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许昌市发展和改革委员会</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val="en-US"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许昌市发展和改革委员会</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 xml:space="preserve">许昌市发展和改革委员会    </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（因内容涉密，按规定不予公开）</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（因内容涉密，按规定不予公开）</w:t>
      </w:r>
    </w:p>
    <w:p>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仿宋_GB2312" w:hAnsi="仿宋_GB2312" w:eastAsia="仿宋_GB2312" w:cs="仿宋_GB2312"/>
          <w:sz w:val="32"/>
          <w:szCs w:val="32"/>
        </w:rPr>
        <w:t>许昌市发展和改革委员会</w:t>
      </w:r>
      <w:r>
        <w:rPr>
          <w:rFonts w:hint="eastAsia" w:ascii="仿宋_GB2312" w:hAnsi="仿宋_GB2312" w:eastAsia="仿宋_GB2312" w:cs="仿宋_GB2312"/>
          <w:kern w:val="0"/>
          <w:sz w:val="32"/>
          <w:szCs w:val="32"/>
        </w:rPr>
        <w:t>部门决算包括：本级决</w:t>
      </w:r>
      <w:r>
        <w:rPr>
          <w:rFonts w:hint="eastAsia" w:ascii="仿宋_GB2312" w:hAnsi="仿宋_GB2312" w:eastAsia="仿宋_GB2312" w:cs="仿宋_GB2312"/>
          <w:sz w:val="32"/>
          <w:szCs w:val="32"/>
        </w:rPr>
        <w:t>算(1个)、所属二级预算单位决算(2个)</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本决算为汇总决算，纳入本部门202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年度部门决算编制范围的单位共3个，具体是：</w:t>
      </w:r>
    </w:p>
    <w:p>
      <w:pPr>
        <w:widowControl/>
        <w:numPr>
          <w:ilvl w:val="0"/>
          <w:numId w:val="0"/>
        </w:numPr>
        <w:ind w:firstLine="640" w:firstLineChars="200"/>
        <w:jc w:val="left"/>
        <w:rPr>
          <w:rFonts w:hint="eastAsia" w:ascii="仿宋_GB2312" w:hAnsi="仿宋_GB2312" w:eastAsia="仿宋_GB2312" w:cs="仿宋_GB2312"/>
          <w:kern w:val="0"/>
          <w:sz w:val="32"/>
          <w:szCs w:val="32"/>
        </w:rPr>
      </w:pPr>
      <w:r>
        <w:rPr>
          <w:rFonts w:hint="default" w:ascii="仿宋_GB2312" w:hAnsi="仿宋_GB2312" w:eastAsia="仿宋_GB2312" w:cs="仿宋_GB2312"/>
          <w:sz w:val="32"/>
          <w:szCs w:val="32"/>
          <w:lang w:val="en-US"/>
        </w:rPr>
        <w:t>1.</w:t>
      </w:r>
      <w:r>
        <w:rPr>
          <w:rFonts w:hint="eastAsia" w:ascii="仿宋_GB2312" w:hAnsi="仿宋_GB2312" w:eastAsia="仿宋_GB2312" w:cs="仿宋_GB2312"/>
          <w:sz w:val="32"/>
          <w:szCs w:val="32"/>
        </w:rPr>
        <w:t>许昌市发展和改革委员会</w:t>
      </w:r>
      <w:r>
        <w:rPr>
          <w:rFonts w:hint="eastAsia" w:ascii="仿宋_GB2312" w:hAnsi="仿宋_GB2312" w:eastAsia="仿宋_GB2312" w:cs="仿宋_GB2312"/>
          <w:kern w:val="0"/>
          <w:sz w:val="32"/>
          <w:szCs w:val="32"/>
        </w:rPr>
        <w:t>（本级）</w:t>
      </w:r>
    </w:p>
    <w:p>
      <w:pPr>
        <w:widowControl/>
        <w:numPr>
          <w:ilvl w:val="0"/>
          <w:numId w:val="0"/>
        </w:numPr>
        <w:ind w:firstLine="640" w:firstLineChars="200"/>
        <w:jc w:val="left"/>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rPr>
        <w:t>2.</w:t>
      </w:r>
      <w:r>
        <w:rPr>
          <w:rFonts w:hint="eastAsia" w:ascii="仿宋_GB2312" w:hAnsi="仿宋_GB2312" w:eastAsia="仿宋_GB2312" w:cs="仿宋_GB2312"/>
          <w:kern w:val="0"/>
          <w:sz w:val="32"/>
          <w:szCs w:val="32"/>
        </w:rPr>
        <w:t>许昌市价格成本调查监审局</w:t>
      </w:r>
    </w:p>
    <w:p>
      <w:pPr>
        <w:widowControl/>
        <w:numPr>
          <w:ilvl w:val="0"/>
          <w:numId w:val="0"/>
        </w:numPr>
        <w:ind w:firstLine="640" w:firstLineChars="200"/>
        <w:jc w:val="left"/>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rPr>
        <w:t>3.</w:t>
      </w:r>
      <w:r>
        <w:rPr>
          <w:rFonts w:hint="eastAsia" w:ascii="仿宋_GB2312" w:hAnsi="仿宋_GB2312" w:eastAsia="仿宋_GB2312" w:cs="仿宋_GB2312"/>
          <w:kern w:val="0"/>
          <w:sz w:val="32"/>
          <w:szCs w:val="32"/>
        </w:rPr>
        <w:t>许昌市粮油质量检测中心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p>
    <w:p>
      <w:pPr>
        <w:pStyle w:val="2"/>
        <w:rPr>
          <w:rFonts w:hint="eastAsia"/>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0"/>
        <w:gridCol w:w="862"/>
        <w:gridCol w:w="1446"/>
        <w:gridCol w:w="4635"/>
        <w:gridCol w:w="862"/>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736"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0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0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49"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85" w:type="pct"/>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部门：许昌市发展和改革委员会</w:t>
            </w:r>
          </w:p>
        </w:tc>
        <w:tc>
          <w:tcPr>
            <w:tcW w:w="814"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449" w:type="pct"/>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4"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4"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3,384.03</w:t>
            </w: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3,385.22</w:t>
            </w: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857.11</w:t>
            </w: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0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09"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3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04"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4,242.33</w:t>
            </w:r>
          </w:p>
        </w:tc>
        <w:tc>
          <w:tcPr>
            <w:tcW w:w="163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0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0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
        <w:gridCol w:w="235"/>
        <w:gridCol w:w="876"/>
        <w:gridCol w:w="4167"/>
        <w:gridCol w:w="1673"/>
        <w:gridCol w:w="1701"/>
        <w:gridCol w:w="1650"/>
        <w:gridCol w:w="879"/>
        <w:gridCol w:w="791"/>
        <w:gridCol w:w="1276"/>
        <w:gridCol w:w="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3"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8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7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9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0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8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82" w:type="pct"/>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17" w:type="pct"/>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部门：许昌市发展和改革委员会</w:t>
            </w:r>
          </w:p>
        </w:tc>
        <w:tc>
          <w:tcPr>
            <w:tcW w:w="1282" w:type="pct"/>
            <w:gridSpan w:val="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45"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9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60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58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1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79"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5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24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70"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9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9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70"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9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0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5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94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9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8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7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4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3,385.22</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3,384.03</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2,228.91</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2,228.91</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2010150</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1,548.14</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1,548.14</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61.10</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61.10</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2010408</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物价管理</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2010450</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81.64</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81.64</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529.26</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529.26</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946.90</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946.90</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766.26</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766.26</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696.77</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696.77</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65.49</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65.49</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77.23</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77.23</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77.23</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77.23</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38.51</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38.51</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37.23</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37.23</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48.81</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47.62</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48.81</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47.62</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2220150</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47.62</w:t>
            </w:r>
          </w:p>
        </w:tc>
        <w:tc>
          <w:tcPr>
            <w:tcW w:w="60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47.62</w:t>
            </w: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14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59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60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1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5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4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
        <w:gridCol w:w="327"/>
        <w:gridCol w:w="625"/>
        <w:gridCol w:w="4050"/>
        <w:gridCol w:w="1560"/>
        <w:gridCol w:w="1830"/>
        <w:gridCol w:w="1530"/>
        <w:gridCol w:w="1080"/>
        <w:gridCol w:w="1420"/>
        <w:gridCol w:w="13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5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19"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部门：许昌市发展和改革委员会</w:t>
            </w:r>
          </w:p>
        </w:tc>
        <w:tc>
          <w:tcPr>
            <w:tcW w:w="153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75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2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3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2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33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5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5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5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2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2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2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4,078.17</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3,035.70</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1,042.47</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2,810.78</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1,798.01</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1,012.77</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2010150</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2,802.06</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1,789.29</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1,012.77</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1,680.81</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1,675.17</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default" w:ascii="宋体" w:hAnsi="宋体" w:cs="宋体"/>
                <w:i w:val="0"/>
                <w:iCs w:val="0"/>
                <w:color w:val="000000"/>
                <w:kern w:val="0"/>
                <w:sz w:val="22"/>
                <w:szCs w:val="22"/>
                <w:u w:val="none"/>
                <w:lang w:eastAsia="zh-CN" w:bidi="ar"/>
              </w:rPr>
              <w:t>政拨</w:t>
            </w:r>
            <w:r>
              <w:rPr>
                <w:rFonts w:hint="eastAsia" w:ascii="宋体" w:hAnsi="宋体" w:eastAsia="宋体" w:cs="宋体"/>
                <w:i w:val="0"/>
                <w:iCs w:val="0"/>
                <w:color w:val="000000"/>
                <w:kern w:val="0"/>
                <w:sz w:val="22"/>
                <w:szCs w:val="22"/>
                <w:u w:val="none"/>
                <w:lang w:val="en-US" w:eastAsia="zh-CN" w:bidi="ar"/>
              </w:rPr>
              <w:t>480.33</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463.13</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2010408</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物价管理</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2010450</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103.61</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96.86</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537.26</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537.26</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996.55</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996.55</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814.94</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814.94</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704.97</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704.97</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105.97</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105.97</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其他生活救助</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2082501</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其他城市生活救助</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94.17</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94.17</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94.17</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94.17</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44.92</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44.92</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46.59</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46.59</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68.72</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68.72</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2220102</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2220150</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8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0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c>
          <w:tcPr>
            <w:tcW w:w="18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3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9"/>
        <w:gridCol w:w="660"/>
        <w:gridCol w:w="1200"/>
        <w:gridCol w:w="3339"/>
        <w:gridCol w:w="1161"/>
        <w:gridCol w:w="1202"/>
        <w:gridCol w:w="1181"/>
        <w:gridCol w:w="992"/>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4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79"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66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3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6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0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408"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278"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部门：许昌市发展和改革委员会</w:t>
            </w:r>
          </w:p>
        </w:tc>
        <w:tc>
          <w:tcPr>
            <w:tcW w:w="116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0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408"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3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11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33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0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9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7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6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6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3,384.03</w:t>
            </w: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2,810.78</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2,810.78</w:t>
            </w: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996.55</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996.55</w:t>
            </w: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94.17</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94.17</w:t>
            </w: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64.24</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64.24</w:t>
            </w: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3,384.03</w:t>
            </w: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4,070.77</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4,070.77</w:t>
            </w: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686.74</w:t>
            </w: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686.74</w:t>
            </w:r>
          </w:p>
        </w:tc>
        <w:tc>
          <w:tcPr>
            <w:tcW w:w="333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6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3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0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60"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4,070.77</w:t>
            </w:r>
          </w:p>
        </w:tc>
        <w:tc>
          <w:tcPr>
            <w:tcW w:w="333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16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0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4,070.77</w:t>
            </w:r>
          </w:p>
        </w:tc>
        <w:tc>
          <w:tcPr>
            <w:tcW w:w="11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4,070.77</w:t>
            </w:r>
          </w:p>
        </w:tc>
        <w:tc>
          <w:tcPr>
            <w:tcW w:w="99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4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1"/>
        <w:gridCol w:w="391"/>
        <w:gridCol w:w="394"/>
        <w:gridCol w:w="5721"/>
        <w:gridCol w:w="2424"/>
        <w:gridCol w:w="2421"/>
        <w:gridCol w:w="2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8"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3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1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5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11"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88" w:type="pct"/>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部门：许昌市发展和改革委员会</w:t>
            </w:r>
          </w:p>
        </w:tc>
        <w:tc>
          <w:tcPr>
            <w:tcW w:w="1711"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33"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566"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017"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5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85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5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15"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17"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17"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5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33"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33"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4,070.77</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3,032.78</w:t>
            </w:r>
          </w:p>
        </w:tc>
        <w:tc>
          <w:tcPr>
            <w:tcW w:w="8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2,810.78</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1,798.01</w:t>
            </w:r>
          </w:p>
        </w:tc>
        <w:tc>
          <w:tcPr>
            <w:tcW w:w="8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2010150</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2,802.06</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1,789.29</w:t>
            </w:r>
          </w:p>
        </w:tc>
        <w:tc>
          <w:tcPr>
            <w:tcW w:w="8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2010401</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1,680.81</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1,675.17</w:t>
            </w:r>
          </w:p>
        </w:tc>
        <w:tc>
          <w:tcPr>
            <w:tcW w:w="8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2010402</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480.33</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8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2010408</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物价管理</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2010450</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103.61</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96.86</w:t>
            </w:r>
          </w:p>
        </w:tc>
        <w:tc>
          <w:tcPr>
            <w:tcW w:w="8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其他发展与改革事务支出</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537.26</w:t>
            </w:r>
          </w:p>
        </w:tc>
        <w:tc>
          <w:tcPr>
            <w:tcW w:w="8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996.55</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996.55</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814.94</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814.94</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704.97</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704.97</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2080502</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事业单位离退休</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105.97</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105.97</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180.64</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其他生活救助</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2082501</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其他城市生活救助</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94.17</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94.17</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94.17</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94.17</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44.92</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44.92</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46.59</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46.59</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83.37</w:t>
            </w:r>
          </w:p>
        </w:tc>
        <w:tc>
          <w:tcPr>
            <w:tcW w:w="8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64.24</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8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64.24</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8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2220150</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60.68</w:t>
            </w:r>
          </w:p>
        </w:tc>
        <w:tc>
          <w:tcPr>
            <w:tcW w:w="857" w:type="pct"/>
            <w:tcBorders>
              <w:top w:val="nil"/>
              <w:left w:val="nil"/>
              <w:bottom w:val="single" w:color="000000" w:sz="4" w:space="0"/>
              <w:right w:val="single" w:color="000000" w:sz="4" w:space="0"/>
            </w:tcBorders>
            <w:noWrap/>
            <w:vAlign w:val="center"/>
          </w:tcPr>
          <w:p>
            <w:pPr>
              <w:pStyle w:val="2"/>
              <w:jc w:val="right"/>
              <w:rPr>
                <w:rFonts w:hint="default" w:eastAsia="宋体"/>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其他粮油物资事务支出</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8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8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8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5"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01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54"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85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8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8"/>
        <w:gridCol w:w="2587"/>
        <w:gridCol w:w="1275"/>
        <w:gridCol w:w="844"/>
        <w:gridCol w:w="2099"/>
        <w:gridCol w:w="901"/>
        <w:gridCol w:w="844"/>
        <w:gridCol w:w="3206"/>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default" w:ascii="宋体" w:hAnsi="宋体" w:cs="宋体"/>
                <w:i w:val="0"/>
                <w:iCs w:val="0"/>
                <w:color w:val="000000"/>
                <w:kern w:val="0"/>
                <w:sz w:val="30"/>
                <w:szCs w:val="30"/>
                <w:u w:val="none"/>
                <w:lang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78"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58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7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4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9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0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4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4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583"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部门：许昌市发展和改革委员会</w:t>
            </w:r>
          </w:p>
        </w:tc>
        <w:tc>
          <w:tcPr>
            <w:tcW w:w="90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4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0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4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4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人员经费</w:t>
            </w:r>
          </w:p>
        </w:tc>
        <w:tc>
          <w:tcPr>
            <w:tcW w:w="9534"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科目编码</w:t>
            </w:r>
          </w:p>
        </w:tc>
        <w:tc>
          <w:tcPr>
            <w:tcW w:w="258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12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决算数</w:t>
            </w:r>
          </w:p>
        </w:tc>
        <w:tc>
          <w:tcPr>
            <w:tcW w:w="8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科目编码</w:t>
            </w:r>
          </w:p>
        </w:tc>
        <w:tc>
          <w:tcPr>
            <w:tcW w:w="209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90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决算数</w:t>
            </w:r>
          </w:p>
        </w:tc>
        <w:tc>
          <w:tcPr>
            <w:tcW w:w="8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科目编码</w:t>
            </w:r>
          </w:p>
        </w:tc>
        <w:tc>
          <w:tcPr>
            <w:tcW w:w="32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科目名称</w:t>
            </w:r>
          </w:p>
        </w:tc>
        <w:tc>
          <w:tcPr>
            <w:tcW w:w="16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58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209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0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8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32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16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工资福利支出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1,807.49</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商品和服务支出</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296.70</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债务利息及费用支出</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30101</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基本工资</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433.20</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30201</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办公费</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73.52</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30701</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国内债务付息</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30102</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津贴补贴</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970.63</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30202</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印刷费</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30702</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国外债务付息</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30103</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奖金</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55.15</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30203</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咨询费</w:t>
            </w:r>
          </w:p>
        </w:tc>
        <w:tc>
          <w:tcPr>
            <w:tcW w:w="9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资本性支出</w:t>
            </w:r>
          </w:p>
        </w:tc>
        <w:tc>
          <w:tcPr>
            <w:tcW w:w="16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30106</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伙食补助费</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30204</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手续费</w:t>
            </w:r>
          </w:p>
        </w:tc>
        <w:tc>
          <w:tcPr>
            <w:tcW w:w="9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31001</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房屋建筑物购建</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30107</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绩效工资</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11.24</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30205</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水费</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0.27</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31002</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办公设备购置</w:t>
            </w:r>
          </w:p>
        </w:tc>
        <w:tc>
          <w:tcPr>
            <w:tcW w:w="16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30108</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107.00</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30206</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电费</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31003</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专用设备购置</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30109</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职业年金缴费</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30207</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邮电费</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7.24</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31005</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基础设施建设</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30110</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职工基本医疗保险缴费</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54.04</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30208</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取暖费</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0.64</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31006</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大型修缮</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30111</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公务员医疗补助缴费</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48.24</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30209</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物业管理费</w:t>
            </w:r>
          </w:p>
        </w:tc>
        <w:tc>
          <w:tcPr>
            <w:tcW w:w="9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31007</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信息网络及软件购置更新</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30112</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其他社会保障缴费</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30211</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差旅费</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26.83</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31008</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物资储备</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30113</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住房公积金</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104.39</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30212</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因公出国（境）费用</w:t>
            </w:r>
          </w:p>
        </w:tc>
        <w:tc>
          <w:tcPr>
            <w:tcW w:w="9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31009</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土地补偿</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30114</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医疗费</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30213</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维修（护）费</w:t>
            </w:r>
          </w:p>
        </w:tc>
        <w:tc>
          <w:tcPr>
            <w:tcW w:w="9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31010</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安置补助</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30199</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其他工资福利支出</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19.27</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30214</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租赁费</w:t>
            </w:r>
          </w:p>
        </w:tc>
        <w:tc>
          <w:tcPr>
            <w:tcW w:w="9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31011</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地上附着物和青苗补偿</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对个人和家庭的补助</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913.87</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30215</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会议费</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15.95</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31012</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拆迁补偿</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30301</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离休费</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191.95</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30216</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培训费</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0.18</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31013</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公务用车购置</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30302</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退休费</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466.67</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30217</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公务接待费</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3.94</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31019</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其他交通工具购置</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30303</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退职（役）费</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30218</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专用材料费</w:t>
            </w:r>
          </w:p>
        </w:tc>
        <w:tc>
          <w:tcPr>
            <w:tcW w:w="9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31021</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文物和陈列品购置</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30304</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抚恤金</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180.64</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30224</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被装购置费</w:t>
            </w:r>
          </w:p>
        </w:tc>
        <w:tc>
          <w:tcPr>
            <w:tcW w:w="9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31022</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无形资产购置</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30305</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生活补助</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23.12</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30225</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专用燃料费</w:t>
            </w:r>
          </w:p>
        </w:tc>
        <w:tc>
          <w:tcPr>
            <w:tcW w:w="9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31099</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其他资本性支出</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30306</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救济费</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30226</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劳务费</w:t>
            </w:r>
          </w:p>
        </w:tc>
        <w:tc>
          <w:tcPr>
            <w:tcW w:w="90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其他支出</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30307</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医疗费补助</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48.91</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30227</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委托业务费</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39906</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赠与</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30308</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助学金</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30228</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工会经费</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8.68</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39907</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国家赔偿费用支出</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30309</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奖励金</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30229</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福利费</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21.07</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39908</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对民间非营利组织和群众性自治组织补贴</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30310</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个人农业生产补贴</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30231</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公务用车运行维护费</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15.97</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39999</w:t>
            </w:r>
          </w:p>
        </w:tc>
        <w:tc>
          <w:tcPr>
            <w:tcW w:w="32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其他支出</w:t>
            </w: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30311</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代缴社会保险费</w:t>
            </w: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30239</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其他交通费用</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87.62</w:t>
            </w:r>
          </w:p>
        </w:tc>
        <w:tc>
          <w:tcPr>
            <w:tcW w:w="84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320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30399</w:t>
            </w:r>
          </w:p>
        </w:tc>
        <w:tc>
          <w:tcPr>
            <w:tcW w:w="25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其他对个人和家庭的补助</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30240</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税金及附加费用</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0.43</w:t>
            </w:r>
          </w:p>
        </w:tc>
        <w:tc>
          <w:tcPr>
            <w:tcW w:w="84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320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8"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258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c>
          <w:tcPr>
            <w:tcW w:w="84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30299</w:t>
            </w:r>
          </w:p>
        </w:tc>
        <w:tc>
          <w:tcPr>
            <w:tcW w:w="209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其他商品和服务支出</w:t>
            </w:r>
          </w:p>
        </w:tc>
        <w:tc>
          <w:tcPr>
            <w:tcW w:w="90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14.11</w:t>
            </w:r>
          </w:p>
        </w:tc>
        <w:tc>
          <w:tcPr>
            <w:tcW w:w="84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320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1"/>
                <w:szCs w:val="21"/>
                <w:u w:val="none"/>
              </w:rPr>
            </w:pPr>
          </w:p>
        </w:tc>
        <w:tc>
          <w:tcPr>
            <w:tcW w:w="16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6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人员经费合计</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2,721.36</w:t>
            </w:r>
          </w:p>
        </w:tc>
        <w:tc>
          <w:tcPr>
            <w:tcW w:w="7894"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公用经费合计</w:t>
            </w:r>
          </w:p>
        </w:tc>
        <w:tc>
          <w:tcPr>
            <w:tcW w:w="16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6"/>
        <w:tblW w:w="140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1875"/>
        <w:gridCol w:w="766"/>
        <w:gridCol w:w="1200"/>
        <w:gridCol w:w="1200"/>
        <w:gridCol w:w="1200"/>
        <w:gridCol w:w="766"/>
        <w:gridCol w:w="1875"/>
        <w:gridCol w:w="766"/>
        <w:gridCol w:w="1196"/>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01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部门：许昌市发展和改革委员会</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0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00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6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6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01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7"/>
        <w:gridCol w:w="257"/>
        <w:gridCol w:w="1189"/>
        <w:gridCol w:w="2813"/>
        <w:gridCol w:w="2141"/>
        <w:gridCol w:w="1749"/>
        <w:gridCol w:w="1209"/>
        <w:gridCol w:w="1520"/>
        <w:gridCol w:w="1391"/>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2"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9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2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3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63"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04" w:type="pct"/>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部门：许昌市发展和改革委员会</w:t>
            </w:r>
          </w:p>
        </w:tc>
        <w:tc>
          <w:tcPr>
            <w:tcW w:w="432"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63" w:type="pct"/>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4"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65"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2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472"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2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9"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004"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4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9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9"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2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1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1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6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60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0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9"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04"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2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4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9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注：本表反映部门本年度政府性基金预算财政拨款收入、支出及结转和结余情况。本表金额转换为万元时，因四舍五入可能存在尾差。</w:t>
            </w:r>
          </w:p>
          <w:p>
            <w:pPr>
              <w:pStyle w:val="2"/>
              <w:rPr>
                <w:rFonts w:hint="default"/>
                <w:lang w:val="en-US"/>
              </w:rPr>
            </w:pPr>
            <w:r>
              <w:rPr>
                <w:rFonts w:hint="eastAsia" w:ascii="宋体" w:hAnsi="宋体" w:eastAsia="宋体" w:cs="宋体"/>
                <w:i w:val="0"/>
                <w:iCs w:val="0"/>
                <w:color w:val="000000"/>
                <w:kern w:val="0"/>
                <w:sz w:val="22"/>
                <w:szCs w:val="22"/>
                <w:u w:val="none"/>
                <w:lang w:val="en-US" w:eastAsia="zh-CN" w:bidi="ar"/>
              </w:rPr>
              <w:t>说明：我部门没有政府性基金收入，也没有使用政府性基金安排的支出，故本表无数据。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4242.33</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241.90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6.05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1.2021年年初结转和结余金额；2.2021年年中</w:t>
      </w:r>
      <w:r>
        <w:rPr>
          <w:rFonts w:hint="eastAsia" w:ascii="仿宋_GB2312" w:hAnsi="仿宋_GB2312" w:eastAsia="仿宋_GB2312" w:cs="仿宋_GB2312"/>
          <w:sz w:val="32"/>
          <w:szCs w:val="32"/>
        </w:rPr>
        <w:t>追加的</w:t>
      </w:r>
      <w:r>
        <w:rPr>
          <w:rFonts w:hint="eastAsia" w:ascii="仿宋_GB2312" w:hAnsi="仿宋_GB2312" w:eastAsia="仿宋_GB2312" w:cs="仿宋_GB2312"/>
          <w:sz w:val="32"/>
          <w:szCs w:val="32"/>
          <w:highlight w:val="none"/>
          <w:lang w:val="en-US" w:eastAsia="zh-CN"/>
        </w:rPr>
        <w:t>项目经费支出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3385.22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3384.03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99.96</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1.18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4078.17</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3035.70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74.44</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1042.47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25.56</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4070.77</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259.90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6.82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1.2021年年初结转和结余金额；2.2021年年中</w:t>
      </w:r>
      <w:r>
        <w:rPr>
          <w:rFonts w:hint="eastAsia" w:ascii="仿宋_GB2312" w:hAnsi="仿宋_GB2312" w:eastAsia="仿宋_GB2312" w:cs="仿宋_GB2312"/>
          <w:sz w:val="32"/>
          <w:szCs w:val="32"/>
        </w:rPr>
        <w:t>追加的</w:t>
      </w:r>
      <w:r>
        <w:rPr>
          <w:rFonts w:hint="eastAsia" w:ascii="仿宋_GB2312" w:hAnsi="仿宋_GB2312" w:eastAsia="仿宋_GB2312" w:cs="仿宋_GB2312"/>
          <w:sz w:val="32"/>
          <w:szCs w:val="32"/>
          <w:highlight w:val="none"/>
          <w:lang w:val="en-US" w:eastAsia="zh-CN"/>
        </w:rPr>
        <w:t>项目经费支出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4070.77</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99.82</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775.06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23.52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1.2021年抚恤金支出较2020年增加较多；2.2021年年中</w:t>
      </w:r>
      <w:r>
        <w:rPr>
          <w:rFonts w:hint="eastAsia" w:ascii="仿宋_GB2312" w:hAnsi="仿宋_GB2312" w:eastAsia="仿宋_GB2312" w:cs="仿宋_GB2312"/>
          <w:sz w:val="32"/>
          <w:szCs w:val="32"/>
        </w:rPr>
        <w:t>追加的</w:t>
      </w:r>
      <w:r>
        <w:rPr>
          <w:rFonts w:hint="eastAsia" w:ascii="仿宋_GB2312" w:hAnsi="仿宋_GB2312" w:eastAsia="仿宋_GB2312" w:cs="仿宋_GB2312"/>
          <w:sz w:val="32"/>
          <w:szCs w:val="32"/>
          <w:highlight w:val="none"/>
          <w:lang w:val="en-US" w:eastAsia="zh-CN"/>
        </w:rPr>
        <w:t>项目经费支出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4070.77</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2810.78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69.05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社会保障和就业（类）支出996.55万元，占24.48%，卫生健康（类）支出94.17万元，占2.31%，住房保障（类）支出83.37万元，占2.05%，粮油物资储备（类）支出64.14万元，占1.58%，其他</w:t>
      </w:r>
      <w:r>
        <w:rPr>
          <w:rFonts w:hint="eastAsia" w:ascii="仿宋_GB2312" w:hAnsi="仿宋_GB2312" w:eastAsia="仿宋_GB2312" w:cs="仿宋_GB2312"/>
          <w:sz w:val="32"/>
          <w:szCs w:val="32"/>
          <w:highlight w:val="none"/>
        </w:rPr>
        <w:t>（类）</w:t>
      </w:r>
      <w:r>
        <w:rPr>
          <w:rFonts w:hint="eastAsia" w:ascii="仿宋_GB2312" w:hAnsi="仿宋_GB2312" w:eastAsia="仿宋_GB2312" w:cs="仿宋_GB2312"/>
          <w:sz w:val="32"/>
          <w:szCs w:val="32"/>
          <w:highlight w:val="none"/>
          <w:lang w:val="en-US" w:eastAsia="zh-CN"/>
        </w:rPr>
        <w:t>支出21.65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0.53</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2651.10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4070.77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153.55</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人大事务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系统四舍五入产生的差异</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发展与改革事务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1506.96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1680.81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111.54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年中新增人员追加的人员经费支出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发展与改革事务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一般行政管理事务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480.33</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项目支出年初无预算</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发展与改革事务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物价管理</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0.05</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年中省发改委拨付的价格监测经费</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发展与改革事务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116.83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103.61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88.68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年中人员变动支出减少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发展与改革事务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其他发展与改革事务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537.26</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2021年年中</w:t>
      </w:r>
      <w:r>
        <w:rPr>
          <w:rFonts w:hint="eastAsia" w:ascii="仿宋_GB2312" w:hAnsi="仿宋_GB2312" w:eastAsia="仿宋_GB2312" w:cs="仿宋_GB2312"/>
          <w:sz w:val="32"/>
          <w:szCs w:val="32"/>
        </w:rPr>
        <w:t>追加的</w:t>
      </w:r>
      <w:r>
        <w:rPr>
          <w:rFonts w:hint="eastAsia" w:ascii="仿宋_GB2312" w:hAnsi="仿宋_GB2312" w:eastAsia="仿宋_GB2312" w:cs="仿宋_GB2312"/>
          <w:sz w:val="32"/>
          <w:szCs w:val="32"/>
          <w:highlight w:val="none"/>
          <w:lang w:val="en-US" w:eastAsia="zh-CN"/>
        </w:rPr>
        <w:t>市级生活类救灾物资购置、天然气储气服务等项目经费</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一般公共服务</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8.68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8.68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行政单位离退休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659.83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704.97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106.84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新增退休人员，年中追加的退休人员经费</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2.55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系统四舍五入产生的差异</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105.49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105.97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100.46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是年中7月份养老保险基数调整。</w:t>
      </w:r>
    </w:p>
    <w:p>
      <w:pPr>
        <w:widowControl/>
        <w:spacing w:line="590" w:lineRule="exact"/>
        <w:ind w:firstLine="643" w:firstLineChars="200"/>
        <w:rPr>
          <w:rFonts w:hint="default" w:eastAsia="仿宋_GB2312"/>
          <w:lang w:val="en-US" w:eastAsia="zh-CN"/>
        </w:rPr>
      </w:pPr>
      <w:r>
        <w:rPr>
          <w:rFonts w:hint="eastAsia" w:ascii="仿宋_GB2312" w:hAnsi="仿宋_GB2312" w:eastAsia="仿宋_GB2312" w:cs="仿宋_GB2312"/>
          <w:b/>
          <w:bCs/>
          <w:sz w:val="32"/>
          <w:szCs w:val="32"/>
          <w:highlight w:val="none"/>
          <w:lang w:val="en-US" w:eastAsia="zh-CN"/>
        </w:rPr>
        <w:t>11</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行政事业单位养老</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机关事业单位职业年金缴费支出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92.36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是使用2020年结余的职业年金。</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12</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抚恤</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死亡抚恤</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180.64</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是抚恤金为年中追加的经费。</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社会保障和就业</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其他生活救助</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其他城市生活救助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0.97</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是支出1月份遗属补助使用的是上年结余经费。</w:t>
      </w:r>
    </w:p>
    <w:p>
      <w:pPr>
        <w:widowControl/>
        <w:spacing w:line="590" w:lineRule="exact"/>
        <w:ind w:firstLine="643" w:firstLineChars="200"/>
        <w:rPr>
          <w:rFonts w:hint="default" w:eastAsia="仿宋_GB2312"/>
          <w:lang w:val="en-US" w:eastAsia="zh-CN"/>
        </w:rPr>
      </w:pPr>
      <w:r>
        <w:rPr>
          <w:rFonts w:hint="eastAsia" w:ascii="仿宋_GB2312" w:hAnsi="仿宋_GB2312" w:eastAsia="仿宋_GB2312" w:cs="仿宋_GB2312"/>
          <w:b/>
          <w:bCs/>
          <w:sz w:val="32"/>
          <w:szCs w:val="32"/>
          <w:highlight w:val="none"/>
          <w:lang w:val="en-US" w:eastAsia="zh-CN"/>
        </w:rPr>
        <w:t>14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行政单位医疗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48.81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44.92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92.03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是年中人员变动。</w:t>
      </w:r>
    </w:p>
    <w:p>
      <w:pPr>
        <w:keepNext w:val="0"/>
        <w:keepLines w:val="0"/>
        <w:pageBreakBefore w:val="0"/>
        <w:widowControl/>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事业单位医疗</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4.82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2.66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55.19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是年中人员变动。</w:t>
      </w:r>
    </w:p>
    <w:p>
      <w:pPr>
        <w:pStyle w:val="2"/>
        <w:keepNext w:val="0"/>
        <w:keepLines w:val="0"/>
        <w:pageBreakBefore w:val="0"/>
        <w:kinsoku/>
        <w:wordWrap/>
        <w:overflowPunct/>
        <w:topLinePunct w:val="0"/>
        <w:autoSpaceDE/>
        <w:autoSpaceDN/>
        <w:bidi w:val="0"/>
        <w:adjustRightInd/>
        <w:snapToGrid/>
        <w:spacing w:after="0" w:afterLines="0"/>
        <w:ind w:firstLine="643" w:firstLineChars="200"/>
        <w:textAlignment w:val="auto"/>
        <w:rPr>
          <w:rFonts w:hint="default"/>
          <w:lang w:val="en-US" w:eastAsia="zh-CN"/>
        </w:rPr>
      </w:pPr>
      <w:r>
        <w:rPr>
          <w:rFonts w:hint="eastAsia" w:ascii="仿宋_GB2312" w:hAnsi="仿宋_GB2312" w:eastAsia="仿宋_GB2312" w:cs="仿宋_GB2312"/>
          <w:b/>
          <w:bCs/>
          <w:sz w:val="32"/>
          <w:szCs w:val="32"/>
          <w:highlight w:val="none"/>
          <w:lang w:val="en-US" w:eastAsia="zh-CN"/>
        </w:rPr>
        <w:t>16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卫生健康支出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行政事业单位医疗</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公务员医疗补助</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50.77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46.59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91.77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是年中人员变动和7月份基数调整。</w:t>
      </w:r>
    </w:p>
    <w:p>
      <w:pPr>
        <w:pStyle w:val="2"/>
        <w:keepNext w:val="0"/>
        <w:keepLines w:val="0"/>
        <w:pageBreakBefore w:val="0"/>
        <w:kinsoku/>
        <w:wordWrap/>
        <w:overflowPunct/>
        <w:topLinePunct w:val="0"/>
        <w:autoSpaceDE/>
        <w:autoSpaceDN/>
        <w:bidi w:val="0"/>
        <w:adjustRightInd/>
        <w:snapToGrid/>
        <w:spacing w:after="0" w:afterLines="0"/>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住房保障</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住房改革</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住房公积金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93.71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83.37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88.97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是年中人员变动。</w:t>
      </w:r>
    </w:p>
    <w:p>
      <w:pPr>
        <w:pStyle w:val="2"/>
        <w:keepNext w:val="0"/>
        <w:keepLines w:val="0"/>
        <w:pageBreakBefore w:val="0"/>
        <w:kinsoku/>
        <w:wordWrap/>
        <w:overflowPunct/>
        <w:topLinePunct w:val="0"/>
        <w:autoSpaceDE/>
        <w:autoSpaceDN/>
        <w:bidi w:val="0"/>
        <w:adjustRightInd/>
        <w:snapToGrid/>
        <w:spacing w:after="0" w:afterLines="0"/>
        <w:ind w:firstLine="643" w:firstLineChars="200"/>
        <w:textAlignment w:val="auto"/>
        <w:rPr>
          <w:rFonts w:hint="eastAsia"/>
          <w:lang w:val="en-US" w:eastAsia="zh-CN"/>
        </w:rPr>
      </w:pPr>
      <w:r>
        <w:rPr>
          <w:rFonts w:hint="eastAsia" w:ascii="仿宋_GB2312" w:hAnsi="仿宋_GB2312" w:eastAsia="仿宋_GB2312" w:cs="仿宋_GB2312"/>
          <w:b/>
          <w:bCs/>
          <w:sz w:val="32"/>
          <w:szCs w:val="32"/>
          <w:highlight w:val="none"/>
          <w:lang w:val="en-US" w:eastAsia="zh-CN"/>
        </w:rPr>
        <w:t>18</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粮油物资储备</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粮油物资事务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事业运行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51.08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60.68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118.79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是2021年度省下达粮食扦样及检样任务增多。</w:t>
      </w:r>
    </w:p>
    <w:p>
      <w:pPr>
        <w:pStyle w:val="2"/>
        <w:keepNext w:val="0"/>
        <w:keepLines w:val="0"/>
        <w:pageBreakBefore w:val="0"/>
        <w:kinsoku/>
        <w:wordWrap/>
        <w:overflowPunct/>
        <w:topLinePunct w:val="0"/>
        <w:autoSpaceDE/>
        <w:autoSpaceDN/>
        <w:bidi w:val="0"/>
        <w:adjustRightInd/>
        <w:snapToGrid/>
        <w:spacing w:after="0" w:afterLines="0"/>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19</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粮油物资储备</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粮油物资事务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其他粮油物资事务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3.56</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w:t>
      </w:r>
      <w:r>
        <w:rPr>
          <w:rFonts w:hint="eastAsia" w:ascii="仿宋_GB2312" w:hAnsi="仿宋_GB2312" w:eastAsia="仿宋_GB2312" w:cs="仿宋_GB2312"/>
          <w:sz w:val="32"/>
          <w:szCs w:val="32"/>
          <w:highlight w:val="none"/>
          <w:lang w:eastAsia="zh-CN"/>
        </w:rPr>
        <w:t>使用上年结转资金支付上年度项目质保金</w:t>
      </w:r>
      <w:r>
        <w:rPr>
          <w:rFonts w:hint="eastAsia" w:ascii="仿宋_GB2312" w:hAnsi="仿宋_GB2312" w:eastAsia="仿宋_GB2312" w:cs="仿宋_GB2312"/>
          <w:sz w:val="32"/>
          <w:szCs w:val="32"/>
          <w:highlight w:val="none"/>
          <w:lang w:val="en-US" w:eastAsia="zh-CN"/>
        </w:rPr>
        <w:t>。</w:t>
      </w:r>
    </w:p>
    <w:p>
      <w:pPr>
        <w:pStyle w:val="2"/>
        <w:keepNext w:val="0"/>
        <w:keepLines w:val="0"/>
        <w:pageBreakBefore w:val="0"/>
        <w:kinsoku/>
        <w:wordWrap/>
        <w:overflowPunct/>
        <w:topLinePunct w:val="0"/>
        <w:autoSpaceDE/>
        <w:autoSpaceDN/>
        <w:bidi w:val="0"/>
        <w:adjustRightInd/>
        <w:snapToGrid/>
        <w:spacing w:after="0" w:afterLines="0"/>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其他支出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val="en-US" w:eastAsia="zh-CN"/>
        </w:rPr>
        <w:t>其他支出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其他支出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21.65</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w:t>
      </w:r>
      <w:r>
        <w:rPr>
          <w:rFonts w:hint="eastAsia" w:ascii="仿宋_GB2312" w:hAnsi="仿宋_GB2312" w:eastAsia="仿宋_GB2312" w:cs="仿宋_GB2312"/>
          <w:sz w:val="32"/>
          <w:szCs w:val="32"/>
          <w:highlight w:val="none"/>
          <w:lang w:val="en-US" w:eastAsia="zh-CN"/>
        </w:rPr>
        <w:t>是</w:t>
      </w:r>
      <w:r>
        <w:rPr>
          <w:rFonts w:hint="eastAsia" w:ascii="仿宋_GB2312" w:hAnsi="仿宋_GB2312" w:eastAsia="仿宋_GB2312" w:cs="仿宋_GB2312"/>
          <w:sz w:val="32"/>
          <w:szCs w:val="32"/>
          <w:lang w:val="en-US" w:eastAsia="zh-CN"/>
        </w:rPr>
        <w:t>上年度结转的</w:t>
      </w:r>
      <w:r>
        <w:rPr>
          <w:rFonts w:hint="eastAsia" w:ascii="仿宋_GB2312" w:hAnsi="仿宋_GB2312" w:eastAsia="仿宋_GB2312" w:cs="仿宋_GB2312"/>
          <w:sz w:val="32"/>
          <w:szCs w:val="32"/>
        </w:rPr>
        <w:t>省发改委奖励的“四比四看”项目经费</w:t>
      </w:r>
      <w:r>
        <w:rPr>
          <w:rFonts w:hint="eastAsia" w:ascii="仿宋_GB2312" w:hAnsi="仿宋_GB2312" w:eastAsia="仿宋_GB2312" w:cs="仿宋_GB2312"/>
          <w:sz w:val="32"/>
          <w:szCs w:val="32"/>
          <w:lang w:val="en-US" w:eastAsia="zh-CN"/>
        </w:rPr>
        <w:t>支付评审费</w:t>
      </w:r>
      <w:r>
        <w:rPr>
          <w:rFonts w:hint="eastAsia" w:ascii="仿宋_GB2312" w:hAnsi="仿宋_GB2312" w:eastAsia="仿宋_GB2312" w:cs="仿宋_GB2312"/>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3032.78</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2721.36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val="zh-CN"/>
        </w:rPr>
        <w:t>主要包括：基本工资、津贴补贴、</w:t>
      </w:r>
      <w:r>
        <w:rPr>
          <w:rFonts w:hint="eastAsia" w:ascii="仿宋_GB2312" w:hAnsi="仿宋_GB2312" w:eastAsia="仿宋_GB2312" w:cs="仿宋_GB2312"/>
          <w:sz w:val="32"/>
          <w:szCs w:val="32"/>
        </w:rPr>
        <w:t>奖金、</w:t>
      </w:r>
      <w:r>
        <w:rPr>
          <w:rFonts w:hint="eastAsia" w:ascii="仿宋_GB2312" w:hAnsi="仿宋_GB2312" w:eastAsia="仿宋_GB2312" w:cs="仿宋_GB2312"/>
          <w:sz w:val="32"/>
          <w:szCs w:val="32"/>
          <w:lang w:val="en-US" w:eastAsia="zh-CN"/>
        </w:rPr>
        <w:t>绩效工资、</w:t>
      </w:r>
      <w:r>
        <w:rPr>
          <w:rFonts w:hint="eastAsia" w:ascii="仿宋_GB2312" w:hAnsi="仿宋_GB2312" w:eastAsia="仿宋_GB2312" w:cs="仿宋_GB2312"/>
          <w:sz w:val="32"/>
          <w:szCs w:val="32"/>
          <w:lang w:val="zh-CN"/>
        </w:rPr>
        <w:t>机关事业单位基本养老保险缴费、</w:t>
      </w:r>
      <w:r>
        <w:rPr>
          <w:rFonts w:hint="eastAsia" w:ascii="仿宋_GB2312" w:hAnsi="仿宋_GB2312" w:eastAsia="仿宋_GB2312" w:cs="仿宋_GB2312"/>
          <w:sz w:val="32"/>
          <w:szCs w:val="32"/>
          <w:lang w:val="en-US" w:eastAsia="zh-CN"/>
        </w:rPr>
        <w:t>职业年金缴费、</w:t>
      </w:r>
      <w:r>
        <w:rPr>
          <w:rFonts w:hint="eastAsia" w:ascii="仿宋_GB2312" w:hAnsi="仿宋_GB2312" w:eastAsia="仿宋_GB2312" w:cs="仿宋_GB2312"/>
          <w:sz w:val="32"/>
          <w:szCs w:val="32"/>
        </w:rPr>
        <w:t>职工基本医疗保险缴费、公务员医疗补助缴费、</w:t>
      </w:r>
      <w:r>
        <w:rPr>
          <w:rFonts w:hint="eastAsia" w:ascii="仿宋_GB2312" w:hAnsi="仿宋_GB2312" w:eastAsia="仿宋_GB2312" w:cs="仿宋_GB2312"/>
          <w:sz w:val="32"/>
          <w:szCs w:val="32"/>
          <w:lang w:val="zh-CN"/>
        </w:rPr>
        <w:t>其他社会保障缴费、</w:t>
      </w:r>
      <w:r>
        <w:rPr>
          <w:rFonts w:hint="eastAsia" w:ascii="仿宋_GB2312" w:hAnsi="仿宋_GB2312" w:eastAsia="仿宋_GB2312" w:cs="仿宋_GB2312"/>
          <w:sz w:val="32"/>
          <w:szCs w:val="32"/>
          <w:lang w:val="en-US" w:eastAsia="zh-CN"/>
        </w:rPr>
        <w:t>住房公积金</w:t>
      </w:r>
      <w:r>
        <w:rPr>
          <w:rFonts w:hint="eastAsia" w:ascii="仿宋_GB2312" w:hAnsi="仿宋_GB2312" w:eastAsia="仿宋_GB2312" w:cs="仿宋_GB2312"/>
          <w:sz w:val="32"/>
          <w:szCs w:val="32"/>
          <w:lang w:val="zh-CN"/>
        </w:rPr>
        <w:t>、其他工资福利支出、离休费、退休费、抚恤金、生活补助、</w:t>
      </w:r>
      <w:r>
        <w:rPr>
          <w:rFonts w:hint="eastAsia" w:ascii="仿宋_GB2312" w:hAnsi="仿宋_GB2312" w:eastAsia="仿宋_GB2312" w:cs="仿宋_GB2312"/>
          <w:sz w:val="32"/>
          <w:szCs w:val="32"/>
          <w:lang w:val="en-US" w:eastAsia="zh-CN"/>
        </w:rPr>
        <w:t>医疗费补助、其他对个人和家庭的补助</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311.42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lang w:val="zh-CN"/>
        </w:rPr>
        <w:t>主要包括：办公费、印刷费、</w:t>
      </w:r>
      <w:r>
        <w:rPr>
          <w:rFonts w:hint="eastAsia" w:ascii="仿宋_GB2312" w:hAnsi="仿宋_GB2312" w:eastAsia="仿宋_GB2312" w:cs="仿宋_GB2312"/>
          <w:sz w:val="32"/>
          <w:szCs w:val="32"/>
          <w:lang w:val="en-US" w:eastAsia="zh-CN"/>
        </w:rPr>
        <w:t>水费、电费、</w:t>
      </w:r>
      <w:r>
        <w:rPr>
          <w:rFonts w:hint="eastAsia" w:ascii="仿宋_GB2312" w:hAnsi="仿宋_GB2312" w:eastAsia="仿宋_GB2312" w:cs="仿宋_GB2312"/>
          <w:sz w:val="32"/>
          <w:szCs w:val="32"/>
          <w:lang w:val="zh-CN"/>
        </w:rPr>
        <w:t>邮电费、</w:t>
      </w:r>
      <w:r>
        <w:rPr>
          <w:rFonts w:hint="eastAsia" w:ascii="仿宋_GB2312" w:hAnsi="仿宋_GB2312" w:eastAsia="仿宋_GB2312" w:cs="仿宋_GB2312"/>
          <w:sz w:val="32"/>
          <w:szCs w:val="32"/>
          <w:lang w:val="en-US" w:eastAsia="zh-CN"/>
        </w:rPr>
        <w:t>取暖费、</w:t>
      </w:r>
      <w:r>
        <w:rPr>
          <w:rFonts w:hint="eastAsia" w:ascii="仿宋_GB2312" w:hAnsi="仿宋_GB2312" w:eastAsia="仿宋_GB2312" w:cs="仿宋_GB2312"/>
          <w:sz w:val="32"/>
          <w:szCs w:val="32"/>
          <w:lang w:val="zh-CN"/>
        </w:rPr>
        <w:t>差旅费、会议费、培训费、公务接待费、</w:t>
      </w:r>
      <w:r>
        <w:rPr>
          <w:rFonts w:hint="eastAsia" w:ascii="仿宋_GB2312" w:hAnsi="仿宋_GB2312" w:eastAsia="仿宋_GB2312" w:cs="仿宋_GB2312"/>
          <w:sz w:val="32"/>
          <w:szCs w:val="32"/>
          <w:lang w:val="en-US" w:eastAsia="zh-CN"/>
        </w:rPr>
        <w:t>委托业务费、</w:t>
      </w:r>
      <w:r>
        <w:rPr>
          <w:rFonts w:hint="eastAsia" w:ascii="仿宋_GB2312" w:hAnsi="仿宋_GB2312" w:eastAsia="仿宋_GB2312" w:cs="仿宋_GB2312"/>
          <w:sz w:val="32"/>
          <w:szCs w:val="32"/>
          <w:lang w:val="zh-CN"/>
        </w:rPr>
        <w:t>工会经费、福利费、公务用车运行维护费、其他交通费用、税金及附加费用、其他商品和服务支出、办公设备购置。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autoSpaceDE w:val="0"/>
        <w:autoSpaceDN w:val="0"/>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27.52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19.91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72.35</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rPr>
        <w:t>厉行节约，压减三公经费支出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15.97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76.05</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80.21</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3.94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60.43</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19.79</w:t>
      </w:r>
      <w:r>
        <w:rPr>
          <w:rFonts w:hint="eastAsia" w:ascii="仿宋_GB2312" w:hAnsi="仿宋_GB2312" w:eastAsia="仿宋_GB2312" w:cs="仿宋_GB2312"/>
          <w:sz w:val="32"/>
          <w:szCs w:val="32"/>
          <w:highlight w:val="none"/>
        </w:rPr>
        <w:t>%。具体情况如下：</w:t>
      </w:r>
    </w:p>
    <w:p>
      <w:pPr>
        <w:spacing w:beforeLines="0" w:afterLines="0" w:line="590" w:lineRule="exact"/>
        <w:ind w:firstLine="640"/>
        <w:rPr>
          <w:rFonts w:hint="eastAsia" w:ascii="仿宋_GB2312" w:hAnsi="仿宋_GB2312" w:eastAsia="仿宋_GB2312" w:cs="仿宋_GB2312"/>
          <w:kern w:val="0"/>
          <w:sz w:val="18"/>
          <w:szCs w:val="24"/>
          <w:lang w:val="zh-CN"/>
        </w:rPr>
      </w:pPr>
      <w:r>
        <w:rPr>
          <w:rFonts w:hint="eastAsia" w:ascii="仿宋_GB2312" w:hAnsi="仿宋_GB2312" w:eastAsia="仿宋_GB2312" w:cs="仿宋_GB2312"/>
          <w:b/>
          <w:sz w:val="32"/>
          <w:szCs w:val="24"/>
          <w:lang w:val="en-US"/>
        </w:rPr>
        <w:t>1．因公出国（境）费</w:t>
      </w:r>
      <w:r>
        <w:rPr>
          <w:rFonts w:hint="eastAsia" w:ascii="仿宋_GB2312" w:hAnsi="仿宋_GB2312" w:eastAsia="仿宋_GB2312" w:cs="仿宋_GB2312"/>
          <w:sz w:val="32"/>
          <w:szCs w:val="24"/>
          <w:lang w:val="en-US"/>
        </w:rPr>
        <w:t>预算为0</w:t>
      </w:r>
      <w:r>
        <w:rPr>
          <w:rFonts w:hint="eastAsia" w:ascii="仿宋_GB2312" w:hAnsi="仿宋_GB2312" w:eastAsia="仿宋_GB2312" w:cs="仿宋_GB2312"/>
          <w:sz w:val="32"/>
          <w:szCs w:val="24"/>
          <w:lang w:val="en-US" w:eastAsia="zh-CN"/>
        </w:rPr>
        <w:t>.00</w:t>
      </w:r>
      <w:r>
        <w:rPr>
          <w:rFonts w:hint="eastAsia" w:ascii="仿宋_GB2312" w:hAnsi="仿宋_GB2312" w:eastAsia="仿宋_GB2312" w:cs="仿宋_GB2312"/>
          <w:sz w:val="32"/>
          <w:szCs w:val="24"/>
          <w:lang w:val="en-US"/>
        </w:rPr>
        <w:t>万元，支出决算为0</w:t>
      </w:r>
      <w:r>
        <w:rPr>
          <w:rFonts w:hint="eastAsia" w:ascii="仿宋_GB2312" w:hAnsi="仿宋_GB2312" w:eastAsia="仿宋_GB2312" w:cs="仿宋_GB2312"/>
          <w:sz w:val="32"/>
          <w:szCs w:val="24"/>
          <w:lang w:val="en-US" w:eastAsia="zh-CN"/>
        </w:rPr>
        <w:t>.00</w:t>
      </w:r>
      <w:r>
        <w:rPr>
          <w:rFonts w:hint="eastAsia" w:ascii="仿宋_GB2312" w:hAnsi="仿宋_GB2312" w:eastAsia="仿宋_GB2312" w:cs="仿宋_GB2312"/>
          <w:sz w:val="32"/>
          <w:szCs w:val="24"/>
          <w:lang w:val="en-US"/>
        </w:rPr>
        <w:t>万元。决算数与预算数不存在差异。因公出国（境）团组数0</w:t>
      </w:r>
      <w:r>
        <w:rPr>
          <w:rFonts w:hint="eastAsia" w:ascii="仿宋_GB2312" w:hAnsi="仿宋_GB2312" w:eastAsia="仿宋_GB2312" w:cs="仿宋_GB2312"/>
          <w:sz w:val="32"/>
          <w:szCs w:val="24"/>
          <w:lang w:val="en-US" w:eastAsia="zh-CN"/>
        </w:rPr>
        <w:t>.0</w:t>
      </w:r>
      <w:r>
        <w:rPr>
          <w:rFonts w:hint="eastAsia" w:ascii="仿宋_GB2312" w:hAnsi="仿宋_GB2312" w:eastAsia="仿宋_GB2312" w:cs="仿宋_GB2312"/>
          <w:sz w:val="32"/>
          <w:szCs w:val="24"/>
          <w:lang w:val="en-US"/>
        </w:rPr>
        <w:t>个，因公出国（境）人次数0</w:t>
      </w:r>
      <w:r>
        <w:rPr>
          <w:rFonts w:hint="eastAsia" w:ascii="仿宋_GB2312" w:hAnsi="仿宋_GB2312" w:eastAsia="仿宋_GB2312" w:cs="仿宋_GB2312"/>
          <w:sz w:val="32"/>
          <w:szCs w:val="24"/>
          <w:lang w:val="en-US" w:eastAsia="zh-CN"/>
        </w:rPr>
        <w:t>.00</w:t>
      </w:r>
      <w:r>
        <w:rPr>
          <w:rFonts w:hint="eastAsia" w:ascii="仿宋_GB2312" w:hAnsi="仿宋_GB2312" w:eastAsia="仿宋_GB2312" w:cs="仿宋_GB2312"/>
          <w:sz w:val="32"/>
          <w:szCs w:val="24"/>
          <w:lang w:val="en-US"/>
        </w:rPr>
        <w:t>人。</w:t>
      </w:r>
    </w:p>
    <w:p>
      <w:pPr>
        <w:autoSpaceDE w:val="0"/>
        <w:autoSpaceDN w:val="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zh-CN"/>
        </w:rPr>
        <w:t>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zh-CN"/>
        </w:rPr>
        <w:t>公务用车购置及运行费</w:t>
      </w:r>
      <w:r>
        <w:rPr>
          <w:rFonts w:hint="eastAsia" w:ascii="仿宋_GB2312" w:hAnsi="仿宋_GB2312" w:eastAsia="仿宋_GB2312" w:cs="仿宋_GB2312"/>
          <w:sz w:val="32"/>
          <w:szCs w:val="32"/>
          <w:lang w:val="zh-CN"/>
        </w:rPr>
        <w:t>预算为21</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万元，支出决算为15.</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7万元，完成预算的7</w:t>
      </w:r>
      <w:r>
        <w:rPr>
          <w:rFonts w:hint="eastAsia" w:ascii="仿宋_GB2312" w:hAnsi="仿宋_GB2312" w:eastAsia="仿宋_GB2312" w:cs="仿宋_GB2312"/>
          <w:sz w:val="32"/>
          <w:szCs w:val="32"/>
          <w:lang w:val="en-US" w:eastAsia="zh-CN"/>
        </w:rPr>
        <w:t>6.05</w:t>
      </w:r>
      <w:r>
        <w:rPr>
          <w:rFonts w:hint="eastAsia" w:ascii="仿宋_GB2312" w:hAnsi="仿宋_GB2312" w:eastAsia="仿宋_GB2312" w:cs="仿宋_GB2312"/>
          <w:sz w:val="32"/>
          <w:szCs w:val="32"/>
          <w:lang w:val="zh-CN"/>
        </w:rPr>
        <w:t>%，决算数与预算数存在差异的主要原因是</w:t>
      </w:r>
      <w:r>
        <w:rPr>
          <w:rFonts w:hint="eastAsia" w:ascii="仿宋_GB2312" w:hAnsi="仿宋_GB2312" w:eastAsia="仿宋_GB2312" w:cs="仿宋_GB2312"/>
          <w:sz w:val="32"/>
          <w:szCs w:val="32"/>
        </w:rPr>
        <w:t>厉行节约，压减公车运行维护费支出</w:t>
      </w:r>
      <w:r>
        <w:rPr>
          <w:rFonts w:hint="eastAsia" w:ascii="仿宋_GB2312" w:hAnsi="仿宋_GB2312" w:eastAsia="仿宋_GB2312" w:cs="仿宋_GB2312"/>
          <w:sz w:val="32"/>
          <w:szCs w:val="32"/>
          <w:lang w:val="zh-CN"/>
        </w:rPr>
        <w:t>。其中：</w:t>
      </w:r>
    </w:p>
    <w:p>
      <w:pPr>
        <w:autoSpaceDE w:val="0"/>
        <w:autoSpaceDN w:val="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zh-CN"/>
        </w:rPr>
        <w:t>公务用车购置支出</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万元，购置车辆</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台。</w:t>
      </w:r>
    </w:p>
    <w:p>
      <w:pPr>
        <w:autoSpaceDE w:val="0"/>
        <w:autoSpaceDN w:val="0"/>
        <w:rPr>
          <w:rFonts w:hint="eastAsia" w:ascii="仿宋_GB2312" w:hAnsi="仿宋_GB2312" w:eastAsia="仿宋_GB2312" w:cs="仿宋_GB2312"/>
          <w:sz w:val="32"/>
          <w:szCs w:val="32"/>
          <w:lang w:val="zh-CN"/>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公务用车运行支出</w:t>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lang w:val="zh-CN"/>
        </w:rPr>
        <w:t>万元。主要用于</w:t>
      </w:r>
      <w:r>
        <w:rPr>
          <w:rFonts w:hint="eastAsia" w:ascii="仿宋_GB2312" w:hAnsi="仿宋_GB2312" w:eastAsia="仿宋_GB2312" w:cs="仿宋_GB2312"/>
          <w:sz w:val="32"/>
          <w:szCs w:val="32"/>
        </w:rPr>
        <w:t>公务用车维修、加油、购买保险等</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年期末，单位开支财政拨款的公务用车保有量为</w:t>
      </w:r>
      <w:r>
        <w:rPr>
          <w:rFonts w:hint="eastAsia" w:ascii="仿宋_GB2312" w:hAnsi="仿宋_GB2312" w:eastAsia="仿宋_GB2312" w:cs="仿宋_GB2312"/>
          <w:sz w:val="32"/>
          <w:szCs w:val="32"/>
        </w:rPr>
        <w:t>6辆</w:t>
      </w:r>
      <w:r>
        <w:rPr>
          <w:rFonts w:hint="eastAsia" w:ascii="仿宋_GB2312" w:hAnsi="仿宋_GB2312" w:eastAsia="仿宋_GB2312" w:cs="仿宋_GB2312"/>
          <w:sz w:val="32"/>
          <w:szCs w:val="32"/>
          <w:lang w:val="zh-CN"/>
        </w:rPr>
        <w:t>。</w:t>
      </w:r>
    </w:p>
    <w:p>
      <w:pPr>
        <w:autoSpaceDE w:val="0"/>
        <w:autoSpaceDN w:val="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3.公务接待费</w:t>
      </w:r>
      <w:r>
        <w:rPr>
          <w:rFonts w:hint="eastAsia" w:ascii="仿宋_GB2312" w:hAnsi="仿宋_GB2312" w:eastAsia="仿宋_GB2312" w:cs="仿宋_GB2312"/>
          <w:sz w:val="32"/>
          <w:szCs w:val="32"/>
          <w:lang w:val="zh-CN"/>
        </w:rPr>
        <w:t>预算为</w:t>
      </w:r>
      <w:r>
        <w:rPr>
          <w:rFonts w:hint="eastAsia" w:ascii="仿宋_GB2312" w:hAnsi="仿宋_GB2312" w:eastAsia="仿宋_GB2312" w:cs="仿宋_GB2312"/>
          <w:sz w:val="32"/>
          <w:szCs w:val="32"/>
          <w:lang w:val="en-US" w:eastAsia="zh-CN"/>
        </w:rPr>
        <w:t>6.52</w:t>
      </w:r>
      <w:r>
        <w:rPr>
          <w:rFonts w:hint="eastAsia" w:ascii="仿宋_GB2312" w:hAnsi="仿宋_GB2312" w:eastAsia="仿宋_GB2312" w:cs="仿宋_GB2312"/>
          <w:sz w:val="32"/>
          <w:szCs w:val="32"/>
          <w:lang w:val="zh-CN"/>
        </w:rPr>
        <w:t>万元，支出决算为3.</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4万元，完成年初预算的</w:t>
      </w:r>
      <w:r>
        <w:rPr>
          <w:rFonts w:hint="eastAsia" w:ascii="仿宋_GB2312" w:hAnsi="仿宋_GB2312" w:eastAsia="仿宋_GB2312" w:cs="仿宋_GB2312"/>
          <w:sz w:val="32"/>
          <w:szCs w:val="32"/>
          <w:lang w:val="en-US" w:eastAsia="zh-CN"/>
        </w:rPr>
        <w:t>60.43</w:t>
      </w:r>
      <w:r>
        <w:rPr>
          <w:rFonts w:hint="eastAsia" w:ascii="仿宋_GB2312" w:hAnsi="仿宋_GB2312" w:eastAsia="仿宋_GB2312" w:cs="仿宋_GB2312"/>
          <w:sz w:val="32"/>
          <w:szCs w:val="32"/>
          <w:lang w:val="zh-CN"/>
        </w:rPr>
        <w:t>%。决算数与预算数存在差异的主要原因是</w:t>
      </w:r>
      <w:r>
        <w:rPr>
          <w:rFonts w:hint="eastAsia" w:ascii="仿宋_GB2312" w:hAnsi="仿宋_GB2312" w:eastAsia="仿宋_GB2312" w:cs="仿宋_GB2312"/>
          <w:sz w:val="32"/>
          <w:szCs w:val="32"/>
        </w:rPr>
        <w:t>厉行节约、压减公务接待费支出</w:t>
      </w:r>
      <w:r>
        <w:rPr>
          <w:rFonts w:hint="eastAsia" w:ascii="仿宋_GB2312" w:hAnsi="仿宋_GB2312" w:eastAsia="仿宋_GB2312" w:cs="仿宋_GB2312"/>
          <w:sz w:val="32"/>
          <w:szCs w:val="32"/>
          <w:lang w:val="zh-CN"/>
        </w:rPr>
        <w:t>。其中：</w:t>
      </w:r>
    </w:p>
    <w:p>
      <w:pPr>
        <w:autoSpaceDE w:val="0"/>
        <w:autoSpaceDN w:val="0"/>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外宾接待支出</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zh-CN"/>
        </w:rPr>
        <w:t>万元。</w:t>
      </w:r>
      <w:r>
        <w:rPr>
          <w:rFonts w:hint="default" w:ascii="仿宋_GB2312" w:hAnsi="仿宋_GB2312" w:eastAsia="仿宋_GB2312" w:cs="仿宋_GB2312"/>
          <w:sz w:val="32"/>
          <w:szCs w:val="32"/>
        </w:rPr>
        <w:t>2021</w:t>
      </w:r>
      <w:r>
        <w:rPr>
          <w:rFonts w:hint="eastAsia" w:ascii="仿宋_GB2312" w:hAnsi="仿宋_GB2312" w:eastAsia="仿宋_GB2312" w:cs="仿宋_GB2312"/>
          <w:sz w:val="32"/>
          <w:szCs w:val="32"/>
          <w:lang w:val="zh-CN"/>
        </w:rPr>
        <w:t>年共接待国（境）外来访团组</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个、来访外宾</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zh-CN"/>
        </w:rPr>
        <w:t>人次（不包括陪同人员）。</w:t>
      </w:r>
    </w:p>
    <w:p>
      <w:pPr>
        <w:autoSpaceDE w:val="0"/>
        <w:autoSpaceDN w:val="0"/>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其他国内公务接待支出</w:t>
      </w:r>
      <w:r>
        <w:rPr>
          <w:rFonts w:hint="eastAsia" w:ascii="仿宋_GB2312" w:hAnsi="仿宋_GB2312" w:eastAsia="仿宋_GB2312" w:cs="仿宋_GB2312"/>
          <w:sz w:val="32"/>
          <w:szCs w:val="32"/>
          <w:lang w:val="en-US" w:eastAsia="zh-CN"/>
        </w:rPr>
        <w:t>3.94</w:t>
      </w:r>
      <w:r>
        <w:rPr>
          <w:rFonts w:hint="eastAsia" w:ascii="仿宋_GB2312" w:hAnsi="仿宋_GB2312" w:eastAsia="仿宋_GB2312" w:cs="仿宋_GB2312"/>
          <w:sz w:val="32"/>
          <w:szCs w:val="32"/>
          <w:lang w:val="zh-CN"/>
        </w:rPr>
        <w:t>万元。主要用于</w:t>
      </w:r>
      <w:r>
        <w:rPr>
          <w:rFonts w:hint="eastAsia" w:ascii="仿宋_GB2312" w:hAnsi="仿宋_GB2312" w:eastAsia="仿宋_GB2312" w:cs="仿宋_GB2312"/>
          <w:sz w:val="32"/>
          <w:szCs w:val="32"/>
        </w:rPr>
        <w:t>上级单位调研考察活动接待；同级单位来访考察学习活动接待等</w:t>
      </w: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rPr>
        <w:t>年共接待国内来访团组</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个、来宾</w:t>
      </w:r>
      <w:r>
        <w:rPr>
          <w:rFonts w:hint="eastAsia" w:ascii="仿宋_GB2312" w:hAnsi="仿宋_GB2312" w:eastAsia="仿宋_GB2312" w:cs="仿宋_GB2312"/>
          <w:sz w:val="32"/>
          <w:szCs w:val="32"/>
          <w:lang w:val="en-US" w:eastAsia="zh-CN"/>
        </w:rPr>
        <w:t>298</w:t>
      </w:r>
      <w:r>
        <w:rPr>
          <w:rFonts w:hint="eastAsia" w:ascii="仿宋_GB2312" w:hAnsi="仿宋_GB2312" w:eastAsia="仿宋_GB2312" w:cs="仿宋_GB2312"/>
          <w:sz w:val="32"/>
          <w:szCs w:val="32"/>
          <w:lang w:val="zh-CN"/>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我部门没有政府性基金收入，也没有使用政府性基金安排的支出。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291.33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307.25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105.46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年中追加经费支出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191.50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191.50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191.50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191.50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100.00</w:t>
      </w:r>
      <w:bookmarkStart w:id="0" w:name="_GoBack"/>
      <w:bookmarkEnd w:id="0"/>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部门纳入预算绩效管理的支出总额为4078.17万元，其中：基本支出3035.70万元；项目支出1042.47万元。</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市发改委根据财政预算管理要求，积极开展预算绩效管理工作，采取“事前申报绩效目标和指标、事中开展绩效日常监督、事后进行绩效评价”的方式，建立了贯穿项目支出“事前、事中、事后”全过程的绩效管理模式，并将绩效结果运用到实际工作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我部门对预算项目开展绩效评价，从项目产出、项目效益、满意度等方面设置绩效指标，综合反映项目预期完成的数量、实效、质量，预期达到的社会经济效益、可持续影响以及服务对象满意度等情况，为下一年预算编制提供重要依据。</w:t>
      </w:r>
      <w:r>
        <w:rPr>
          <w:rFonts w:hint="eastAsia" w:ascii="仿宋_GB2312" w:hAnsi="仿宋_GB2312" w:eastAsia="仿宋_GB2312" w:cs="仿宋_GB2312"/>
          <w:b w:val="0"/>
          <w:i w:val="0"/>
          <w:color w:val="auto"/>
          <w:sz w:val="32"/>
          <w:szCs w:val="32"/>
          <w:highlight w:val="none"/>
          <w:shd w:val="clear" w:color="auto" w:fill="FFFFFF"/>
          <w:lang w:eastAsia="zh-CN"/>
        </w:rPr>
        <w:t>对</w:t>
      </w:r>
      <w:r>
        <w:rPr>
          <w:rFonts w:hint="eastAsia" w:ascii="仿宋_GB2312" w:hAnsi="仿宋_GB2312" w:eastAsia="仿宋_GB2312" w:cs="仿宋_GB2312"/>
          <w:b w:val="0"/>
          <w:i w:val="0"/>
          <w:color w:val="auto"/>
          <w:sz w:val="32"/>
          <w:szCs w:val="32"/>
          <w:highlight w:val="none"/>
          <w:shd w:val="clear" w:color="auto" w:fill="FFFFFF"/>
          <w:lang w:val="en-US" w:eastAsia="zh-CN"/>
        </w:rPr>
        <w:t>预算编制、预算执行、财务管理、资产管理、职责履行和职责效益等方面进行评价，整体提升</w:t>
      </w:r>
      <w:r>
        <w:rPr>
          <w:rFonts w:hint="eastAsia" w:ascii="仿宋_GB2312" w:hAnsi="仿宋_GB2312" w:eastAsia="仿宋_GB2312" w:cs="仿宋_GB2312"/>
          <w:b w:val="0"/>
          <w:i w:val="0"/>
          <w:color w:val="auto"/>
          <w:sz w:val="32"/>
          <w:szCs w:val="32"/>
          <w:highlight w:val="none"/>
          <w:shd w:val="clear" w:color="auto" w:fill="FFFFFF"/>
          <w:lang w:eastAsia="zh-CN"/>
        </w:rPr>
        <w:t>了</w:t>
      </w:r>
      <w:r>
        <w:rPr>
          <w:rFonts w:hint="eastAsia" w:ascii="仿宋_GB2312" w:hAnsi="仿宋_GB2312" w:eastAsia="仿宋_GB2312" w:cs="仿宋_GB2312"/>
          <w:b w:val="0"/>
          <w:i w:val="0"/>
          <w:color w:val="auto"/>
          <w:sz w:val="32"/>
          <w:szCs w:val="32"/>
          <w:highlight w:val="none"/>
          <w:shd w:val="clear" w:color="auto" w:fill="FFFFFF"/>
          <w:lang w:val="en-US" w:eastAsia="zh-CN"/>
        </w:rPr>
        <w:t>预算绩效管理水平，进一步提高</w:t>
      </w:r>
      <w:r>
        <w:rPr>
          <w:rFonts w:hint="eastAsia" w:ascii="仿宋_GB2312" w:hAnsi="仿宋_GB2312" w:eastAsia="仿宋_GB2312" w:cs="仿宋_GB2312"/>
          <w:b w:val="0"/>
          <w:i w:val="0"/>
          <w:color w:val="auto"/>
          <w:sz w:val="32"/>
          <w:szCs w:val="32"/>
          <w:highlight w:val="none"/>
          <w:shd w:val="clear" w:color="auto" w:fill="FFFFFF"/>
          <w:lang w:eastAsia="zh-CN"/>
        </w:rPr>
        <w:t>了</w:t>
      </w:r>
      <w:r>
        <w:rPr>
          <w:rFonts w:hint="eastAsia" w:ascii="仿宋_GB2312" w:hAnsi="仿宋_GB2312" w:eastAsia="仿宋_GB2312" w:cs="仿宋_GB2312"/>
          <w:b w:val="0"/>
          <w:i w:val="0"/>
          <w:color w:val="auto"/>
          <w:sz w:val="32"/>
          <w:szCs w:val="32"/>
          <w:highlight w:val="none"/>
          <w:shd w:val="clear" w:color="auto" w:fill="FFFFFF"/>
          <w:lang w:val="en-US" w:eastAsia="zh-CN"/>
        </w:rPr>
        <w:t>财政资金使用效率，保障部门更好地履行职责。</w:t>
      </w:r>
      <w:r>
        <w:rPr>
          <w:rFonts w:hint="eastAsia" w:ascii="仿宋_GB2312" w:hAnsi="仿宋_GB2312" w:eastAsia="仿宋_GB2312" w:cs="仿宋_GB2312"/>
          <w:color w:val="auto"/>
          <w:sz w:val="32"/>
          <w:szCs w:val="32"/>
          <w:highlight w:val="none"/>
          <w:lang w:val="en-US" w:eastAsia="zh-CN"/>
        </w:rPr>
        <w:t>二是项目绩效自评情况。我部门共有10个项目批复了绩效目标，项目金额1042.47万元。其中：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许昌市发展和改革委员会（本级）8个，项目金额1032.16万元。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许昌市粮油质量检测中心2个，项目金额10.31万元。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96.56分。其中：10个项目评价等级全部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r>
        <w:rPr>
          <w:rFonts w:hint="default"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rPr>
          <w:rFonts w:hint="eastAsia"/>
        </w:rPr>
      </w:pPr>
    </w:p>
    <w:p>
      <w:pPr>
        <w:rPr>
          <w:rFonts w:hint="eastAsia"/>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b w:val="0"/>
          <w:bCs w:val="0"/>
          <w:kern w:val="2"/>
          <w:sz w:val="32"/>
          <w:szCs w:val="32"/>
          <w:lang w:val="en-US" w:eastAsia="zh-CN" w:bidi="ar"/>
        </w:rPr>
        <w:t>一、财政拨款收入：</w:t>
      </w:r>
      <w:r>
        <w:rPr>
          <w:rFonts w:hint="default" w:ascii="仿宋_GB2312" w:hAnsi="Times New Roman" w:eastAsia="仿宋_GB2312" w:cs="仿宋_GB2312"/>
          <w:kern w:val="2"/>
          <w:sz w:val="32"/>
          <w:szCs w:val="32"/>
          <w:lang w:val="en-US" w:eastAsia="zh-CN" w:bidi="ar"/>
        </w:rPr>
        <w:t>单位从同级政府财政部门取得的财政预算资金。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二、事业收入：事业单位开展专业业务活动及其辅助活动取得的收入。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三、上级补助收入：事业单位从主管部门和上级单位取得的非财政补助收入。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四、附属单位上缴收入：事业单位取得附属独立核算单位根据有关规定上缴的收入。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五、经营收入：事业单位在专业业务活动及其辅助活动之外开展非独立核算经营活动取得的收入。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六、其他收入：单位取得的除“财政拨款收入”、“事业收入”、“上级补助收入”、“附属单位上缴收入”、“经营收入”以外的各项收入。</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八、基本支出：为保障机构正常运转、完成日常工作任务而发生的人员支出和公用支出。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九、项目支出：基本支出之外为完成特定行政任务和事业发展目标所发生的支出。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十二、工资福利支出：单位支付给在职职工和编制外长期聘用人员的各类劳动报酬，以及为上述人员缴纳的各项社会保险费等。</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十三、商品和服务支出：单位购买商品和服务的支出。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十四、对个人和家庭的补助支出：单位用于对个人和家庭的补助支出。</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十五、年末结转：本年度或以前年度预算安排，已执行但尚未完成或因客观条件发生变化无法按原计划实施，需延迟到以后年度按有关规定继续使用的资金。</w:t>
      </w:r>
    </w:p>
    <w:p>
      <w:pPr>
        <w:keepNext w:val="0"/>
        <w:keepLines w:val="0"/>
        <w:widowControl/>
        <w:suppressLineNumbers w:val="0"/>
        <w:autoSpaceDE w:val="0"/>
        <w:autoSpaceDN/>
        <w:spacing w:before="0" w:beforeAutospacing="0" w:after="0" w:afterAutospacing="0" w:line="360" w:lineRule="auto"/>
        <w:ind w:left="0" w:leftChars="0" w:right="0" w:rightChars="0" w:firstLine="640" w:firstLineChars="20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MDBmM2U3OTRlNTI5YmU2N2U4MDYzOWFlYjcwMG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8D2851"/>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93255B"/>
    <w:rsid w:val="01DC6F05"/>
    <w:rsid w:val="02117305"/>
    <w:rsid w:val="02A3489A"/>
    <w:rsid w:val="02CA138D"/>
    <w:rsid w:val="02EA015D"/>
    <w:rsid w:val="033646FC"/>
    <w:rsid w:val="03A95F20"/>
    <w:rsid w:val="03C75F80"/>
    <w:rsid w:val="0478364D"/>
    <w:rsid w:val="04C3061E"/>
    <w:rsid w:val="053D4C0D"/>
    <w:rsid w:val="054C41BA"/>
    <w:rsid w:val="0557532E"/>
    <w:rsid w:val="060C2379"/>
    <w:rsid w:val="060C4863"/>
    <w:rsid w:val="06AF20B2"/>
    <w:rsid w:val="0799329C"/>
    <w:rsid w:val="08397436"/>
    <w:rsid w:val="086F16A7"/>
    <w:rsid w:val="08C90A74"/>
    <w:rsid w:val="08F91D5D"/>
    <w:rsid w:val="094C7A90"/>
    <w:rsid w:val="0A0F7225"/>
    <w:rsid w:val="0A2B7D82"/>
    <w:rsid w:val="0ADC40E9"/>
    <w:rsid w:val="0AE607F4"/>
    <w:rsid w:val="0AE646CE"/>
    <w:rsid w:val="0B386127"/>
    <w:rsid w:val="0B451598"/>
    <w:rsid w:val="0BEC73F4"/>
    <w:rsid w:val="0C392698"/>
    <w:rsid w:val="0DF94435"/>
    <w:rsid w:val="0F953DB9"/>
    <w:rsid w:val="10991747"/>
    <w:rsid w:val="10BD36F6"/>
    <w:rsid w:val="10C922A7"/>
    <w:rsid w:val="115838A0"/>
    <w:rsid w:val="11BF0649"/>
    <w:rsid w:val="123E3E08"/>
    <w:rsid w:val="12692140"/>
    <w:rsid w:val="133212F4"/>
    <w:rsid w:val="13D22E22"/>
    <w:rsid w:val="14F67130"/>
    <w:rsid w:val="15DF534A"/>
    <w:rsid w:val="161C2DFF"/>
    <w:rsid w:val="16373578"/>
    <w:rsid w:val="16D3336B"/>
    <w:rsid w:val="17200028"/>
    <w:rsid w:val="17806C36"/>
    <w:rsid w:val="1798102B"/>
    <w:rsid w:val="17A74F62"/>
    <w:rsid w:val="18A47774"/>
    <w:rsid w:val="19856C4C"/>
    <w:rsid w:val="1A8D28EB"/>
    <w:rsid w:val="1A9F2D78"/>
    <w:rsid w:val="1B2E6FD8"/>
    <w:rsid w:val="1B877D21"/>
    <w:rsid w:val="1C4319A9"/>
    <w:rsid w:val="1DB07F82"/>
    <w:rsid w:val="1E443B4B"/>
    <w:rsid w:val="1E994F4A"/>
    <w:rsid w:val="1EA542D2"/>
    <w:rsid w:val="1EAF0224"/>
    <w:rsid w:val="1F2230A4"/>
    <w:rsid w:val="1FA5388F"/>
    <w:rsid w:val="1FD53D5E"/>
    <w:rsid w:val="20210932"/>
    <w:rsid w:val="202448E0"/>
    <w:rsid w:val="20915A25"/>
    <w:rsid w:val="209B3E3A"/>
    <w:rsid w:val="20F614FE"/>
    <w:rsid w:val="21302EEA"/>
    <w:rsid w:val="21575617"/>
    <w:rsid w:val="223643DF"/>
    <w:rsid w:val="22376FB5"/>
    <w:rsid w:val="22CE2960"/>
    <w:rsid w:val="23AB4C79"/>
    <w:rsid w:val="23E152D7"/>
    <w:rsid w:val="23EE2489"/>
    <w:rsid w:val="240F5A90"/>
    <w:rsid w:val="242527BC"/>
    <w:rsid w:val="252512E3"/>
    <w:rsid w:val="255D43C8"/>
    <w:rsid w:val="26714EF8"/>
    <w:rsid w:val="26876BDD"/>
    <w:rsid w:val="26F60889"/>
    <w:rsid w:val="2714632A"/>
    <w:rsid w:val="27541E73"/>
    <w:rsid w:val="27B0539E"/>
    <w:rsid w:val="281727D0"/>
    <w:rsid w:val="28555FF5"/>
    <w:rsid w:val="29365CF8"/>
    <w:rsid w:val="299469B3"/>
    <w:rsid w:val="2A805789"/>
    <w:rsid w:val="2ADC0D75"/>
    <w:rsid w:val="2B4A0E52"/>
    <w:rsid w:val="2C331989"/>
    <w:rsid w:val="2C6B7FFE"/>
    <w:rsid w:val="2C975890"/>
    <w:rsid w:val="2CCA52DA"/>
    <w:rsid w:val="2DEF21BB"/>
    <w:rsid w:val="2E232138"/>
    <w:rsid w:val="2E431FEF"/>
    <w:rsid w:val="2E4A2F05"/>
    <w:rsid w:val="2ECC1061"/>
    <w:rsid w:val="2F161568"/>
    <w:rsid w:val="2F7C55BE"/>
    <w:rsid w:val="2FA476AD"/>
    <w:rsid w:val="303F7540"/>
    <w:rsid w:val="31DD00BF"/>
    <w:rsid w:val="323D010E"/>
    <w:rsid w:val="328A4B58"/>
    <w:rsid w:val="3293174C"/>
    <w:rsid w:val="32BB38D4"/>
    <w:rsid w:val="32C9376D"/>
    <w:rsid w:val="33780472"/>
    <w:rsid w:val="33AF0905"/>
    <w:rsid w:val="34C20AA1"/>
    <w:rsid w:val="355932F4"/>
    <w:rsid w:val="35611882"/>
    <w:rsid w:val="36746FC3"/>
    <w:rsid w:val="368763AE"/>
    <w:rsid w:val="387F1964"/>
    <w:rsid w:val="395D59E7"/>
    <w:rsid w:val="39A93932"/>
    <w:rsid w:val="39F40BA2"/>
    <w:rsid w:val="3A462DD9"/>
    <w:rsid w:val="3A915562"/>
    <w:rsid w:val="3AAE1213"/>
    <w:rsid w:val="3ADF1D49"/>
    <w:rsid w:val="3AE92F53"/>
    <w:rsid w:val="3B8D4765"/>
    <w:rsid w:val="3B9C3C56"/>
    <w:rsid w:val="3C000DBA"/>
    <w:rsid w:val="3CA13865"/>
    <w:rsid w:val="3D71600B"/>
    <w:rsid w:val="3DC045D3"/>
    <w:rsid w:val="3E504FFB"/>
    <w:rsid w:val="3E615CD0"/>
    <w:rsid w:val="3E9C47F6"/>
    <w:rsid w:val="3F6867F8"/>
    <w:rsid w:val="3F8B0112"/>
    <w:rsid w:val="3FAB3095"/>
    <w:rsid w:val="3FE45947"/>
    <w:rsid w:val="41242965"/>
    <w:rsid w:val="426B0B13"/>
    <w:rsid w:val="42DF22D1"/>
    <w:rsid w:val="435671EA"/>
    <w:rsid w:val="439D0A4E"/>
    <w:rsid w:val="43C137F4"/>
    <w:rsid w:val="440809E9"/>
    <w:rsid w:val="442407A6"/>
    <w:rsid w:val="44805EA1"/>
    <w:rsid w:val="45710696"/>
    <w:rsid w:val="46142B1B"/>
    <w:rsid w:val="46585D60"/>
    <w:rsid w:val="46A3401E"/>
    <w:rsid w:val="47A509C9"/>
    <w:rsid w:val="47E60DD0"/>
    <w:rsid w:val="47F53DE0"/>
    <w:rsid w:val="48302B7E"/>
    <w:rsid w:val="48735039"/>
    <w:rsid w:val="492C684B"/>
    <w:rsid w:val="49500594"/>
    <w:rsid w:val="49E7604E"/>
    <w:rsid w:val="4A1E5AAD"/>
    <w:rsid w:val="4BF67CDD"/>
    <w:rsid w:val="4D173441"/>
    <w:rsid w:val="4D603DD6"/>
    <w:rsid w:val="4DBECFA7"/>
    <w:rsid w:val="4EBF010F"/>
    <w:rsid w:val="4F471EB0"/>
    <w:rsid w:val="4FD917F7"/>
    <w:rsid w:val="50A14094"/>
    <w:rsid w:val="51331326"/>
    <w:rsid w:val="51740A7F"/>
    <w:rsid w:val="51A5541E"/>
    <w:rsid w:val="51B349EF"/>
    <w:rsid w:val="51C96242"/>
    <w:rsid w:val="528C332C"/>
    <w:rsid w:val="53513F47"/>
    <w:rsid w:val="53906AE1"/>
    <w:rsid w:val="54F46F60"/>
    <w:rsid w:val="55A37BEA"/>
    <w:rsid w:val="55E01A2D"/>
    <w:rsid w:val="56362CD2"/>
    <w:rsid w:val="56B44480"/>
    <w:rsid w:val="5784687B"/>
    <w:rsid w:val="57846959"/>
    <w:rsid w:val="578E6A87"/>
    <w:rsid w:val="57D11FA1"/>
    <w:rsid w:val="5927189B"/>
    <w:rsid w:val="5A0344D1"/>
    <w:rsid w:val="5AC2203A"/>
    <w:rsid w:val="5B2E43C0"/>
    <w:rsid w:val="5B3A6665"/>
    <w:rsid w:val="5CBB3334"/>
    <w:rsid w:val="5D115FAF"/>
    <w:rsid w:val="5E1C549F"/>
    <w:rsid w:val="5E323A88"/>
    <w:rsid w:val="5F572A51"/>
    <w:rsid w:val="60D57568"/>
    <w:rsid w:val="62811722"/>
    <w:rsid w:val="62E75A72"/>
    <w:rsid w:val="64107E5B"/>
    <w:rsid w:val="64571880"/>
    <w:rsid w:val="649125B6"/>
    <w:rsid w:val="652F4C1A"/>
    <w:rsid w:val="666D37F1"/>
    <w:rsid w:val="67087D8F"/>
    <w:rsid w:val="671F687E"/>
    <w:rsid w:val="676A48B4"/>
    <w:rsid w:val="67B47208"/>
    <w:rsid w:val="67F415F8"/>
    <w:rsid w:val="682640D1"/>
    <w:rsid w:val="684B73E5"/>
    <w:rsid w:val="68A95D07"/>
    <w:rsid w:val="6A047A2A"/>
    <w:rsid w:val="6C526E1C"/>
    <w:rsid w:val="6DA96A24"/>
    <w:rsid w:val="6E9C129B"/>
    <w:rsid w:val="6EFB7548"/>
    <w:rsid w:val="6F3831C3"/>
    <w:rsid w:val="6F8B71C1"/>
    <w:rsid w:val="6FAB4E8D"/>
    <w:rsid w:val="6FDB31B0"/>
    <w:rsid w:val="7064336A"/>
    <w:rsid w:val="70753482"/>
    <w:rsid w:val="707B522A"/>
    <w:rsid w:val="71760236"/>
    <w:rsid w:val="721E268A"/>
    <w:rsid w:val="72253C9E"/>
    <w:rsid w:val="73194D05"/>
    <w:rsid w:val="739546D3"/>
    <w:rsid w:val="73A83B0E"/>
    <w:rsid w:val="744D3EF9"/>
    <w:rsid w:val="744D7ACC"/>
    <w:rsid w:val="74794411"/>
    <w:rsid w:val="749E693B"/>
    <w:rsid w:val="75416724"/>
    <w:rsid w:val="75867C40"/>
    <w:rsid w:val="75B10B26"/>
    <w:rsid w:val="76432199"/>
    <w:rsid w:val="76F44829"/>
    <w:rsid w:val="77127AA7"/>
    <w:rsid w:val="77A267C0"/>
    <w:rsid w:val="78882278"/>
    <w:rsid w:val="78B118A6"/>
    <w:rsid w:val="78B8116F"/>
    <w:rsid w:val="79135044"/>
    <w:rsid w:val="797D32B9"/>
    <w:rsid w:val="79CB10A0"/>
    <w:rsid w:val="7A1C2BD1"/>
    <w:rsid w:val="7A7D0F99"/>
    <w:rsid w:val="7DEA0661"/>
    <w:rsid w:val="7E4A0E7C"/>
    <w:rsid w:val="7EFD449D"/>
    <w:rsid w:val="7F296BDB"/>
    <w:rsid w:val="7FD30B6E"/>
    <w:rsid w:val="F4BF69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35</Pages>
  <Words>10022</Words>
  <Characters>13050</Characters>
  <Lines>60</Lines>
  <Paragraphs>16</Paragraphs>
  <TotalTime>173</TotalTime>
  <ScaleCrop>false</ScaleCrop>
  <LinksUpToDate>false</LinksUpToDate>
  <CharactersWithSpaces>13368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Lenovo</cp:lastModifiedBy>
  <cp:lastPrinted>2023-02-22T11:29:00Z</cp:lastPrinted>
  <dcterms:modified xsi:type="dcterms:W3CDTF">2023-05-16T01:39:45Z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3851C7D113694CF7812CC066FB074780</vt:lpwstr>
  </property>
</Properties>
</file>