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许昌市交通运输局</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许昌市交通运输局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许昌市交通运输局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贯彻执行国家、省有关交通运输工作的法律法规和方针政策。承担涉及全市综合运输体系的规划协调工作,会同有关部门组织编制综合运输体系规划,负责编制公路、水路等规划，指导全市交通运输枢纽规划和管理。</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（二）组织拟订全市公路、水路等行业发展规划、规定并监督实施。参与拟订全市物流业发展规划,拟订有关规定和标准并监督实施。指导全市公路、水路行业有关体制改革工作。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（三）承担全市道路、水路运输市场监管责任。组织拟订全市道路、水路运输有关规定和运营规范并监督实施。指导全市道路、水路客运及有关设施规划和管理工作,指导全市城乡客运、出租汽车行业管理工作。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（四）承担全市水上交通安全监管责任。负责水上交通管制、船舶及相关水上设施检验、登记和防止污染，以及船舶与渡口设施安全保障、危险品运输监督、航道管理、渔船检验及其监督管理等工作。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（五）负责提出全市公路、水路固定资产投资规模和方向、省市财政性资金安排意见。负责公路、水运工程项目设计审批。</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六）承担全市公路、水路建设市场监管责任。拟订全市公路、水路工程建设和维护相关规定并监督实施。组织协调全市公路、水路有关重点工程建设和工程质量、安全生产监督管理工作,指导全市交通运输基础设施建设、管理和维护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七）指导全市公路、水路行业安全生产和应急管理工作。按规定组织协调国家、省重点物资和紧急客货运输,负责全市公路路网运行监测、联网管理和协调工作。组织协调全市地方交通战备工作，承担国防动员有关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（八）指导全市交通运输信息化建设,监测分析运行情况,做好网络安全工作，开展相关统计工作,发布有关信息。指导全市公路、水路行业环境保护和节能减排工作。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（九）制定全市交通运输行业科技有关规定并监督实施。组织重大科技研发,推动行业技术进步。</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（十）负责全市交通运输行业综合行政执法工作的统筹协调和监督指导。</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（十一）负责全市交通运输行业对外经济技术合作、引进利用外资、开展对外交流与合作。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（十二）完成市委、市政府交办的其他任务。</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（十三）有关职责分工。</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许昌市交通运输局负责会同有关部门组织拟订全市综合交通运输发展战略和政策，组织编制综合交通运输规划，许昌市发展和改革委员会负责综合交通运输规划与全市经济社会发展总体规划的衔接平衡。许昌市交通运输局负责编制综合交通运输规划涉及的公路、水路等规划，许昌市发展和改革委员会负责编制综合交通运输规划涉及的铁路等规划。</w:t>
      </w:r>
    </w:p>
    <w:p>
      <w:pPr>
        <w:widowControl/>
        <w:ind w:firstLine="640" w:firstLineChars="200"/>
        <w:jc w:val="left"/>
        <w:outlineLvl w:val="1"/>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rPr>
        <w:t>2.许昌市交通运输局负责提出全市公路、水路固定资产投资规模和方向、省市财政性资金安排意见；负责公路、水运工程建设项目设计审批。许昌市发展和改革委员会审批、核准、审核公路、水路项目须征得许昌市交通运输局同意</w:t>
      </w:r>
      <w:r>
        <w:rPr>
          <w:rFonts w:hint="eastAsia" w:ascii="仿宋_GB2312" w:hAnsi="宋体" w:eastAsia="仿宋_GB2312" w:cs="宋体"/>
          <w:color w:val="auto"/>
          <w:kern w:val="0"/>
          <w:sz w:val="32"/>
          <w:szCs w:val="32"/>
          <w:highlight w:val="none"/>
          <w:lang w:eastAsia="zh-CN"/>
        </w:rPr>
        <w:t>。</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许昌市交通运输局内设机构9个，包括：</w:t>
      </w:r>
      <w:r>
        <w:rPr>
          <w:rFonts w:hint="eastAsia" w:ascii="仿宋_GB2312" w:hAnsi="仿宋_GB2312" w:eastAsia="仿宋_GB2312" w:cs="仿宋_GB2312"/>
          <w:b w:val="0"/>
          <w:bCs w:val="0"/>
          <w:color w:val="auto"/>
          <w:sz w:val="32"/>
          <w:szCs w:val="32"/>
          <w:highlight w:val="none"/>
        </w:rPr>
        <w:t>办公室</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法规科(政务服务科)</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规划科、财务科、人事科、建设管理科、运输管理科、安全监督科(应急办公室)、许昌市交通战备办公室。另设有机关党委。二级单位包括：</w:t>
      </w:r>
      <w:r>
        <w:rPr>
          <w:rFonts w:hint="eastAsia" w:ascii="仿宋_GB2312" w:hAnsi="仿宋_GB2312" w:eastAsia="仿宋_GB2312" w:cs="仿宋_GB2312"/>
          <w:color w:val="auto"/>
          <w:kern w:val="0"/>
          <w:sz w:val="32"/>
          <w:szCs w:val="32"/>
          <w:highlight w:val="none"/>
          <w:lang w:val="en-US" w:eastAsia="zh-CN"/>
        </w:rPr>
        <w:t>许昌市交通运输局（本级）、</w:t>
      </w:r>
      <w:r>
        <w:rPr>
          <w:rFonts w:hint="eastAsia" w:ascii="仿宋_GB2312" w:hAnsi="仿宋_GB2312" w:eastAsia="仿宋_GB2312" w:cs="仿宋_GB2312"/>
          <w:b w:val="0"/>
          <w:bCs w:val="0"/>
          <w:color w:val="auto"/>
          <w:sz w:val="32"/>
          <w:szCs w:val="32"/>
          <w:highlight w:val="none"/>
          <w:lang w:eastAsia="zh-CN"/>
        </w:rPr>
        <w:t>许昌市公路服务中心、许昌市道路运输管理局、</w:t>
      </w:r>
      <w:r>
        <w:rPr>
          <w:rFonts w:hint="eastAsia" w:ascii="仿宋_GB2312" w:hAnsi="黑体" w:eastAsia="仿宋_GB2312" w:cs="黑体"/>
          <w:b w:val="0"/>
          <w:bCs w:val="0"/>
          <w:color w:val="auto"/>
          <w:sz w:val="32"/>
          <w:szCs w:val="32"/>
          <w:highlight w:val="none"/>
        </w:rPr>
        <w:t>许昌</w:t>
      </w:r>
      <w:r>
        <w:rPr>
          <w:rFonts w:hint="eastAsia" w:ascii="仿宋_GB2312" w:hAnsi="仿宋_GB2312" w:eastAsia="仿宋_GB2312" w:cs="仿宋_GB2312"/>
          <w:b w:val="0"/>
          <w:bCs w:val="0"/>
          <w:color w:val="auto"/>
          <w:sz w:val="32"/>
          <w:szCs w:val="32"/>
          <w:highlight w:val="none"/>
          <w:lang w:eastAsia="zh-CN"/>
        </w:rPr>
        <w:t>市交通运输执法局等共</w:t>
      </w:r>
      <w:r>
        <w:rPr>
          <w:rFonts w:hint="eastAsia" w:ascii="仿宋_GB2312" w:hAnsi="仿宋_GB2312" w:eastAsia="仿宋_GB2312" w:cs="仿宋_GB2312"/>
          <w:b w:val="0"/>
          <w:bCs w:val="0"/>
          <w:color w:val="auto"/>
          <w:sz w:val="32"/>
          <w:szCs w:val="32"/>
          <w:highlight w:val="none"/>
          <w:lang w:val="en-US" w:eastAsia="zh-CN"/>
        </w:rPr>
        <w:t>11个。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ascii="仿宋_GB2312" w:hAnsi="仿宋_GB2312" w:eastAsia="仿宋_GB2312" w:cs="仿宋_GB2312"/>
          <w:color w:val="auto"/>
          <w:kern w:val="0"/>
          <w:sz w:val="32"/>
          <w:szCs w:val="32"/>
          <w:highlight w:val="none"/>
        </w:rPr>
        <w:t>2021</w:t>
      </w:r>
      <w:r>
        <w:rPr>
          <w:rFonts w:hint="eastAsia" w:ascii="仿宋_GB2312" w:hAnsi="仿宋_GB2312" w:eastAsia="仿宋_GB2312" w:cs="仿宋_GB2312"/>
          <w:color w:val="auto"/>
          <w:kern w:val="0"/>
          <w:sz w:val="32"/>
          <w:szCs w:val="32"/>
          <w:highlight w:val="none"/>
        </w:rPr>
        <w:t>年度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从决算单位构成看，许昌市交通运输局部门决算包括：本级决算（1个）、所属单位决算（10个）。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本决算为汇总决算，纳入本部门2021年度部门决算编制范围的单位共11个，其中二级预算单位10个，具体是：</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1.许昌市交通运输局(本级)</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许昌市公路事业发展中心</w:t>
      </w:r>
    </w:p>
    <w:p>
      <w:pPr>
        <w:widowControl/>
        <w:ind w:firstLine="640" w:firstLineChars="200"/>
        <w:jc w:val="left"/>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许昌市道路运输服务中心</w:t>
      </w:r>
    </w:p>
    <w:p>
      <w:pPr>
        <w:widowControl/>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黑体" w:eastAsia="仿宋_GB2312" w:cs="黑体"/>
          <w:b w:val="0"/>
          <w:bCs w:val="0"/>
          <w:color w:val="auto"/>
          <w:sz w:val="32"/>
          <w:szCs w:val="32"/>
          <w:highlight w:val="none"/>
        </w:rPr>
        <w:t>许昌</w:t>
      </w:r>
      <w:r>
        <w:rPr>
          <w:rFonts w:hint="eastAsia" w:ascii="仿宋_GB2312" w:hAnsi="仿宋_GB2312" w:eastAsia="仿宋_GB2312" w:cs="仿宋_GB2312"/>
          <w:b w:val="0"/>
          <w:bCs w:val="0"/>
          <w:color w:val="auto"/>
          <w:sz w:val="32"/>
          <w:szCs w:val="32"/>
          <w:highlight w:val="none"/>
          <w:lang w:eastAsia="zh-CN"/>
        </w:rPr>
        <w:t>市交通运输执法局</w:t>
      </w:r>
    </w:p>
    <w:p>
      <w:pPr>
        <w:widowControl/>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许昌市城市公共交通管理处</w:t>
      </w:r>
    </w:p>
    <w:p>
      <w:pPr>
        <w:widowControl/>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许昌市农村公路管理处</w:t>
      </w:r>
    </w:p>
    <w:p>
      <w:pPr>
        <w:widowControl/>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许昌市交通局交通工程定额质量监督站</w:t>
      </w:r>
    </w:p>
    <w:p>
      <w:pPr>
        <w:widowControl/>
        <w:ind w:firstLine="640" w:firstLineChars="200"/>
        <w:jc w:val="left"/>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许昌市市港航海事中心</w:t>
      </w:r>
    </w:p>
    <w:p>
      <w:pPr>
        <w:widowControl/>
        <w:ind w:firstLine="640" w:firstLineChars="200"/>
        <w:jc w:val="left"/>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许昌市交运投资有限责任公司</w:t>
      </w:r>
    </w:p>
    <w:p>
      <w:pPr>
        <w:widowControl/>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许昌市公路服务中心</w:t>
      </w:r>
    </w:p>
    <w:p>
      <w:pPr>
        <w:widowControl/>
        <w:ind w:firstLine="640" w:firstLineChars="200"/>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lang w:eastAsia="zh-CN"/>
        </w:rPr>
        <w:t>许昌市公路养护中心</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2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99"/>
        <w:gridCol w:w="702"/>
        <w:gridCol w:w="2286"/>
        <w:gridCol w:w="3027"/>
        <w:gridCol w:w="692"/>
        <w:gridCol w:w="2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272"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99"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70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8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02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69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56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99"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部门：许昌市交通运输局</w:t>
            </w:r>
          </w:p>
        </w:tc>
        <w:tc>
          <w:tcPr>
            <w:tcW w:w="70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8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02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69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56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8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6285"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22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256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2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69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56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2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18,073.05</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22,435.93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2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18,073.05</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24,426.35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5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2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6,580.07</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5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02"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2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24,653.12</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6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24,653.12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72"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8"/>
        <w:gridCol w:w="3956"/>
        <w:gridCol w:w="1390"/>
        <w:gridCol w:w="1500"/>
        <w:gridCol w:w="1245"/>
        <w:gridCol w:w="1197"/>
        <w:gridCol w:w="1197"/>
        <w:gridCol w:w="1190"/>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3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2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9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0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9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9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9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1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2"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部门：许昌市交通运输局</w:t>
            </w:r>
          </w:p>
        </w:tc>
        <w:tc>
          <w:tcPr>
            <w:tcW w:w="150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9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9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9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1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3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2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19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19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1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5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3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18,073.05</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18,073.05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1,167.64</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1,167.64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1,097.88</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1,097.88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347.25</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347.25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498.87</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498.87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251.76</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251.76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132.05</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132.05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132.05</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132.05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10.41</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111.74</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111.74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9.90</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节能环保支出</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污染防治</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2110301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大气</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16,395.25</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16,395.25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15,998.04</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15,998.04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943.71</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943.71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323.35</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323.35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公路建设</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743.48</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743.48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公路养护</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7,324.87</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7,324.87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交通运输信息化建设</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39.00</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公路和运输安全</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147.26</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147.26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公路运输管理</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995.38</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995.38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2140131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海事管理</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61.60</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61.60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2140139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取消政府还贷二级公路收费专项支出</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1,047.62</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1,047.62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4,371.77</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4,371.77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成品油价格改革对交通运输的补贴</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397.21</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397.21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成品油价格改革补贴其他支出</w:t>
            </w:r>
          </w:p>
        </w:tc>
        <w:tc>
          <w:tcPr>
            <w:tcW w:w="1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397.21</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397.21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396"/>
        <w:gridCol w:w="1365"/>
        <w:gridCol w:w="1545"/>
        <w:gridCol w:w="1545"/>
        <w:gridCol w:w="1365"/>
        <w:gridCol w:w="1217"/>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96"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3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39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6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6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1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7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48"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部门：许昌市交通运输局</w:t>
            </w:r>
          </w:p>
        </w:tc>
        <w:tc>
          <w:tcPr>
            <w:tcW w:w="15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6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1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7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8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3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3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2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4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39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8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3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8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24,426.35</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8,612.61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15,813.74</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1,442.27</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1,442.27</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1,372.51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1,372.51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406.57</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406.57</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621.90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621.90</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344.04</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344.04</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170.06</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170.06</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16.93</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16.93</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137.59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137.59</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15.54</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15.54</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节能环保支出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21103</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污染防治</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2110301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大气</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22,435.93</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6,968.97</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15,466.96</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19,941.72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6,533.56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13,408.17</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1,105.17</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1,078.78</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26.39</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850.79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378.36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472.43</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2140104</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公路建设</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1,766.61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1,766.61</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2140106</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公路养护</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7,393.40</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7,393.40</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交通运输信息化建设</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39.00</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39.00</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2140110</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公路和运输安全</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150.75</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150.75</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公路运输管理</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998.37</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995.26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2140131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海事管理</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75.24</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71.92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2140139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取消政府还贷二级公路收费专项支出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1,640.05</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1,419.52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220.53</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5,922.34</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2,438.97</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3,483.37</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成品油价格改革对交通运输的补贴</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1,035.41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435.41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2140499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成品油价格改革补贴其他支出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1,035.41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435.41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21406</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车辆购置税支出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626.57</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626.57</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2140601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车辆购置税用于公路等基础设施建设支出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626.57</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626.57</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其他交通运输支出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832.21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832.21</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公共交通运营补助</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2149999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其他交通运输支出</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164.95</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164.95</w:t>
            </w: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96"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7"/>
        <w:gridCol w:w="495"/>
        <w:gridCol w:w="1210"/>
        <w:gridCol w:w="3529"/>
        <w:gridCol w:w="495"/>
        <w:gridCol w:w="1210"/>
        <w:gridCol w:w="1526"/>
        <w:gridCol w:w="1286"/>
        <w:gridCol w:w="1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87"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49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1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5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9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1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2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52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4792"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部门：许昌市交通运输局</w:t>
            </w:r>
          </w:p>
        </w:tc>
        <w:tc>
          <w:tcPr>
            <w:tcW w:w="35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9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1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2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52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9289"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8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2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5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21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52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2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2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8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2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49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49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2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4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18,073.05</w:t>
            </w: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5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1,442.27</w:t>
            </w:r>
          </w:p>
        </w:tc>
        <w:tc>
          <w:tcPr>
            <w:tcW w:w="15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1,442.27</w:t>
            </w: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170.06</w:t>
            </w:r>
          </w:p>
        </w:tc>
        <w:tc>
          <w:tcPr>
            <w:tcW w:w="15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170.06</w:t>
            </w: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5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22,435.93</w:t>
            </w:r>
          </w:p>
        </w:tc>
        <w:tc>
          <w:tcPr>
            <w:tcW w:w="15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22,435.93</w:t>
            </w: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18,073.05</w:t>
            </w: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24,426.35</w:t>
            </w:r>
          </w:p>
        </w:tc>
        <w:tc>
          <w:tcPr>
            <w:tcW w:w="15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24,426.35</w:t>
            </w: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6,580.07</w:t>
            </w: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226.77</w:t>
            </w:r>
          </w:p>
        </w:tc>
        <w:tc>
          <w:tcPr>
            <w:tcW w:w="15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226.77</w:t>
            </w: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6,580.07</w:t>
            </w:r>
          </w:p>
        </w:tc>
        <w:tc>
          <w:tcPr>
            <w:tcW w:w="352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2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49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24,653.12</w:t>
            </w:r>
          </w:p>
        </w:tc>
        <w:tc>
          <w:tcPr>
            <w:tcW w:w="35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4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24,653.12</w:t>
            </w:r>
          </w:p>
        </w:tc>
        <w:tc>
          <w:tcPr>
            <w:tcW w:w="15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24,653.12</w:t>
            </w:r>
          </w:p>
        </w:tc>
        <w:tc>
          <w:tcPr>
            <w:tcW w:w="12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81"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1"/>
        <w:gridCol w:w="431"/>
        <w:gridCol w:w="437"/>
        <w:gridCol w:w="5789"/>
        <w:gridCol w:w="2602"/>
        <w:gridCol w:w="2344"/>
        <w:gridCol w:w="2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1"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43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3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578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60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48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690"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部门：许昌市交通运输局</w:t>
            </w:r>
          </w:p>
        </w:tc>
        <w:tc>
          <w:tcPr>
            <w:tcW w:w="448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08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578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6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3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29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8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6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8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6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24,426.35</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8,612.61</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15,813.74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1,442.27</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1,442.27</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1,372.51</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1,372.51</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406.57</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406.57</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621.90</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621.90</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344.04</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344.04</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170.06</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170.06</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170.06</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170.06</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16.93</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16.93</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137.59</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137.59</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15.54</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15.54</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节能环保支出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2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21103</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污染防治</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2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2110301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大气</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c>
          <w:tcPr>
            <w:tcW w:w="2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22,435.93</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6,968.97</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15,466.96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19,941.72</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6,533.56</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1,105.17</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1,078.78</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850.79</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378.36</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2140104</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公路建设</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1,766.61</w:t>
            </w:r>
          </w:p>
        </w:tc>
        <w:tc>
          <w:tcPr>
            <w:tcW w:w="2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2140106</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公路养护</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7,393.40</w:t>
            </w:r>
          </w:p>
        </w:tc>
        <w:tc>
          <w:tcPr>
            <w:tcW w:w="2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7,393.40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2140109</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交通运输信息化建设</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39.00</w:t>
            </w:r>
          </w:p>
        </w:tc>
        <w:tc>
          <w:tcPr>
            <w:tcW w:w="2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2140110</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公路和运输安全</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150.75</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150.75</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2140112</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公路运输管理</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998.37</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995.26</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2140131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海事管理</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75.24</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71.92</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2140139</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取消政府还贷二级公路收费专项支出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1,640.05</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1,419.52</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5,922.34</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2,438.97</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3,483.37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成品油价格改革对交通运输的补贴</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1,035.41</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435.41</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2140499</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成品油价格改革补贴其他支出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1,035.41</w:t>
            </w:r>
          </w:p>
        </w:tc>
        <w:tc>
          <w:tcPr>
            <w:tcW w:w="2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435.41</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21406</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车辆购置税支出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626.57</w:t>
            </w:r>
          </w:p>
        </w:tc>
        <w:tc>
          <w:tcPr>
            <w:tcW w:w="2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2140601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车辆购置税用于公路等基础设施建设支出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626.57</w:t>
            </w:r>
          </w:p>
        </w:tc>
        <w:tc>
          <w:tcPr>
            <w:tcW w:w="2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其他交通运输支出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832.21</w:t>
            </w:r>
          </w:p>
        </w:tc>
        <w:tc>
          <w:tcPr>
            <w:tcW w:w="2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2149901</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公共交通运营补助</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c>
          <w:tcPr>
            <w:tcW w:w="2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2149999</w:t>
            </w:r>
          </w:p>
        </w:tc>
        <w:tc>
          <w:tcPr>
            <w:tcW w:w="5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其他交通运输支出</w:t>
            </w:r>
          </w:p>
        </w:tc>
        <w:tc>
          <w:tcPr>
            <w:tcW w:w="2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164.95</w:t>
            </w:r>
          </w:p>
        </w:tc>
        <w:tc>
          <w:tcPr>
            <w:tcW w:w="2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2550"/>
        <w:gridCol w:w="1125"/>
        <w:gridCol w:w="825"/>
        <w:gridCol w:w="2385"/>
        <w:gridCol w:w="1140"/>
        <w:gridCol w:w="930"/>
        <w:gridCol w:w="3285"/>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55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2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2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38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4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3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45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51"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部门：许昌市交通运输局</w:t>
            </w:r>
          </w:p>
        </w:tc>
        <w:tc>
          <w:tcPr>
            <w:tcW w:w="114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3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45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4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73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5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3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2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6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6,157.86</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1,131.15</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1,922.89</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141.23</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1,378.03</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44.60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1,078.84</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11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601.49</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11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390.79</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42.58</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11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81.16</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55.32</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167.57</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4.78</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16.77</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87.36</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25.62</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70.31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357.39</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131.29</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137.31</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28.22</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1,271.59</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39.32</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22.04</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969.21</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27.15</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69.76</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61.49</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154.66</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22.97</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42.37</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63.27</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76.40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32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33.05</w:t>
            </w:r>
          </w:p>
        </w:tc>
        <w:tc>
          <w:tcPr>
            <w:tcW w:w="9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25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107.52</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0.45</w:t>
            </w:r>
          </w:p>
        </w:tc>
        <w:tc>
          <w:tcPr>
            <w:tcW w:w="9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5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62.68</w:t>
            </w:r>
          </w:p>
        </w:tc>
        <w:tc>
          <w:tcPr>
            <w:tcW w:w="9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7,429.45</w:t>
            </w:r>
          </w:p>
        </w:tc>
        <w:tc>
          <w:tcPr>
            <w:tcW w:w="856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11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96"/>
        <w:gridCol w:w="1130"/>
        <w:gridCol w:w="1109"/>
        <w:gridCol w:w="759"/>
        <w:gridCol w:w="1109"/>
        <w:gridCol w:w="997"/>
        <w:gridCol w:w="1109"/>
        <w:gridCol w:w="1131"/>
        <w:gridCol w:w="1109"/>
        <w:gridCol w:w="759"/>
        <w:gridCol w:w="1109"/>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93"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96"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113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5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9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3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5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7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9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部门：许昌市交通运输局</w:t>
            </w:r>
          </w:p>
        </w:tc>
        <w:tc>
          <w:tcPr>
            <w:tcW w:w="113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5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9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3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5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7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0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693"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9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2977"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9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1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3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2977"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4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9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7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9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7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4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9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3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4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89.36</w:t>
            </w:r>
          </w:p>
        </w:tc>
        <w:tc>
          <w:tcPr>
            <w:tcW w:w="11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85.47</w:t>
            </w:r>
          </w:p>
        </w:tc>
        <w:tc>
          <w:tcPr>
            <w:tcW w:w="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85.47</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w:t>
            </w:r>
          </w:p>
        </w:tc>
        <w:tc>
          <w:tcPr>
            <w:tcW w:w="11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85.75</w:t>
            </w:r>
          </w:p>
        </w:tc>
        <w:tc>
          <w:tcPr>
            <w:tcW w:w="11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84.67</w:t>
            </w:r>
          </w:p>
        </w:tc>
        <w:tc>
          <w:tcPr>
            <w:tcW w:w="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84.67</w:t>
            </w:r>
          </w:p>
        </w:tc>
        <w:tc>
          <w:tcPr>
            <w:tcW w:w="14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93"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0"/>
                <w:szCs w:val="30"/>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309"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部门：</w:t>
            </w:r>
            <w:r>
              <w:rPr>
                <w:rFonts w:hint="eastAsia" w:ascii="宋体" w:hAnsi="宋体" w:eastAsia="宋体" w:cs="宋体"/>
                <w:i w:val="0"/>
                <w:iCs w:val="0"/>
                <w:color w:val="auto"/>
                <w:kern w:val="0"/>
                <w:sz w:val="18"/>
                <w:szCs w:val="18"/>
                <w:highlight w:val="none"/>
                <w:u w:val="none"/>
                <w:lang w:val="en-US" w:eastAsia="zh-CN" w:bidi="ar"/>
              </w:rPr>
              <w:t>许昌市交通运输局</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年初</w:t>
            </w:r>
            <w:r>
              <w:rPr>
                <w:rFonts w:hint="eastAsia" w:ascii="宋体" w:hAnsi="宋体" w:cs="宋体"/>
                <w:color w:val="auto"/>
                <w:kern w:val="0"/>
                <w:sz w:val="22"/>
                <w:szCs w:val="22"/>
                <w:highlight w:val="none"/>
                <w:lang w:bidi="ar"/>
              </w:rPr>
              <w:t>结转和结余</w:t>
            </w:r>
          </w:p>
        </w:tc>
        <w:tc>
          <w:tcPr>
            <w:tcW w:w="1956" w:type="dxa"/>
            <w:gridSpan w:val="3"/>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本年收入</w:t>
            </w:r>
          </w:p>
        </w:tc>
        <w:tc>
          <w:tcPr>
            <w:tcW w:w="5749" w:type="dxa"/>
            <w:gridSpan w:val="5"/>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56" w:type="dxa"/>
            <w:gridSpan w:val="3"/>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89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56" w:type="dxa"/>
            <w:gridSpan w:val="3"/>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89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56" w:type="dxa"/>
            <w:gridSpan w:val="3"/>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89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9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56"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89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注：本表反映部门本年度政府性基金预算财政拨款收入、支出及结转和结余情况。</w:t>
            </w:r>
          </w:p>
          <w:p>
            <w:pPr>
              <w:widowControl/>
              <w:jc w:val="left"/>
              <w:textAlignment w:val="center"/>
              <w:rPr>
                <w:rFonts w:ascii="宋体" w:hAnsi="宋体" w:cs="宋体"/>
                <w:color w:val="auto"/>
                <w:sz w:val="22"/>
                <w:szCs w:val="22"/>
                <w:highlight w:val="none"/>
              </w:rPr>
            </w:pPr>
            <w:r>
              <w:rPr>
                <w:rFonts w:hint="eastAsia" w:ascii="宋体" w:hAnsi="宋体" w:eastAsia="宋体" w:cs="宋体"/>
                <w:color w:val="auto"/>
                <w:sz w:val="32"/>
                <w:szCs w:val="32"/>
                <w:highlight w:val="none"/>
                <w:lang w:val="en-US" w:eastAsia="zh-CN"/>
              </w:rPr>
              <w:t>说明：我部门没有政府性基金收入，也没有使用政府性基金安排的支出，故本表无数据。</w:t>
            </w:r>
          </w:p>
          <w:p>
            <w:pPr>
              <w:widowControl/>
              <w:jc w:val="center"/>
              <w:textAlignment w:val="center"/>
              <w:rPr>
                <w:rFonts w:hint="eastAsia" w:ascii="宋体" w:hAnsi="宋体" w:cs="宋体"/>
                <w:color w:val="auto"/>
                <w:sz w:val="22"/>
                <w:szCs w:val="22"/>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24,653.12</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37,591.64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60.39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节能环保支出、公共交通运营补助、公路工程改建项目减少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18,073.05</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18,073.05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24,426.35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8,612.61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35.26</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15,813.74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64.74</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24,653.12</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37,591.64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60.39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节能环保支出、公共交通运营补助、公路工程改建项目减少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24,426.35</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24,747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50.33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节能环保支出、公共交通运营补助、公路工程改建项目减少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24,426.35</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31.31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社会保障和就业（类）支出1,442.27万元，占5.90%；卫生健康（类）支出170.06万元，占0.70%；节能环保（类）支出346.79万元，占1.42%；交通运输（类）支出22,435.93万元，占91.85%。</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7,411.60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24,426.35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329.57</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年初预算为31.31万元，支出决算为31.31万元，完成年初预算的100%。决算数与年初预算数不存在差异。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年初预算为349.20万元，支出决算为406.57万元，完成年初预算的116.43%。决算数与年初预算数存在差异的主要原因是追加离休干部医药费。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年初预算为554.23万元，支出决算为621.9万元，完成年初预算的112.21%。决算数与年初预算数存在差异的主要原因是本年度有新增退休人员。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年初预算为341.26万元，支出决算为344.04万元，完成年初预算的100.81%。决算数与年初预算数存在差异的主要原因是本年度新增调入人员。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年初预算为0.00万元，支出决算为69.76万元。决算数与年初预算数存在差异的主要原因本年度有死亡抚恤金支出。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年初预算为17.95万元，支出决算为16.93万元，完成年初预算的94.32%。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退休一人，行政单位医疗费用减少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年初预算为147.14万元，支出决算为137.59万元，完成年初预算的93.51%。决算数与年初预算数存在差异的主要原因是本年度有在职转退休人员。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年初预算为17.10万元，支出决算为15.54万元，完成年初预算的90.88%。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退休一人，公务员医疗补助减少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9.节能环保支出（类）污染防治（款）大气（项）。</w:t>
      </w:r>
      <w:r>
        <w:rPr>
          <w:rFonts w:hint="eastAsia" w:ascii="仿宋_GB2312" w:hAnsi="仿宋_GB2312" w:eastAsia="仿宋_GB2312" w:cs="仿宋_GB2312"/>
          <w:color w:val="auto"/>
          <w:sz w:val="32"/>
          <w:szCs w:val="32"/>
          <w:highlight w:val="none"/>
          <w:lang w:val="en-US" w:eastAsia="zh-CN"/>
        </w:rPr>
        <w:t>年初预算为0.00万元，支出决算为346.79万元。决算数与年初预算数存在差异的主要原因是追加污染防治资金。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10.交通运输支出（类）公路水路运输（款）行政运行（项）。</w:t>
      </w:r>
      <w:r>
        <w:rPr>
          <w:rFonts w:hint="eastAsia" w:ascii="仿宋_GB2312" w:hAnsi="仿宋_GB2312" w:eastAsia="仿宋_GB2312" w:cs="仿宋_GB2312"/>
          <w:color w:val="auto"/>
          <w:sz w:val="32"/>
          <w:szCs w:val="32"/>
          <w:highlight w:val="none"/>
          <w:lang w:val="en-US" w:eastAsia="zh-CN"/>
        </w:rPr>
        <w:t>年初预算为690.73万元，支出决算为1105.17万元，完成年初预算的160%。决算数与年初预算数存在差异的主要原因是</w:t>
      </w:r>
      <w:r>
        <w:rPr>
          <w:rFonts w:hint="eastAsia" w:ascii="仿宋_GB2312" w:hAnsi="仿宋_GB2312" w:eastAsia="仿宋_GB2312" w:cs="仿宋_GB2312"/>
          <w:color w:val="auto"/>
          <w:sz w:val="32"/>
          <w:szCs w:val="32"/>
          <w:highlight w:val="none"/>
          <w:lang w:eastAsia="zh-CN"/>
        </w:rPr>
        <w:t>追加高速公路前期工作经费等</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11.交通运输支出（类）公路水路运输（款）一般行政管理事务（项）。</w:t>
      </w:r>
      <w:r>
        <w:rPr>
          <w:rFonts w:hint="eastAsia" w:ascii="仿宋_GB2312" w:hAnsi="仿宋_GB2312" w:eastAsia="仿宋_GB2312" w:cs="仿宋_GB2312"/>
          <w:color w:val="auto"/>
          <w:sz w:val="32"/>
          <w:szCs w:val="32"/>
          <w:highlight w:val="none"/>
          <w:lang w:val="en-US" w:eastAsia="zh-CN"/>
        </w:rPr>
        <w:t>年初预算为343.19万元，支出决算为850.79万元，完成年初预算的247.91%。决算数与年初预算数存在差异的主要原因是追加化解信访困难救助金、滨河路公交首末站项目资金等。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12.交通运输支出（类）公路水路运输（款）其公路建设（项）。</w:t>
      </w:r>
      <w:r>
        <w:rPr>
          <w:rFonts w:hint="eastAsia" w:ascii="仿宋_GB2312" w:hAnsi="仿宋_GB2312" w:eastAsia="仿宋_GB2312" w:cs="仿宋_GB2312"/>
          <w:color w:val="auto"/>
          <w:sz w:val="32"/>
          <w:szCs w:val="32"/>
          <w:highlight w:val="none"/>
          <w:lang w:val="en-US" w:eastAsia="zh-CN"/>
        </w:rPr>
        <w:t>年初预算为0.00万元，支出决算为1766.61万元。决算数与年初预算数存在差异的主要原因是我单位</w:t>
      </w:r>
      <w:r>
        <w:rPr>
          <w:rFonts w:hint="eastAsia" w:ascii="仿宋_GB2312" w:hAnsi="仿宋_GB2312" w:eastAsia="仿宋_GB2312" w:cs="仿宋_GB2312"/>
          <w:color w:val="auto"/>
          <w:sz w:val="32"/>
          <w:szCs w:val="32"/>
          <w:highlight w:val="none"/>
        </w:rPr>
        <w:t>工程改建项目绝大部分为省级预算资金，未纳入本年市级财政年初预算</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13.交通运输支出（类）公路水路运输（款）公路养护（项）。</w:t>
      </w:r>
      <w:r>
        <w:rPr>
          <w:rFonts w:hint="eastAsia" w:ascii="仿宋_GB2312" w:hAnsi="仿宋_GB2312" w:eastAsia="仿宋_GB2312" w:cs="仿宋_GB2312"/>
          <w:color w:val="auto"/>
          <w:sz w:val="32"/>
          <w:szCs w:val="32"/>
          <w:highlight w:val="none"/>
          <w:lang w:val="en-US" w:eastAsia="zh-CN"/>
        </w:rPr>
        <w:t>年初预算为0.00万元，支出决算为7393.40万元。决算数与年初预算数存在差异的主要原因是</w:t>
      </w:r>
      <w:r>
        <w:rPr>
          <w:rFonts w:hint="eastAsia" w:ascii="仿宋_GB2312" w:hAnsi="仿宋_GB2312" w:eastAsia="仿宋_GB2312" w:cs="仿宋_GB2312"/>
          <w:color w:val="auto"/>
          <w:sz w:val="32"/>
          <w:szCs w:val="32"/>
          <w:highlight w:val="none"/>
        </w:rPr>
        <w:t>工程养护在建项目绝大部分为省级预算资金，未纳入年初预算</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14.交通运输支出（类）公路水路运输（款）交通运输信息化建设（项）。</w:t>
      </w:r>
      <w:r>
        <w:rPr>
          <w:rFonts w:hint="eastAsia" w:ascii="仿宋_GB2312" w:hAnsi="仿宋_GB2312" w:eastAsia="仿宋_GB2312" w:cs="仿宋_GB2312"/>
          <w:color w:val="auto"/>
          <w:sz w:val="32"/>
          <w:szCs w:val="32"/>
          <w:highlight w:val="none"/>
          <w:lang w:val="en-US" w:eastAsia="zh-CN"/>
        </w:rPr>
        <w:t>年初预算为39.00万元，支出决算为39.00万元，完成年初预算的100%。决算数与年初预算数不存在差异。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15.交通运输支出（类）公路水路运输（款）公路和运输安全（项）。</w:t>
      </w:r>
      <w:r>
        <w:rPr>
          <w:rFonts w:hint="eastAsia" w:ascii="仿宋_GB2312" w:hAnsi="仿宋_GB2312" w:eastAsia="仿宋_GB2312" w:cs="仿宋_GB2312"/>
          <w:color w:val="auto"/>
          <w:sz w:val="32"/>
          <w:szCs w:val="32"/>
          <w:highlight w:val="none"/>
          <w:lang w:val="en-US" w:eastAsia="zh-CN"/>
        </w:rPr>
        <w:t>年初预算为118.44万元，支出决算为150.75万元，完成年初预算的127.28%。决算数与年初预算数存在差异的主要原因一是使用以往年度结转资金，二是追加公路服务中心改革职业年金。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16.交通运输支出（类）公路水路运输（款）公路运输管理（项）。</w:t>
      </w:r>
      <w:r>
        <w:rPr>
          <w:rFonts w:hint="eastAsia" w:ascii="仿宋_GB2312" w:hAnsi="仿宋_GB2312" w:eastAsia="仿宋_GB2312" w:cs="仿宋_GB2312"/>
          <w:color w:val="auto"/>
          <w:sz w:val="32"/>
          <w:szCs w:val="32"/>
          <w:highlight w:val="none"/>
          <w:lang w:val="en-US" w:eastAsia="zh-CN"/>
        </w:rPr>
        <w:t>年初预算为1015.29万元，支出决算为998.37万元，完成年初预算的98.33%。决算数与年初预算数存在差异的主要原因是本年度压缩开支。</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17.交通运输支出（类）公路水路运输（款）海事管理（项）。</w:t>
      </w:r>
      <w:r>
        <w:rPr>
          <w:rFonts w:hint="eastAsia" w:ascii="仿宋_GB2312" w:hAnsi="仿宋_GB2312" w:eastAsia="仿宋_GB2312" w:cs="仿宋_GB2312"/>
          <w:color w:val="auto"/>
          <w:sz w:val="32"/>
          <w:szCs w:val="32"/>
          <w:highlight w:val="none"/>
          <w:lang w:val="en-US" w:eastAsia="zh-CN"/>
        </w:rPr>
        <w:t>年初预算为76.01万元，支出决算为75.24万元，完成年初预算的98.99%。决算数与年初预算数存在差异的主要原因贯彻落实上级过紧日子要求，厉行节约，压减支出</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18.交通运输支出（类）公路水路运输（款）取消政府还贷二级公路收费专项支出（项）。</w:t>
      </w:r>
      <w:r>
        <w:rPr>
          <w:rFonts w:hint="eastAsia" w:ascii="仿宋_GB2312" w:hAnsi="仿宋_GB2312" w:eastAsia="仿宋_GB2312" w:cs="仿宋_GB2312"/>
          <w:color w:val="auto"/>
          <w:sz w:val="32"/>
          <w:szCs w:val="32"/>
          <w:highlight w:val="none"/>
          <w:lang w:val="en-US" w:eastAsia="zh-CN"/>
        </w:rPr>
        <w:t>年初预算546.93万元，支出决算为1640.05万元，完成年初预算的299.86%。决算数与年初预算数存在差异的主要原因是工程项目绝大部分为省级预算资金，未纳入本年市级财政年初预算。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19.交通运输支出（类）公路水路运输（款）其他公路水路运输支出（项）。</w:t>
      </w:r>
      <w:r>
        <w:rPr>
          <w:rFonts w:hint="eastAsia" w:ascii="仿宋_GB2312" w:hAnsi="仿宋_GB2312" w:eastAsia="仿宋_GB2312" w:cs="仿宋_GB2312"/>
          <w:color w:val="auto"/>
          <w:sz w:val="32"/>
          <w:szCs w:val="32"/>
          <w:highlight w:val="none"/>
          <w:lang w:val="en-US" w:eastAsia="zh-CN"/>
        </w:rPr>
        <w:t>年初预算为2078.11万元，支出决算为5922.34万元，完成年初预算的284.99%。决算数与年初预算数存在差异的主要原因是</w:t>
      </w:r>
      <w:r>
        <w:rPr>
          <w:rFonts w:hint="eastAsia" w:ascii="仿宋_GB2312" w:hAnsi="仿宋_GB2312" w:eastAsia="仿宋_GB2312" w:cs="仿宋_GB2312"/>
          <w:color w:val="auto"/>
          <w:sz w:val="32"/>
          <w:szCs w:val="32"/>
          <w:highlight w:val="none"/>
          <w:lang w:eastAsia="zh-CN"/>
        </w:rPr>
        <w:t>追加</w:t>
      </w:r>
      <w:r>
        <w:rPr>
          <w:rFonts w:hint="eastAsia" w:ascii="仿宋_GB2312" w:hAnsi="仿宋_GB2312" w:eastAsia="仿宋_GB2312" w:cs="仿宋_GB2312"/>
          <w:color w:val="auto"/>
          <w:sz w:val="32"/>
          <w:szCs w:val="32"/>
          <w:highlight w:val="none"/>
        </w:rPr>
        <w:t>十四五综合交通发展规划编制费</w:t>
      </w:r>
      <w:r>
        <w:rPr>
          <w:rFonts w:hint="eastAsia" w:ascii="仿宋_GB2312" w:hAnsi="仿宋_GB2312" w:eastAsia="仿宋_GB2312" w:cs="仿宋_GB2312"/>
          <w:color w:val="auto"/>
          <w:sz w:val="32"/>
          <w:szCs w:val="32"/>
          <w:highlight w:val="none"/>
          <w:lang w:eastAsia="zh-CN"/>
        </w:rPr>
        <w:t>、国三及以下排放标准营运柴油货车淘汰工作经费等</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20.交通运输支出（类）成品油价格改革对交通运输的补贴（款）成品油价格改革补贴其他支出（项）。</w:t>
      </w:r>
      <w:r>
        <w:rPr>
          <w:rFonts w:hint="eastAsia" w:ascii="仿宋_GB2312" w:hAnsi="仿宋_GB2312" w:eastAsia="仿宋_GB2312" w:cs="仿宋_GB2312"/>
          <w:color w:val="auto"/>
          <w:sz w:val="32"/>
          <w:szCs w:val="32"/>
          <w:highlight w:val="none"/>
          <w:lang w:val="en-US" w:eastAsia="zh-CN"/>
        </w:rPr>
        <w:t>年初预算为364.19万元，支出决算为1035.41万，完成年初预算的284.30%。决算数与年初预算数存在差异的主要原因是本年度的燃油补贴资金未列入年度预算。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21.交通运输支出（类）车辆购置税支出（款）车辆购置税用于公路等基础设施建设支出（项）。</w:t>
      </w:r>
      <w:r>
        <w:rPr>
          <w:rFonts w:hint="eastAsia" w:ascii="仿宋_GB2312" w:hAnsi="仿宋_GB2312" w:eastAsia="仿宋_GB2312" w:cs="仿宋_GB2312"/>
          <w:color w:val="auto"/>
          <w:sz w:val="32"/>
          <w:szCs w:val="32"/>
          <w:highlight w:val="none"/>
          <w:lang w:val="en-US" w:eastAsia="zh-CN"/>
        </w:rPr>
        <w:t>年初预算为626.57万元，支出决算为626.57万，完成年初预算的100%。决算数与年初预算数不存在差异。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22.交通运输支出（类）其他交通运输支出（款）公共交通运营补助（项）。</w:t>
      </w:r>
      <w:r>
        <w:rPr>
          <w:rFonts w:hint="eastAsia" w:ascii="仿宋_GB2312" w:hAnsi="仿宋_GB2312" w:eastAsia="仿宋_GB2312" w:cs="仿宋_GB2312"/>
          <w:color w:val="auto"/>
          <w:sz w:val="32"/>
          <w:szCs w:val="32"/>
          <w:highlight w:val="none"/>
          <w:lang w:val="en-US" w:eastAsia="zh-CN"/>
        </w:rPr>
        <w:t>年初预算为0.00万元，支出决算为667.26万元。决算数与年初预算数存在差异的主要原因是发放出租汽车燃油补助资金。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23.交通运输支出（类）其他交通运输支出（款）其他交通运输支出（项）。</w:t>
      </w:r>
      <w:r>
        <w:rPr>
          <w:rFonts w:hint="eastAsia" w:ascii="仿宋_GB2312" w:hAnsi="仿宋_GB2312" w:eastAsia="仿宋_GB2312" w:cs="仿宋_GB2312"/>
          <w:color w:val="auto"/>
          <w:sz w:val="32"/>
          <w:szCs w:val="32"/>
          <w:highlight w:val="none"/>
          <w:lang w:val="en-US" w:eastAsia="zh-CN"/>
        </w:rPr>
        <w:t>年初预算为54.95万元，支出决算为164.95万元，完成年初预算的300.18%。决算数与年初预算数存在差异的主要原因是</w:t>
      </w:r>
      <w:r>
        <w:rPr>
          <w:rFonts w:hint="eastAsia" w:ascii="仿宋_GB2312" w:hAnsi="仿宋_GB2312" w:eastAsia="仿宋_GB2312" w:cs="仿宋_GB2312"/>
          <w:color w:val="auto"/>
          <w:sz w:val="32"/>
          <w:szCs w:val="32"/>
          <w:highlight w:val="none"/>
          <w:shd w:val="clear" w:color="auto" w:fill="FFFFFF"/>
          <w:lang w:val="en-US" w:eastAsia="zh-CN"/>
        </w:rPr>
        <w:t>使用以前年度结转资金。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8,612.61</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7429.45</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其他工资福利支出、离休费、退休费、抚恤金、生活补助、医疗费</w:t>
      </w:r>
      <w:r>
        <w:rPr>
          <w:rFonts w:hint="eastAsia" w:ascii="仿宋_GB2312" w:hAnsi="仿宋_GB2312" w:eastAsia="仿宋_GB2312" w:cs="仿宋_GB2312"/>
          <w:color w:val="auto"/>
          <w:sz w:val="32"/>
          <w:szCs w:val="32"/>
          <w:highlight w:val="none"/>
          <w:lang w:eastAsia="zh-CN"/>
        </w:rPr>
        <w:t>补助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奖励金、</w:t>
      </w:r>
      <w:r>
        <w:rPr>
          <w:rFonts w:hint="eastAsia" w:ascii="仿宋_GB2312" w:hAnsi="仿宋_GB2312" w:eastAsia="仿宋_GB2312" w:cs="仿宋_GB2312"/>
          <w:color w:val="auto"/>
          <w:sz w:val="32"/>
          <w:szCs w:val="32"/>
          <w:highlight w:val="none"/>
        </w:rPr>
        <w:t>其他对个人和家庭的补助支出；公用经费</w:t>
      </w:r>
      <w:r>
        <w:rPr>
          <w:rFonts w:hint="eastAsia" w:ascii="仿宋_GB2312" w:hAnsi="仿宋_GB2312" w:eastAsia="仿宋_GB2312" w:cs="仿宋_GB2312"/>
          <w:color w:val="auto"/>
          <w:sz w:val="32"/>
          <w:szCs w:val="32"/>
          <w:highlight w:val="none"/>
          <w:lang w:val="en-US" w:eastAsia="zh-CN"/>
        </w:rPr>
        <w:t>1183.16</w:t>
      </w:r>
      <w:r>
        <w:rPr>
          <w:rFonts w:hint="eastAsia" w:ascii="仿宋_GB2312" w:hAnsi="仿宋_GB2312" w:eastAsia="仿宋_GB2312" w:cs="仿宋_GB2312"/>
          <w:color w:val="auto"/>
          <w:sz w:val="32"/>
          <w:szCs w:val="32"/>
          <w:highlight w:val="none"/>
        </w:rPr>
        <w:t>万元，主要包括：办公费、印刷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89.36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85.75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95.96</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eastAsia="zh-CN"/>
        </w:rPr>
        <w:t>厉行节约，压缩开支</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84.67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99.06</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98.74</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1.08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27.76</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1.26</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olor w:val="auto"/>
          <w:sz w:val="32"/>
          <w:szCs w:val="24"/>
          <w:highlight w:val="none"/>
          <w:lang w:val="en-US"/>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85.47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84.67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99.06</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厉行节约，压缩开支</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84.67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主要用于车辆保险、维修、加油等支出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55辆</w:t>
      </w:r>
      <w:r>
        <w:rPr>
          <w:rFonts w:hint="eastAsia" w:ascii="仿宋_GB2312" w:hAnsi="仿宋_GB2312" w:eastAsia="仿宋_GB2312" w:cs="仿宋_GB2312"/>
          <w:color w:val="auto"/>
          <w:sz w:val="32"/>
          <w:szCs w:val="32"/>
          <w:highlight w:val="none"/>
        </w:rPr>
        <w:t>。公务用车保有量</w:t>
      </w:r>
      <w:r>
        <w:rPr>
          <w:rFonts w:hint="eastAsia" w:ascii="仿宋_GB2312" w:hAnsi="仿宋_GB2312" w:eastAsia="仿宋_GB2312" w:cs="仿宋_GB2312"/>
          <w:color w:val="auto"/>
          <w:sz w:val="32"/>
          <w:szCs w:val="32"/>
          <w:highlight w:val="none"/>
          <w:lang w:val="en-US" w:eastAsia="zh-CN"/>
        </w:rPr>
        <w:t>55</w:t>
      </w:r>
      <w:r>
        <w:rPr>
          <w:rFonts w:hint="eastAsia" w:ascii="仿宋_GB2312" w:hAnsi="仿宋_GB2312" w:eastAsia="仿宋_GB2312" w:cs="仿宋_GB2312"/>
          <w:color w:val="auto"/>
          <w:sz w:val="32"/>
          <w:szCs w:val="32"/>
          <w:highlight w:val="none"/>
        </w:rPr>
        <w:t>辆与国有资产车辆保有量</w:t>
      </w:r>
      <w:r>
        <w:rPr>
          <w:rFonts w:hint="eastAsia" w:ascii="仿宋_GB2312" w:hAnsi="仿宋_GB2312" w:eastAsia="仿宋_GB2312" w:cs="仿宋_GB2312"/>
          <w:color w:val="auto"/>
          <w:sz w:val="32"/>
          <w:szCs w:val="32"/>
          <w:highlight w:val="none"/>
          <w:lang w:val="en-US" w:eastAsia="zh-CN"/>
        </w:rPr>
        <w:t>605</w:t>
      </w:r>
      <w:r>
        <w:rPr>
          <w:rFonts w:hint="eastAsia" w:ascii="仿宋_GB2312" w:hAnsi="仿宋_GB2312" w:eastAsia="仿宋_GB2312" w:cs="仿宋_GB2312"/>
          <w:color w:val="auto"/>
          <w:sz w:val="32"/>
          <w:szCs w:val="32"/>
          <w:highlight w:val="none"/>
        </w:rPr>
        <w:t>辆不一致</w:t>
      </w:r>
      <w:r>
        <w:rPr>
          <w:rFonts w:hint="eastAsia" w:ascii="仿宋_GB2312" w:hAnsi="仿宋_GB2312" w:eastAsia="仿宋_GB2312" w:cs="仿宋_GB2312"/>
          <w:color w:val="auto"/>
          <w:sz w:val="32"/>
          <w:szCs w:val="32"/>
          <w:highlight w:val="none"/>
          <w:lang w:eastAsia="zh-CN"/>
        </w:rPr>
        <w:t>的主要原因是市交运投资有限责任公司购置城市公交车</w:t>
      </w:r>
      <w:r>
        <w:rPr>
          <w:rFonts w:hint="eastAsia" w:ascii="仿宋_GB2312" w:hAnsi="仿宋_GB2312" w:eastAsia="仿宋_GB2312" w:cs="仿宋_GB2312"/>
          <w:color w:val="auto"/>
          <w:sz w:val="32"/>
          <w:szCs w:val="32"/>
          <w:highlight w:val="none"/>
          <w:lang w:val="en-US" w:eastAsia="zh-CN"/>
        </w:rPr>
        <w:t>550辆。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3.89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27.76</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厉行节约，压缩开支</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接待外宾</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1.08</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国内公务接待</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147</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年度政府性基金预算财政拨款支出年初预算为0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rPr>
        <w:t>：我部门202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200.86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282.47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140.63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使用</w:t>
      </w:r>
      <w:r>
        <w:rPr>
          <w:rFonts w:hint="eastAsia" w:ascii="仿宋_GB2312" w:hAnsi="仿宋_GB2312" w:eastAsia="仿宋_GB2312" w:cs="仿宋_GB2312"/>
          <w:color w:val="auto"/>
          <w:sz w:val="32"/>
          <w:szCs w:val="32"/>
          <w:highlight w:val="none"/>
          <w:lang w:val="en-US" w:eastAsia="zh-CN"/>
        </w:rPr>
        <w:t>结转部分机关运行经费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1198.61</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1198.59</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0.02</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605</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588</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一是绩效评价管理机制不断完善。加强了绩效评价管理与财政资金监管、财政监督检查工作的相互融合，绩效评价在预算分配、预算执行、结果应用的全过程管理机制不断完善。规范了工作程序，明确了分阶段工作任务，强化了预算绩效在预算编制、执行中的全过程管理。二是绩效管理理念逐步建立。积极配合市财政部门对实施过程及运行情况的跟踪管理，对资金投入、资金使用方向、项目实施产生的效益有了总体把握，在年度预算资金分配中掌握了主动权，促进了预算编制的科学合理性。三是全面实施绩效自评。认真组织系统各单位对2021年整体预算支出和项目预算支出开展绩效自评，评价过程中，针对存在问题，立即进行整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部门纳入预算绩效管理的支出总额为24426.35万元，其中：基本支出8612.61万元；支出项目24个，支出金额15813.74万元。开展项目绩效自评项目13个，自评金额2057.63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年度总体目标和主要任务完成度较好，履职效能、管理效率、运行成本、服务满意、可持续性各项指标完成度较高，总体得分93。二是项目绩效自评情况。我部门共有13个项目批复了绩效目标，项目金额2057.63万元。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许昌市交通运输（本级）4个，项目金额343.00万元。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许昌市公路事业发展中心5个，项目金额</w:t>
      </w:r>
      <w:r>
        <w:rPr>
          <w:rFonts w:ascii="仿宋_GB2312" w:hAnsi="仿宋_GB2312" w:eastAsia="仿宋_GB2312" w:cs="仿宋_GB2312"/>
          <w:color w:val="auto"/>
          <w:sz w:val="32"/>
          <w:szCs w:val="32"/>
          <w:highlight w:val="none"/>
        </w:rPr>
        <w:t>1365.76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许昌市道路运输服务中心2个，项目金额4.19万元。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许昌市交通运输执法局1个，项目金额341.36万元。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许昌市市港航海事中心1个，项目金额3.32万元。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97.09分。其中：13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28C7"/>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0B7EA6"/>
    <w:rsid w:val="01322275"/>
    <w:rsid w:val="01DC6F05"/>
    <w:rsid w:val="02A3489A"/>
    <w:rsid w:val="02CA138D"/>
    <w:rsid w:val="033646FC"/>
    <w:rsid w:val="03C75F80"/>
    <w:rsid w:val="0478364D"/>
    <w:rsid w:val="04B17FC2"/>
    <w:rsid w:val="053D4C0D"/>
    <w:rsid w:val="0557532E"/>
    <w:rsid w:val="05D7390B"/>
    <w:rsid w:val="065A7402"/>
    <w:rsid w:val="06BE3A35"/>
    <w:rsid w:val="0799329C"/>
    <w:rsid w:val="08397436"/>
    <w:rsid w:val="086F16A7"/>
    <w:rsid w:val="093A4DAE"/>
    <w:rsid w:val="094530F1"/>
    <w:rsid w:val="09F53F72"/>
    <w:rsid w:val="0A0F7225"/>
    <w:rsid w:val="0A2B7D82"/>
    <w:rsid w:val="0ADC40E9"/>
    <w:rsid w:val="0AE607F4"/>
    <w:rsid w:val="0B3348DE"/>
    <w:rsid w:val="0B386127"/>
    <w:rsid w:val="0B451598"/>
    <w:rsid w:val="0BBE064B"/>
    <w:rsid w:val="0BE36304"/>
    <w:rsid w:val="0BEC73F4"/>
    <w:rsid w:val="0C2801BA"/>
    <w:rsid w:val="0C3436DB"/>
    <w:rsid w:val="0C392698"/>
    <w:rsid w:val="0D88097E"/>
    <w:rsid w:val="0EB61DAC"/>
    <w:rsid w:val="10BD36F6"/>
    <w:rsid w:val="11BF0649"/>
    <w:rsid w:val="121A4439"/>
    <w:rsid w:val="123E3E08"/>
    <w:rsid w:val="124F7742"/>
    <w:rsid w:val="12D77163"/>
    <w:rsid w:val="133212F4"/>
    <w:rsid w:val="13D22E22"/>
    <w:rsid w:val="13DC6233"/>
    <w:rsid w:val="150C530F"/>
    <w:rsid w:val="15C447CF"/>
    <w:rsid w:val="161C2DFF"/>
    <w:rsid w:val="16373578"/>
    <w:rsid w:val="16D3336B"/>
    <w:rsid w:val="16EC4D92"/>
    <w:rsid w:val="170117D4"/>
    <w:rsid w:val="17200028"/>
    <w:rsid w:val="17806C36"/>
    <w:rsid w:val="17A74F62"/>
    <w:rsid w:val="185F6376"/>
    <w:rsid w:val="18A47774"/>
    <w:rsid w:val="18CC7B0B"/>
    <w:rsid w:val="1900422C"/>
    <w:rsid w:val="19F31E08"/>
    <w:rsid w:val="1A4D0B70"/>
    <w:rsid w:val="1A8D28EB"/>
    <w:rsid w:val="1A9F2D78"/>
    <w:rsid w:val="1B2E6FD8"/>
    <w:rsid w:val="1B877D21"/>
    <w:rsid w:val="1BD96DDB"/>
    <w:rsid w:val="1C4319A9"/>
    <w:rsid w:val="1CD1701B"/>
    <w:rsid w:val="1E443B4B"/>
    <w:rsid w:val="1E994F4A"/>
    <w:rsid w:val="1EAF0224"/>
    <w:rsid w:val="1EDF517C"/>
    <w:rsid w:val="1F2230A4"/>
    <w:rsid w:val="1F3E1D77"/>
    <w:rsid w:val="20210932"/>
    <w:rsid w:val="202448E0"/>
    <w:rsid w:val="202E380B"/>
    <w:rsid w:val="20F614FE"/>
    <w:rsid w:val="21302EEA"/>
    <w:rsid w:val="22040097"/>
    <w:rsid w:val="22376FB5"/>
    <w:rsid w:val="23377209"/>
    <w:rsid w:val="23E152D7"/>
    <w:rsid w:val="23EE2489"/>
    <w:rsid w:val="2537538F"/>
    <w:rsid w:val="25476B1B"/>
    <w:rsid w:val="255D43C8"/>
    <w:rsid w:val="26714EF8"/>
    <w:rsid w:val="267918E7"/>
    <w:rsid w:val="26876BDD"/>
    <w:rsid w:val="26907E68"/>
    <w:rsid w:val="26C62652"/>
    <w:rsid w:val="2714632A"/>
    <w:rsid w:val="27541E73"/>
    <w:rsid w:val="27B0539E"/>
    <w:rsid w:val="28595263"/>
    <w:rsid w:val="29365CF8"/>
    <w:rsid w:val="294E705B"/>
    <w:rsid w:val="299469B3"/>
    <w:rsid w:val="2A3C1C81"/>
    <w:rsid w:val="2A805789"/>
    <w:rsid w:val="2ADC0D75"/>
    <w:rsid w:val="2B4A0E52"/>
    <w:rsid w:val="2C975890"/>
    <w:rsid w:val="2CB25B52"/>
    <w:rsid w:val="2D4E35CC"/>
    <w:rsid w:val="2DEF21BB"/>
    <w:rsid w:val="2E271BB2"/>
    <w:rsid w:val="2E4A2F05"/>
    <w:rsid w:val="2E7E51F5"/>
    <w:rsid w:val="2ECC1061"/>
    <w:rsid w:val="2F000ED1"/>
    <w:rsid w:val="2FA476AD"/>
    <w:rsid w:val="303F7540"/>
    <w:rsid w:val="30E725E9"/>
    <w:rsid w:val="317F2B19"/>
    <w:rsid w:val="31DD00BF"/>
    <w:rsid w:val="324423E8"/>
    <w:rsid w:val="3293174C"/>
    <w:rsid w:val="32BB38D4"/>
    <w:rsid w:val="32C9376D"/>
    <w:rsid w:val="33291F9F"/>
    <w:rsid w:val="335310C5"/>
    <w:rsid w:val="33566EA9"/>
    <w:rsid w:val="33780472"/>
    <w:rsid w:val="33AF0905"/>
    <w:rsid w:val="33C61EE3"/>
    <w:rsid w:val="33CD0B73"/>
    <w:rsid w:val="342E6E02"/>
    <w:rsid w:val="355932F4"/>
    <w:rsid w:val="35611882"/>
    <w:rsid w:val="36332A0E"/>
    <w:rsid w:val="36746FC3"/>
    <w:rsid w:val="368763AE"/>
    <w:rsid w:val="36A13EF1"/>
    <w:rsid w:val="36DB53D5"/>
    <w:rsid w:val="37254921"/>
    <w:rsid w:val="38556611"/>
    <w:rsid w:val="38C764E2"/>
    <w:rsid w:val="39364146"/>
    <w:rsid w:val="39513FFD"/>
    <w:rsid w:val="395D59E7"/>
    <w:rsid w:val="395F1248"/>
    <w:rsid w:val="39A93932"/>
    <w:rsid w:val="3A4F7E7B"/>
    <w:rsid w:val="3A915562"/>
    <w:rsid w:val="3B4A3A8B"/>
    <w:rsid w:val="3B63450B"/>
    <w:rsid w:val="3B875765"/>
    <w:rsid w:val="3B8D4765"/>
    <w:rsid w:val="3B9D5799"/>
    <w:rsid w:val="3C000DBA"/>
    <w:rsid w:val="3DC045D3"/>
    <w:rsid w:val="3E504FFB"/>
    <w:rsid w:val="3E615CD0"/>
    <w:rsid w:val="3E9C47F6"/>
    <w:rsid w:val="3EBF692F"/>
    <w:rsid w:val="3F8B0112"/>
    <w:rsid w:val="3FAB3095"/>
    <w:rsid w:val="3FE45947"/>
    <w:rsid w:val="3FF8670E"/>
    <w:rsid w:val="4102232F"/>
    <w:rsid w:val="41242965"/>
    <w:rsid w:val="41553016"/>
    <w:rsid w:val="421D28C3"/>
    <w:rsid w:val="422B19BD"/>
    <w:rsid w:val="435671EA"/>
    <w:rsid w:val="439214C8"/>
    <w:rsid w:val="440809E9"/>
    <w:rsid w:val="442407A6"/>
    <w:rsid w:val="44805EA1"/>
    <w:rsid w:val="44AA5AB2"/>
    <w:rsid w:val="45710696"/>
    <w:rsid w:val="458D35C1"/>
    <w:rsid w:val="45E66532"/>
    <w:rsid w:val="46142B1B"/>
    <w:rsid w:val="47E60DD0"/>
    <w:rsid w:val="48735039"/>
    <w:rsid w:val="48845EE5"/>
    <w:rsid w:val="490D669B"/>
    <w:rsid w:val="492C684B"/>
    <w:rsid w:val="49500594"/>
    <w:rsid w:val="4964739E"/>
    <w:rsid w:val="49E7604E"/>
    <w:rsid w:val="4B3E5BF9"/>
    <w:rsid w:val="4B77655C"/>
    <w:rsid w:val="4BF67CDD"/>
    <w:rsid w:val="4C0C285D"/>
    <w:rsid w:val="4D173441"/>
    <w:rsid w:val="4D603DD6"/>
    <w:rsid w:val="4D7F2B9A"/>
    <w:rsid w:val="4E8444E9"/>
    <w:rsid w:val="4EA15624"/>
    <w:rsid w:val="4EBF010F"/>
    <w:rsid w:val="4F471EB0"/>
    <w:rsid w:val="4FC51622"/>
    <w:rsid w:val="506B25D8"/>
    <w:rsid w:val="511300BE"/>
    <w:rsid w:val="51331326"/>
    <w:rsid w:val="51740A7F"/>
    <w:rsid w:val="51A5541E"/>
    <w:rsid w:val="51C96242"/>
    <w:rsid w:val="52862B12"/>
    <w:rsid w:val="52C91D84"/>
    <w:rsid w:val="53906AE1"/>
    <w:rsid w:val="54F46F60"/>
    <w:rsid w:val="55342CF9"/>
    <w:rsid w:val="55A37BEA"/>
    <w:rsid w:val="55AF5099"/>
    <w:rsid w:val="56362CD2"/>
    <w:rsid w:val="56576C9F"/>
    <w:rsid w:val="5784687B"/>
    <w:rsid w:val="57846959"/>
    <w:rsid w:val="578E6A87"/>
    <w:rsid w:val="588C030B"/>
    <w:rsid w:val="5923730C"/>
    <w:rsid w:val="59D06EC2"/>
    <w:rsid w:val="5AC2203A"/>
    <w:rsid w:val="5C1E4B8D"/>
    <w:rsid w:val="5CBB3334"/>
    <w:rsid w:val="5D115FAF"/>
    <w:rsid w:val="5F13124C"/>
    <w:rsid w:val="5FB35EA5"/>
    <w:rsid w:val="611A72A6"/>
    <w:rsid w:val="61CD250B"/>
    <w:rsid w:val="61D64F5C"/>
    <w:rsid w:val="62811722"/>
    <w:rsid w:val="62E75A72"/>
    <w:rsid w:val="641B1946"/>
    <w:rsid w:val="64571880"/>
    <w:rsid w:val="649125B6"/>
    <w:rsid w:val="64CE0B72"/>
    <w:rsid w:val="652F4C1A"/>
    <w:rsid w:val="666D37F1"/>
    <w:rsid w:val="67087D8F"/>
    <w:rsid w:val="671F687E"/>
    <w:rsid w:val="67F415F8"/>
    <w:rsid w:val="681A56C2"/>
    <w:rsid w:val="682640D1"/>
    <w:rsid w:val="684B73E5"/>
    <w:rsid w:val="695853E7"/>
    <w:rsid w:val="6A047A2A"/>
    <w:rsid w:val="6B812270"/>
    <w:rsid w:val="6C0E5BFA"/>
    <w:rsid w:val="6C9C6CA1"/>
    <w:rsid w:val="6EFB7548"/>
    <w:rsid w:val="6F1E7F02"/>
    <w:rsid w:val="6F3831C3"/>
    <w:rsid w:val="6F414FD9"/>
    <w:rsid w:val="6F8B71C1"/>
    <w:rsid w:val="6FF62C9F"/>
    <w:rsid w:val="70753482"/>
    <w:rsid w:val="707B522A"/>
    <w:rsid w:val="717E3F66"/>
    <w:rsid w:val="71992269"/>
    <w:rsid w:val="726C6B79"/>
    <w:rsid w:val="73194D05"/>
    <w:rsid w:val="73A83B0E"/>
    <w:rsid w:val="744D3EF9"/>
    <w:rsid w:val="74794411"/>
    <w:rsid w:val="75790588"/>
    <w:rsid w:val="75867C40"/>
    <w:rsid w:val="75B10B26"/>
    <w:rsid w:val="76432199"/>
    <w:rsid w:val="76EE0514"/>
    <w:rsid w:val="76F44829"/>
    <w:rsid w:val="77A267C0"/>
    <w:rsid w:val="781B4EBA"/>
    <w:rsid w:val="78882278"/>
    <w:rsid w:val="78B118A6"/>
    <w:rsid w:val="79135044"/>
    <w:rsid w:val="7A7D0F99"/>
    <w:rsid w:val="7A90282B"/>
    <w:rsid w:val="7AAD3512"/>
    <w:rsid w:val="7B653586"/>
    <w:rsid w:val="7C4D776D"/>
    <w:rsid w:val="7DCE3419"/>
    <w:rsid w:val="7E4A0E7C"/>
    <w:rsid w:val="7EFD449D"/>
    <w:rsid w:val="7FB34CE5"/>
    <w:rsid w:val="7FE03CDE"/>
    <w:rsid w:val="F77FC6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38</Pages>
  <Words>11855</Words>
  <Characters>15519</Characters>
  <Lines>60</Lines>
  <Paragraphs>16</Paragraphs>
  <TotalTime>17</TotalTime>
  <ScaleCrop>false</ScaleCrop>
  <LinksUpToDate>false</LinksUpToDate>
  <CharactersWithSpaces>15835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2023-05-09T00:44:00Z</cp:lastPrinted>
  <dcterms:modified xsi:type="dcterms:W3CDTF">2023-09-17T11:08:27Z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39321C2C58914A3A9A3A76D0F3E61109</vt:lpwstr>
  </property>
</Properties>
</file>