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许昌市道路运输服务中心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许昌市道路运输服务中心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许昌市道路运输服务中心概况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道路运输服务中心部门是隶属许昌市交通运输局的二级机构、副县级，属财政补助事业单位。主要承担辖区内道路运输业、道路运输服务业、道路运输相关产业、轨道交通运营以及交通物流、运输从业人员的管理，道路运输安全监管、应急保障等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许昌市道路运输服务中心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12</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计划统计科、城乡客运管理科、货运与物流管理科、车辆技术管理科、驾驶员培训管理科、从业资格证管理科、场站建设管理科、安全监督科（应急指挥中心）、政策法规科、运政服务科、执法监督科（执法支队）</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许昌市道路运输服务中心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许昌市道路运输服务中心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单位：许昌市道路运输服务中心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1,772.60</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6.02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305.38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28.37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1,371.95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60.89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1,772.60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1,772.60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1,772.60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1,772.60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单位：许昌市道路运输服务中心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1,772.60</w:t>
            </w:r>
          </w:p>
        </w:tc>
        <w:tc>
          <w:tcPr>
            <w:tcW w:w="1440" w:type="dxa"/>
            <w:tcBorders/>
            <w:vAlign w:val="center"/>
          </w:tcPr>
          <w:p>
            <w:pPr>
              <w:jc w:val="right"/>
            </w:pPr>
            <w:r>
              <w:rPr>
                <w:rFonts w:ascii="宋体" w:eastAsia="宋体" w:hAnsi="宋体" w:cs="宋体"/>
                <w:b/>
                <w:i w:val="0"/>
                <w:color w:val="000000"/>
                <w:sz w:val="17"/>
              </w:rPr>
              <w:t xml:space="preserve">1,772.60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6.02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305.38</w:t>
            </w:r>
          </w:p>
        </w:tc>
        <w:tc>
          <w:tcPr>
            <w:tcW w:w="1440" w:type="dxa"/>
            <w:tcBorders/>
            <w:vAlign w:val="center"/>
          </w:tcPr>
          <w:p>
            <w:pPr>
              <w:jc w:val="right"/>
            </w:pPr>
            <w:r>
              <w:rPr>
                <w:rFonts w:ascii="宋体" w:eastAsia="宋体" w:hAnsi="宋体" w:cs="宋体"/>
                <w:b w:val="0"/>
                <w:i w:val="0"/>
                <w:color w:val="000000"/>
                <w:sz w:val="17"/>
              </w:rPr>
              <w:t xml:space="preserve">305.38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297.54</w:t>
            </w:r>
          </w:p>
        </w:tc>
        <w:tc>
          <w:tcPr>
            <w:tcW w:w="1440" w:type="dxa"/>
            <w:tcBorders/>
            <w:vAlign w:val="center"/>
          </w:tcPr>
          <w:p>
            <w:pPr>
              <w:jc w:val="right"/>
            </w:pPr>
            <w:r>
              <w:rPr>
                <w:rFonts w:ascii="宋体" w:eastAsia="宋体" w:hAnsi="宋体" w:cs="宋体"/>
                <w:b w:val="0"/>
                <w:i w:val="0"/>
                <w:color w:val="000000"/>
                <w:sz w:val="17"/>
              </w:rPr>
              <w:t xml:space="preserve">297.54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228.97</w:t>
            </w:r>
          </w:p>
        </w:tc>
        <w:tc>
          <w:tcPr>
            <w:tcW w:w="1440" w:type="dxa"/>
            <w:tcBorders/>
            <w:vAlign w:val="center"/>
          </w:tcPr>
          <w:p>
            <w:pPr>
              <w:jc w:val="right"/>
            </w:pPr>
            <w:r>
              <w:rPr>
                <w:rFonts w:ascii="宋体" w:eastAsia="宋体" w:hAnsi="宋体" w:cs="宋体"/>
                <w:b w:val="0"/>
                <w:i w:val="0"/>
                <w:color w:val="000000"/>
                <w:sz w:val="17"/>
              </w:rPr>
              <w:t xml:space="preserve">228.97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68.57</w:t>
            </w:r>
          </w:p>
        </w:tc>
        <w:tc>
          <w:tcPr>
            <w:tcW w:w="1440" w:type="dxa"/>
            <w:tcBorders/>
            <w:vAlign w:val="center"/>
          </w:tcPr>
          <w:p>
            <w:pPr>
              <w:jc w:val="right"/>
            </w:pPr>
            <w:r>
              <w:rPr>
                <w:rFonts w:ascii="宋体" w:eastAsia="宋体" w:hAnsi="宋体" w:cs="宋体"/>
                <w:b w:val="0"/>
                <w:i w:val="0"/>
                <w:color w:val="000000"/>
                <w:sz w:val="17"/>
              </w:rPr>
              <w:t xml:space="preserve">68.57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7.84</w:t>
            </w:r>
          </w:p>
        </w:tc>
        <w:tc>
          <w:tcPr>
            <w:tcW w:w="1440" w:type="dxa"/>
            <w:tcBorders/>
            <w:vAlign w:val="center"/>
          </w:tcPr>
          <w:p>
            <w:pPr>
              <w:jc w:val="right"/>
            </w:pPr>
            <w:r>
              <w:rPr>
                <w:rFonts w:ascii="宋体" w:eastAsia="宋体" w:hAnsi="宋体" w:cs="宋体"/>
                <w:b w:val="0"/>
                <w:i w:val="0"/>
                <w:color w:val="000000"/>
                <w:sz w:val="17"/>
              </w:rPr>
              <w:t xml:space="preserve">7.84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7.84</w:t>
            </w:r>
          </w:p>
        </w:tc>
        <w:tc>
          <w:tcPr>
            <w:tcW w:w="1440" w:type="dxa"/>
            <w:tcBorders/>
            <w:vAlign w:val="center"/>
          </w:tcPr>
          <w:p>
            <w:pPr>
              <w:jc w:val="right"/>
            </w:pPr>
            <w:r>
              <w:rPr>
                <w:rFonts w:ascii="宋体" w:eastAsia="宋体" w:hAnsi="宋体" w:cs="宋体"/>
                <w:b w:val="0"/>
                <w:i w:val="0"/>
                <w:color w:val="000000"/>
                <w:sz w:val="17"/>
              </w:rPr>
              <w:t xml:space="preserve">7.84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28.37</w:t>
            </w:r>
          </w:p>
        </w:tc>
        <w:tc>
          <w:tcPr>
            <w:tcW w:w="1440" w:type="dxa"/>
            <w:tcBorders/>
            <w:vAlign w:val="center"/>
          </w:tcPr>
          <w:p>
            <w:pPr>
              <w:jc w:val="right"/>
            </w:pPr>
            <w:r>
              <w:rPr>
                <w:rFonts w:ascii="宋体" w:eastAsia="宋体" w:hAnsi="宋体" w:cs="宋体"/>
                <w:b w:val="0"/>
                <w:i w:val="0"/>
                <w:color w:val="000000"/>
                <w:sz w:val="17"/>
              </w:rPr>
              <w:t xml:space="preserve">28.37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28.37</w:t>
            </w:r>
          </w:p>
        </w:tc>
        <w:tc>
          <w:tcPr>
            <w:tcW w:w="1440" w:type="dxa"/>
            <w:tcBorders/>
            <w:vAlign w:val="center"/>
          </w:tcPr>
          <w:p>
            <w:pPr>
              <w:jc w:val="right"/>
            </w:pPr>
            <w:r>
              <w:rPr>
                <w:rFonts w:ascii="宋体" w:eastAsia="宋体" w:hAnsi="宋体" w:cs="宋体"/>
                <w:b w:val="0"/>
                <w:i w:val="0"/>
                <w:color w:val="000000"/>
                <w:sz w:val="17"/>
              </w:rPr>
              <w:t xml:space="preserve">28.37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28.37</w:t>
            </w:r>
          </w:p>
        </w:tc>
        <w:tc>
          <w:tcPr>
            <w:tcW w:w="1440" w:type="dxa"/>
            <w:tcBorders/>
            <w:vAlign w:val="center"/>
          </w:tcPr>
          <w:p>
            <w:pPr>
              <w:jc w:val="right"/>
            </w:pPr>
            <w:r>
              <w:rPr>
                <w:rFonts w:ascii="宋体" w:eastAsia="宋体" w:hAnsi="宋体" w:cs="宋体"/>
                <w:b w:val="0"/>
                <w:i w:val="0"/>
                <w:color w:val="000000"/>
                <w:sz w:val="17"/>
              </w:rPr>
              <w:t xml:space="preserve">28.37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1,371.95</w:t>
            </w:r>
          </w:p>
        </w:tc>
        <w:tc>
          <w:tcPr>
            <w:tcW w:w="1440" w:type="dxa"/>
            <w:tcBorders/>
            <w:vAlign w:val="center"/>
          </w:tcPr>
          <w:p>
            <w:pPr>
              <w:jc w:val="right"/>
            </w:pPr>
            <w:r>
              <w:rPr>
                <w:rFonts w:ascii="宋体" w:eastAsia="宋体" w:hAnsi="宋体" w:cs="宋体"/>
                <w:b w:val="0"/>
                <w:i w:val="0"/>
                <w:color w:val="000000"/>
                <w:sz w:val="17"/>
              </w:rPr>
              <w:t xml:space="preserve">1,371.95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934.01</w:t>
            </w:r>
          </w:p>
        </w:tc>
        <w:tc>
          <w:tcPr>
            <w:tcW w:w="1440" w:type="dxa"/>
            <w:tcBorders/>
            <w:vAlign w:val="center"/>
          </w:tcPr>
          <w:p>
            <w:pPr>
              <w:jc w:val="right"/>
            </w:pPr>
            <w:r>
              <w:rPr>
                <w:rFonts w:ascii="宋体" w:eastAsia="宋体" w:hAnsi="宋体" w:cs="宋体"/>
                <w:b w:val="0"/>
                <w:i w:val="0"/>
                <w:color w:val="000000"/>
                <w:sz w:val="17"/>
              </w:rPr>
              <w:t xml:space="preserve">934.01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交通运输信息化建设</w:t>
            </w:r>
          </w:p>
        </w:tc>
        <w:tc>
          <w:tcPr>
            <w:tcW w:w="1440" w:type="dxa"/>
            <w:tcBorders/>
            <w:vAlign w:val="center"/>
          </w:tcPr>
          <w:p>
            <w:pPr>
              <w:jc w:val="right"/>
            </w:pPr>
            <w:r>
              <w:rPr>
                <w:rFonts w:ascii="宋体" w:eastAsia="宋体" w:hAnsi="宋体" w:cs="宋体"/>
                <w:b w:val="0"/>
                <w:i w:val="0"/>
                <w:color w:val="000000"/>
                <w:sz w:val="17"/>
              </w:rPr>
              <w:t xml:space="preserve">32.08</w:t>
            </w:r>
          </w:p>
        </w:tc>
        <w:tc>
          <w:tcPr>
            <w:tcW w:w="1440" w:type="dxa"/>
            <w:tcBorders/>
            <w:vAlign w:val="center"/>
          </w:tcPr>
          <w:p>
            <w:pPr>
              <w:jc w:val="right"/>
            </w:pPr>
            <w:r>
              <w:rPr>
                <w:rFonts w:ascii="宋体" w:eastAsia="宋体" w:hAnsi="宋体" w:cs="宋体"/>
                <w:b w:val="0"/>
                <w:i w:val="0"/>
                <w:color w:val="000000"/>
                <w:sz w:val="17"/>
              </w:rPr>
              <w:t xml:space="preserve">32.08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公路运输管理</w:t>
            </w:r>
          </w:p>
        </w:tc>
        <w:tc>
          <w:tcPr>
            <w:tcW w:w="1440" w:type="dxa"/>
            <w:tcBorders/>
            <w:vAlign w:val="center"/>
          </w:tcPr>
          <w:p>
            <w:pPr>
              <w:jc w:val="right"/>
            </w:pPr>
            <w:r>
              <w:rPr>
                <w:rFonts w:ascii="宋体" w:eastAsia="宋体" w:hAnsi="宋体" w:cs="宋体"/>
                <w:b w:val="0"/>
                <w:i w:val="0"/>
                <w:color w:val="000000"/>
                <w:sz w:val="17"/>
              </w:rPr>
              <w:t xml:space="preserve">901.93</w:t>
            </w:r>
          </w:p>
        </w:tc>
        <w:tc>
          <w:tcPr>
            <w:tcW w:w="1440" w:type="dxa"/>
            <w:tcBorders/>
            <w:vAlign w:val="center"/>
          </w:tcPr>
          <w:p>
            <w:pPr>
              <w:jc w:val="right"/>
            </w:pPr>
            <w:r>
              <w:rPr>
                <w:rFonts w:ascii="宋体" w:eastAsia="宋体" w:hAnsi="宋体" w:cs="宋体"/>
                <w:b w:val="0"/>
                <w:i w:val="0"/>
                <w:color w:val="000000"/>
                <w:sz w:val="17"/>
              </w:rPr>
              <w:t xml:space="preserve">901.93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437.94</w:t>
            </w:r>
          </w:p>
        </w:tc>
        <w:tc>
          <w:tcPr>
            <w:tcW w:w="1440" w:type="dxa"/>
            <w:tcBorders/>
            <w:vAlign w:val="center"/>
          </w:tcPr>
          <w:p>
            <w:pPr>
              <w:jc w:val="right"/>
            </w:pPr>
            <w:r>
              <w:rPr>
                <w:rFonts w:ascii="宋体" w:eastAsia="宋体" w:hAnsi="宋体" w:cs="宋体"/>
                <w:b w:val="0"/>
                <w:i w:val="0"/>
                <w:color w:val="000000"/>
                <w:sz w:val="17"/>
              </w:rPr>
              <w:t xml:space="preserve">437.94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437.94</w:t>
            </w:r>
          </w:p>
        </w:tc>
        <w:tc>
          <w:tcPr>
            <w:tcW w:w="1440" w:type="dxa"/>
            <w:tcBorders/>
            <w:vAlign w:val="center"/>
          </w:tcPr>
          <w:p>
            <w:pPr>
              <w:jc w:val="right"/>
            </w:pPr>
            <w:r>
              <w:rPr>
                <w:rFonts w:ascii="宋体" w:eastAsia="宋体" w:hAnsi="宋体" w:cs="宋体"/>
                <w:b w:val="0"/>
                <w:i w:val="0"/>
                <w:color w:val="000000"/>
                <w:sz w:val="17"/>
              </w:rPr>
              <w:t xml:space="preserve">437.94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60.89</w:t>
            </w:r>
          </w:p>
        </w:tc>
        <w:tc>
          <w:tcPr>
            <w:tcW w:w="1440" w:type="dxa"/>
            <w:tcBorders/>
            <w:vAlign w:val="center"/>
          </w:tcPr>
          <w:p>
            <w:pPr>
              <w:jc w:val="right"/>
            </w:pPr>
            <w:r>
              <w:rPr>
                <w:rFonts w:ascii="宋体" w:eastAsia="宋体" w:hAnsi="宋体" w:cs="宋体"/>
                <w:b w:val="0"/>
                <w:i w:val="0"/>
                <w:color w:val="000000"/>
                <w:sz w:val="17"/>
              </w:rPr>
              <w:t xml:space="preserve">60.89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60.89</w:t>
            </w:r>
          </w:p>
        </w:tc>
        <w:tc>
          <w:tcPr>
            <w:tcW w:w="1440" w:type="dxa"/>
            <w:tcBorders/>
            <w:vAlign w:val="center"/>
          </w:tcPr>
          <w:p>
            <w:pPr>
              <w:jc w:val="right"/>
            </w:pPr>
            <w:r>
              <w:rPr>
                <w:rFonts w:ascii="宋体" w:eastAsia="宋体" w:hAnsi="宋体" w:cs="宋体"/>
                <w:b w:val="0"/>
                <w:i w:val="0"/>
                <w:color w:val="000000"/>
                <w:sz w:val="17"/>
              </w:rPr>
              <w:t xml:space="preserve">60.89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60.89</w:t>
            </w:r>
          </w:p>
        </w:tc>
        <w:tc>
          <w:tcPr>
            <w:tcW w:w="1440" w:type="dxa"/>
            <w:tcBorders/>
            <w:vAlign w:val="center"/>
          </w:tcPr>
          <w:p>
            <w:pPr>
              <w:jc w:val="right"/>
            </w:pPr>
            <w:r>
              <w:rPr>
                <w:rFonts w:ascii="宋体" w:eastAsia="宋体" w:hAnsi="宋体" w:cs="宋体"/>
                <w:b w:val="0"/>
                <w:i w:val="0"/>
                <w:color w:val="000000"/>
                <w:sz w:val="17"/>
              </w:rPr>
              <w:t xml:space="preserve">60.89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单位：许昌市道路运输服务中心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1,772.60</w:t>
            </w:r>
          </w:p>
        </w:tc>
        <w:tc>
          <w:tcPr>
            <w:tcW w:w="1600" w:type="dxa"/>
            <w:tcBorders/>
            <w:vAlign w:val="center"/>
          </w:tcPr>
          <w:p>
            <w:pPr>
              <w:jc w:val="right"/>
            </w:pPr>
            <w:r>
              <w:rPr>
                <w:rFonts w:ascii="宋体" w:eastAsia="宋体" w:hAnsi="宋体" w:cs="宋体"/>
                <w:b/>
                <w:i w:val="0"/>
                <w:color w:val="000000"/>
                <w:sz w:val="19"/>
              </w:rPr>
              <w:t xml:space="preserve">1,370.80</w:t>
            </w:r>
          </w:p>
        </w:tc>
        <w:tc>
          <w:tcPr>
            <w:tcW w:w="1600" w:type="dxa"/>
            <w:tcBorders/>
            <w:vAlign w:val="center"/>
          </w:tcPr>
          <w:p>
            <w:pPr>
              <w:jc w:val="right"/>
            </w:pPr>
            <w:r>
              <w:rPr>
                <w:rFonts w:ascii="宋体" w:eastAsia="宋体" w:hAnsi="宋体" w:cs="宋体"/>
                <w:b/>
                <w:i w:val="0"/>
                <w:color w:val="000000"/>
                <w:sz w:val="19"/>
              </w:rPr>
              <w:t xml:space="preserve">401.80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6.02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305.38</w:t>
            </w:r>
          </w:p>
        </w:tc>
        <w:tc>
          <w:tcPr>
            <w:tcW w:w="1600" w:type="dxa"/>
            <w:tcBorders/>
            <w:vAlign w:val="center"/>
          </w:tcPr>
          <w:p>
            <w:pPr>
              <w:jc w:val="right"/>
            </w:pPr>
            <w:r>
              <w:rPr>
                <w:rFonts w:ascii="宋体" w:eastAsia="宋体" w:hAnsi="宋体" w:cs="宋体"/>
                <w:b w:val="0"/>
                <w:i w:val="0"/>
                <w:color w:val="000000"/>
                <w:sz w:val="19"/>
              </w:rPr>
              <w:t xml:space="preserve">305.38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297.54</w:t>
            </w:r>
          </w:p>
        </w:tc>
        <w:tc>
          <w:tcPr>
            <w:tcW w:w="1600" w:type="dxa"/>
            <w:tcBorders/>
            <w:vAlign w:val="center"/>
          </w:tcPr>
          <w:p>
            <w:pPr>
              <w:jc w:val="right"/>
            </w:pPr>
            <w:r>
              <w:rPr>
                <w:rFonts w:ascii="宋体" w:eastAsia="宋体" w:hAnsi="宋体" w:cs="宋体"/>
                <w:b w:val="0"/>
                <w:i w:val="0"/>
                <w:color w:val="000000"/>
                <w:sz w:val="19"/>
              </w:rPr>
              <w:t xml:space="preserve">297.54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228.97</w:t>
            </w:r>
          </w:p>
        </w:tc>
        <w:tc>
          <w:tcPr>
            <w:tcW w:w="1600" w:type="dxa"/>
            <w:tcBorders/>
            <w:vAlign w:val="center"/>
          </w:tcPr>
          <w:p>
            <w:pPr>
              <w:jc w:val="right"/>
            </w:pPr>
            <w:r>
              <w:rPr>
                <w:rFonts w:ascii="宋体" w:eastAsia="宋体" w:hAnsi="宋体" w:cs="宋体"/>
                <w:b w:val="0"/>
                <w:i w:val="0"/>
                <w:color w:val="000000"/>
                <w:sz w:val="19"/>
              </w:rPr>
              <w:t xml:space="preserve">228.97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68.57</w:t>
            </w:r>
          </w:p>
        </w:tc>
        <w:tc>
          <w:tcPr>
            <w:tcW w:w="1600" w:type="dxa"/>
            <w:tcBorders/>
            <w:vAlign w:val="center"/>
          </w:tcPr>
          <w:p>
            <w:pPr>
              <w:jc w:val="right"/>
            </w:pPr>
            <w:r>
              <w:rPr>
                <w:rFonts w:ascii="宋体" w:eastAsia="宋体" w:hAnsi="宋体" w:cs="宋体"/>
                <w:b w:val="0"/>
                <w:i w:val="0"/>
                <w:color w:val="000000"/>
                <w:sz w:val="19"/>
              </w:rPr>
              <w:t xml:space="preserve">68.57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7.84</w:t>
            </w:r>
          </w:p>
        </w:tc>
        <w:tc>
          <w:tcPr>
            <w:tcW w:w="1600" w:type="dxa"/>
            <w:tcBorders/>
            <w:vAlign w:val="center"/>
          </w:tcPr>
          <w:p>
            <w:pPr>
              <w:jc w:val="right"/>
            </w:pPr>
            <w:r>
              <w:rPr>
                <w:rFonts w:ascii="宋体" w:eastAsia="宋体" w:hAnsi="宋体" w:cs="宋体"/>
                <w:b w:val="0"/>
                <w:i w:val="0"/>
                <w:color w:val="000000"/>
                <w:sz w:val="19"/>
              </w:rPr>
              <w:t xml:space="preserve">7.84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7.84</w:t>
            </w:r>
          </w:p>
        </w:tc>
        <w:tc>
          <w:tcPr>
            <w:tcW w:w="1600" w:type="dxa"/>
            <w:tcBorders/>
            <w:vAlign w:val="center"/>
          </w:tcPr>
          <w:p>
            <w:pPr>
              <w:jc w:val="right"/>
            </w:pPr>
            <w:r>
              <w:rPr>
                <w:rFonts w:ascii="宋体" w:eastAsia="宋体" w:hAnsi="宋体" w:cs="宋体"/>
                <w:b w:val="0"/>
                <w:i w:val="0"/>
                <w:color w:val="000000"/>
                <w:sz w:val="19"/>
              </w:rPr>
              <w:t xml:space="preserve">7.84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28.37</w:t>
            </w:r>
          </w:p>
        </w:tc>
        <w:tc>
          <w:tcPr>
            <w:tcW w:w="1600" w:type="dxa"/>
            <w:tcBorders/>
            <w:vAlign w:val="center"/>
          </w:tcPr>
          <w:p>
            <w:pPr>
              <w:jc w:val="right"/>
            </w:pPr>
            <w:r>
              <w:rPr>
                <w:rFonts w:ascii="宋体" w:eastAsia="宋体" w:hAnsi="宋体" w:cs="宋体"/>
                <w:b w:val="0"/>
                <w:i w:val="0"/>
                <w:color w:val="000000"/>
                <w:sz w:val="19"/>
              </w:rPr>
              <w:t xml:space="preserve">28.37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28.37</w:t>
            </w:r>
          </w:p>
        </w:tc>
        <w:tc>
          <w:tcPr>
            <w:tcW w:w="1600" w:type="dxa"/>
            <w:tcBorders/>
            <w:vAlign w:val="center"/>
          </w:tcPr>
          <w:p>
            <w:pPr>
              <w:jc w:val="right"/>
            </w:pPr>
            <w:r>
              <w:rPr>
                <w:rFonts w:ascii="宋体" w:eastAsia="宋体" w:hAnsi="宋体" w:cs="宋体"/>
                <w:b w:val="0"/>
                <w:i w:val="0"/>
                <w:color w:val="000000"/>
                <w:sz w:val="19"/>
              </w:rPr>
              <w:t xml:space="preserve">28.37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28.37</w:t>
            </w:r>
          </w:p>
        </w:tc>
        <w:tc>
          <w:tcPr>
            <w:tcW w:w="1600" w:type="dxa"/>
            <w:tcBorders/>
            <w:vAlign w:val="center"/>
          </w:tcPr>
          <w:p>
            <w:pPr>
              <w:jc w:val="right"/>
            </w:pPr>
            <w:r>
              <w:rPr>
                <w:rFonts w:ascii="宋体" w:eastAsia="宋体" w:hAnsi="宋体" w:cs="宋体"/>
                <w:b w:val="0"/>
                <w:i w:val="0"/>
                <w:color w:val="000000"/>
                <w:sz w:val="19"/>
              </w:rPr>
              <w:t xml:space="preserve">28.37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1,371.95</w:t>
            </w:r>
          </w:p>
        </w:tc>
        <w:tc>
          <w:tcPr>
            <w:tcW w:w="1600" w:type="dxa"/>
            <w:tcBorders/>
            <w:vAlign w:val="center"/>
          </w:tcPr>
          <w:p>
            <w:pPr>
              <w:jc w:val="right"/>
            </w:pPr>
            <w:r>
              <w:rPr>
                <w:rFonts w:ascii="宋体" w:eastAsia="宋体" w:hAnsi="宋体" w:cs="宋体"/>
                <w:b w:val="0"/>
                <w:i w:val="0"/>
                <w:color w:val="000000"/>
                <w:sz w:val="19"/>
              </w:rPr>
              <w:t xml:space="preserve">970.15</w:t>
            </w:r>
          </w:p>
        </w:tc>
        <w:tc>
          <w:tcPr>
            <w:tcW w:w="1600" w:type="dxa"/>
            <w:tcBorders/>
            <w:vAlign w:val="center"/>
          </w:tcPr>
          <w:p>
            <w:pPr>
              <w:jc w:val="right"/>
            </w:pPr>
            <w:r>
              <w:rPr>
                <w:rFonts w:ascii="宋体" w:eastAsia="宋体" w:hAnsi="宋体" w:cs="宋体"/>
                <w:b w:val="0"/>
                <w:i w:val="0"/>
                <w:color w:val="000000"/>
                <w:sz w:val="19"/>
              </w:rPr>
              <w:t xml:space="preserve">401.80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934.01</w:t>
            </w:r>
          </w:p>
        </w:tc>
        <w:tc>
          <w:tcPr>
            <w:tcW w:w="1600" w:type="dxa"/>
            <w:tcBorders/>
            <w:vAlign w:val="center"/>
          </w:tcPr>
          <w:p>
            <w:pPr>
              <w:jc w:val="right"/>
            </w:pPr>
            <w:r>
              <w:rPr>
                <w:rFonts w:ascii="宋体" w:eastAsia="宋体" w:hAnsi="宋体" w:cs="宋体"/>
                <w:b w:val="0"/>
                <w:i w:val="0"/>
                <w:color w:val="000000"/>
                <w:sz w:val="19"/>
              </w:rPr>
              <w:t xml:space="preserve">891.25</w:t>
            </w:r>
          </w:p>
        </w:tc>
        <w:tc>
          <w:tcPr>
            <w:tcW w:w="1600" w:type="dxa"/>
            <w:tcBorders/>
            <w:vAlign w:val="center"/>
          </w:tcPr>
          <w:p>
            <w:pPr>
              <w:jc w:val="right"/>
            </w:pPr>
            <w:r>
              <w:rPr>
                <w:rFonts w:ascii="宋体" w:eastAsia="宋体" w:hAnsi="宋体" w:cs="宋体"/>
                <w:b w:val="0"/>
                <w:i w:val="0"/>
                <w:color w:val="000000"/>
                <w:sz w:val="19"/>
              </w:rPr>
              <w:t xml:space="preserve">42.76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交通运输信息化建设</w:t>
            </w:r>
          </w:p>
        </w:tc>
        <w:tc>
          <w:tcPr>
            <w:tcW w:w="1600" w:type="dxa"/>
            <w:tcBorders/>
            <w:vAlign w:val="center"/>
          </w:tcPr>
          <w:p>
            <w:pPr>
              <w:jc w:val="right"/>
            </w:pPr>
            <w:r>
              <w:rPr>
                <w:rFonts w:ascii="宋体" w:eastAsia="宋体" w:hAnsi="宋体" w:cs="宋体"/>
                <w:b w:val="0"/>
                <w:i w:val="0"/>
                <w:color w:val="000000"/>
                <w:sz w:val="19"/>
              </w:rPr>
              <w:t xml:space="preserve">32.08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32.08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公路运输管理</w:t>
            </w:r>
          </w:p>
        </w:tc>
        <w:tc>
          <w:tcPr>
            <w:tcW w:w="1600" w:type="dxa"/>
            <w:tcBorders/>
            <w:vAlign w:val="center"/>
          </w:tcPr>
          <w:p>
            <w:pPr>
              <w:jc w:val="right"/>
            </w:pPr>
            <w:r>
              <w:rPr>
                <w:rFonts w:ascii="宋体" w:eastAsia="宋体" w:hAnsi="宋体" w:cs="宋体"/>
                <w:b w:val="0"/>
                <w:i w:val="0"/>
                <w:color w:val="000000"/>
                <w:sz w:val="19"/>
              </w:rPr>
              <w:t xml:space="preserve">901.93</w:t>
            </w:r>
          </w:p>
        </w:tc>
        <w:tc>
          <w:tcPr>
            <w:tcW w:w="1600" w:type="dxa"/>
            <w:tcBorders/>
            <w:vAlign w:val="center"/>
          </w:tcPr>
          <w:p>
            <w:pPr>
              <w:jc w:val="right"/>
            </w:pPr>
            <w:r>
              <w:rPr>
                <w:rFonts w:ascii="宋体" w:eastAsia="宋体" w:hAnsi="宋体" w:cs="宋体"/>
                <w:b w:val="0"/>
                <w:i w:val="0"/>
                <w:color w:val="000000"/>
                <w:sz w:val="19"/>
              </w:rPr>
              <w:t xml:space="preserve">891.25</w:t>
            </w:r>
          </w:p>
        </w:tc>
        <w:tc>
          <w:tcPr>
            <w:tcW w:w="1600" w:type="dxa"/>
            <w:tcBorders/>
            <w:vAlign w:val="center"/>
          </w:tcPr>
          <w:p>
            <w:pPr>
              <w:jc w:val="right"/>
            </w:pPr>
            <w:r>
              <w:rPr>
                <w:rFonts w:ascii="宋体" w:eastAsia="宋体" w:hAnsi="宋体" w:cs="宋体"/>
                <w:b w:val="0"/>
                <w:i w:val="0"/>
                <w:color w:val="000000"/>
                <w:sz w:val="19"/>
              </w:rPr>
              <w:t xml:space="preserve">10.68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437.94</w:t>
            </w:r>
          </w:p>
        </w:tc>
        <w:tc>
          <w:tcPr>
            <w:tcW w:w="1600" w:type="dxa"/>
            <w:tcBorders/>
            <w:vAlign w:val="center"/>
          </w:tcPr>
          <w:p>
            <w:pPr>
              <w:jc w:val="right"/>
            </w:pPr>
            <w:r>
              <w:rPr>
                <w:rFonts w:ascii="宋体" w:eastAsia="宋体" w:hAnsi="宋体" w:cs="宋体"/>
                <w:b w:val="0"/>
                <w:i w:val="0"/>
                <w:color w:val="000000"/>
                <w:sz w:val="19"/>
              </w:rPr>
              <w:t xml:space="preserve">78.89</w:t>
            </w:r>
          </w:p>
        </w:tc>
        <w:tc>
          <w:tcPr>
            <w:tcW w:w="1600" w:type="dxa"/>
            <w:tcBorders/>
            <w:vAlign w:val="center"/>
          </w:tcPr>
          <w:p>
            <w:pPr>
              <w:jc w:val="right"/>
            </w:pPr>
            <w:r>
              <w:rPr>
                <w:rFonts w:ascii="宋体" w:eastAsia="宋体" w:hAnsi="宋体" w:cs="宋体"/>
                <w:b w:val="0"/>
                <w:i w:val="0"/>
                <w:color w:val="000000"/>
                <w:sz w:val="19"/>
              </w:rPr>
              <w:t xml:space="preserve">359.04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437.94</w:t>
            </w:r>
          </w:p>
        </w:tc>
        <w:tc>
          <w:tcPr>
            <w:tcW w:w="1600" w:type="dxa"/>
            <w:tcBorders/>
            <w:vAlign w:val="center"/>
          </w:tcPr>
          <w:p>
            <w:pPr>
              <w:jc w:val="right"/>
            </w:pPr>
            <w:r>
              <w:rPr>
                <w:rFonts w:ascii="宋体" w:eastAsia="宋体" w:hAnsi="宋体" w:cs="宋体"/>
                <w:b w:val="0"/>
                <w:i w:val="0"/>
                <w:color w:val="000000"/>
                <w:sz w:val="19"/>
              </w:rPr>
              <w:t xml:space="preserve">78.89</w:t>
            </w:r>
          </w:p>
        </w:tc>
        <w:tc>
          <w:tcPr>
            <w:tcW w:w="1600" w:type="dxa"/>
            <w:tcBorders/>
            <w:vAlign w:val="center"/>
          </w:tcPr>
          <w:p>
            <w:pPr>
              <w:jc w:val="right"/>
            </w:pPr>
            <w:r>
              <w:rPr>
                <w:rFonts w:ascii="宋体" w:eastAsia="宋体" w:hAnsi="宋体" w:cs="宋体"/>
                <w:b w:val="0"/>
                <w:i w:val="0"/>
                <w:color w:val="000000"/>
                <w:sz w:val="19"/>
              </w:rPr>
              <w:t xml:space="preserve">359.04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60.89</w:t>
            </w:r>
          </w:p>
        </w:tc>
        <w:tc>
          <w:tcPr>
            <w:tcW w:w="1600" w:type="dxa"/>
            <w:tcBorders/>
            <w:vAlign w:val="center"/>
          </w:tcPr>
          <w:p>
            <w:pPr>
              <w:jc w:val="right"/>
            </w:pPr>
            <w:r>
              <w:rPr>
                <w:rFonts w:ascii="宋体" w:eastAsia="宋体" w:hAnsi="宋体" w:cs="宋体"/>
                <w:b w:val="0"/>
                <w:i w:val="0"/>
                <w:color w:val="000000"/>
                <w:sz w:val="19"/>
              </w:rPr>
              <w:t xml:space="preserve">60.89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60.89</w:t>
            </w:r>
          </w:p>
        </w:tc>
        <w:tc>
          <w:tcPr>
            <w:tcW w:w="1600" w:type="dxa"/>
            <w:tcBorders/>
            <w:vAlign w:val="center"/>
          </w:tcPr>
          <w:p>
            <w:pPr>
              <w:jc w:val="right"/>
            </w:pPr>
            <w:r>
              <w:rPr>
                <w:rFonts w:ascii="宋体" w:eastAsia="宋体" w:hAnsi="宋体" w:cs="宋体"/>
                <w:b w:val="0"/>
                <w:i w:val="0"/>
                <w:color w:val="000000"/>
                <w:sz w:val="19"/>
              </w:rPr>
              <w:t xml:space="preserve">60.89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60.89</w:t>
            </w:r>
          </w:p>
        </w:tc>
        <w:tc>
          <w:tcPr>
            <w:tcW w:w="1600" w:type="dxa"/>
            <w:tcBorders/>
            <w:vAlign w:val="center"/>
          </w:tcPr>
          <w:p>
            <w:pPr>
              <w:jc w:val="right"/>
            </w:pPr>
            <w:r>
              <w:rPr>
                <w:rFonts w:ascii="宋体" w:eastAsia="宋体" w:hAnsi="宋体" w:cs="宋体"/>
                <w:b w:val="0"/>
                <w:i w:val="0"/>
                <w:color w:val="000000"/>
                <w:sz w:val="19"/>
              </w:rPr>
              <w:t xml:space="preserve">60.89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单位：许昌市道路运输服务中心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1,772.60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6.02</w:t>
            </w:r>
          </w:p>
        </w:tc>
        <w:tc>
          <w:tcPr>
            <w:tcW w:w="1420" w:type="dxa"/>
            <w:tcBorders/>
            <w:vAlign w:val="center"/>
          </w:tcPr>
          <w:p>
            <w:pPr>
              <w:jc w:val="right"/>
            </w:pPr>
            <w:r>
              <w:rPr>
                <w:rFonts w:ascii="宋体" w:eastAsia="宋体" w:hAnsi="宋体" w:cs="宋体"/>
                <w:b w:val="0"/>
                <w:i w:val="0"/>
                <w:color w:val="000000"/>
                <w:sz w:val="18"/>
              </w:rPr>
              <w:t xml:space="preserve">6.02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305.38</w:t>
            </w:r>
          </w:p>
        </w:tc>
        <w:tc>
          <w:tcPr>
            <w:tcW w:w="1420" w:type="dxa"/>
            <w:tcBorders/>
            <w:vAlign w:val="center"/>
          </w:tcPr>
          <w:p>
            <w:pPr>
              <w:jc w:val="right"/>
            </w:pPr>
            <w:r>
              <w:rPr>
                <w:rFonts w:ascii="宋体" w:eastAsia="宋体" w:hAnsi="宋体" w:cs="宋体"/>
                <w:b w:val="0"/>
                <w:i w:val="0"/>
                <w:color w:val="000000"/>
                <w:sz w:val="18"/>
              </w:rPr>
              <w:t xml:space="preserve">305.38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28.37</w:t>
            </w:r>
          </w:p>
        </w:tc>
        <w:tc>
          <w:tcPr>
            <w:tcW w:w="1420" w:type="dxa"/>
            <w:tcBorders/>
            <w:vAlign w:val="center"/>
          </w:tcPr>
          <w:p>
            <w:pPr>
              <w:jc w:val="right"/>
            </w:pPr>
            <w:r>
              <w:rPr>
                <w:rFonts w:ascii="宋体" w:eastAsia="宋体" w:hAnsi="宋体" w:cs="宋体"/>
                <w:b w:val="0"/>
                <w:i w:val="0"/>
                <w:color w:val="000000"/>
                <w:sz w:val="18"/>
              </w:rPr>
              <w:t xml:space="preserve">28.37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1,371.95</w:t>
            </w:r>
          </w:p>
        </w:tc>
        <w:tc>
          <w:tcPr>
            <w:tcW w:w="1420" w:type="dxa"/>
            <w:tcBorders/>
            <w:vAlign w:val="center"/>
          </w:tcPr>
          <w:p>
            <w:pPr>
              <w:jc w:val="right"/>
            </w:pPr>
            <w:r>
              <w:rPr>
                <w:rFonts w:ascii="宋体" w:eastAsia="宋体" w:hAnsi="宋体" w:cs="宋体"/>
                <w:b w:val="0"/>
                <w:i w:val="0"/>
                <w:color w:val="000000"/>
                <w:sz w:val="18"/>
              </w:rPr>
              <w:t xml:space="preserve">1,371.95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60.89</w:t>
            </w:r>
          </w:p>
        </w:tc>
        <w:tc>
          <w:tcPr>
            <w:tcW w:w="1420" w:type="dxa"/>
            <w:tcBorders/>
            <w:vAlign w:val="center"/>
          </w:tcPr>
          <w:p>
            <w:pPr>
              <w:jc w:val="right"/>
            </w:pPr>
            <w:r>
              <w:rPr>
                <w:rFonts w:ascii="宋体" w:eastAsia="宋体" w:hAnsi="宋体" w:cs="宋体"/>
                <w:b w:val="0"/>
                <w:i w:val="0"/>
                <w:color w:val="000000"/>
                <w:sz w:val="18"/>
              </w:rPr>
              <w:t xml:space="preserve">60.89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1,772.60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1,772.60</w:t>
            </w:r>
          </w:p>
        </w:tc>
        <w:tc>
          <w:tcPr>
            <w:tcW w:w="1420" w:type="dxa"/>
            <w:tcBorders/>
            <w:vAlign w:val="center"/>
          </w:tcPr>
          <w:p>
            <w:pPr>
              <w:jc w:val="right"/>
            </w:pPr>
            <w:r>
              <w:rPr>
                <w:rFonts w:ascii="宋体" w:eastAsia="宋体" w:hAnsi="宋体" w:cs="宋体"/>
                <w:b w:val="0"/>
                <w:i w:val="0"/>
                <w:color w:val="000000"/>
                <w:sz w:val="18"/>
              </w:rPr>
              <w:t xml:space="preserve">1,772.60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1,772.60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1,772.60</w:t>
            </w:r>
          </w:p>
        </w:tc>
        <w:tc>
          <w:tcPr>
            <w:tcW w:w="1420" w:type="dxa"/>
            <w:tcBorders/>
            <w:vAlign w:val="center"/>
          </w:tcPr>
          <w:p>
            <w:pPr>
              <w:jc w:val="right"/>
            </w:pPr>
            <w:r>
              <w:rPr>
                <w:rFonts w:ascii="宋体" w:eastAsia="宋体" w:hAnsi="宋体" w:cs="宋体"/>
                <w:b w:val="0"/>
                <w:i w:val="0"/>
                <w:color w:val="000000"/>
                <w:sz w:val="18"/>
              </w:rPr>
              <w:t xml:space="preserve">1,772.60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单位：许昌市道路运输服务中心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1,772.60</w:t>
            </w:r>
          </w:p>
        </w:tc>
        <w:tc>
          <w:tcPr>
            <w:tcW w:w="2700" w:type="dxa"/>
            <w:tcBorders/>
            <w:vAlign w:val="center"/>
          </w:tcPr>
          <w:p>
            <w:pPr>
              <w:jc w:val="right"/>
            </w:pPr>
            <w:r>
              <w:rPr>
                <w:rFonts w:ascii="宋体" w:eastAsia="宋体" w:hAnsi="宋体" w:cs="宋体"/>
                <w:b/>
                <w:i w:val="0"/>
                <w:color w:val="000000"/>
                <w:sz w:val="25"/>
              </w:rPr>
              <w:t xml:space="preserve">1,370.80</w:t>
            </w:r>
          </w:p>
        </w:tc>
        <w:tc>
          <w:tcPr>
            <w:tcW w:w="2658" w:type="dxa"/>
            <w:tcBorders/>
            <w:vAlign w:val="center"/>
          </w:tcPr>
          <w:p>
            <w:pPr>
              <w:jc w:val="right"/>
            </w:pPr>
            <w:r>
              <w:rPr>
                <w:rFonts w:ascii="宋体" w:eastAsia="宋体" w:hAnsi="宋体" w:cs="宋体"/>
                <w:b/>
                <w:i w:val="0"/>
                <w:color w:val="000000"/>
                <w:sz w:val="25"/>
              </w:rPr>
              <w:t xml:space="preserve">401.80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700" w:type="dxa"/>
            <w:tcBorders/>
            <w:vAlign w:val="center"/>
          </w:tcPr>
          <w:p>
            <w:pPr>
              <w:jc w:val="right"/>
            </w:pPr>
            <w:r>
              <w:rPr>
                <w:rFonts w:ascii="宋体" w:eastAsia="宋体" w:hAnsi="宋体" w:cs="宋体"/>
                <w:b w:val="0"/>
                <w:i w:val="0"/>
                <w:color w:val="000000"/>
                <w:sz w:val="25"/>
              </w:rPr>
              <w:t xml:space="preserve">6.02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305.38</w:t>
            </w:r>
          </w:p>
        </w:tc>
        <w:tc>
          <w:tcPr>
            <w:tcW w:w="2700" w:type="dxa"/>
            <w:tcBorders/>
            <w:vAlign w:val="center"/>
          </w:tcPr>
          <w:p>
            <w:pPr>
              <w:jc w:val="right"/>
            </w:pPr>
            <w:r>
              <w:rPr>
                <w:rFonts w:ascii="宋体" w:eastAsia="宋体" w:hAnsi="宋体" w:cs="宋体"/>
                <w:b w:val="0"/>
                <w:i w:val="0"/>
                <w:color w:val="000000"/>
                <w:sz w:val="25"/>
              </w:rPr>
              <w:t xml:space="preserve">305.38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297.54</w:t>
            </w:r>
          </w:p>
        </w:tc>
        <w:tc>
          <w:tcPr>
            <w:tcW w:w="2700" w:type="dxa"/>
            <w:tcBorders/>
            <w:vAlign w:val="center"/>
          </w:tcPr>
          <w:p>
            <w:pPr>
              <w:jc w:val="right"/>
            </w:pPr>
            <w:r>
              <w:rPr>
                <w:rFonts w:ascii="宋体" w:eastAsia="宋体" w:hAnsi="宋体" w:cs="宋体"/>
                <w:b w:val="0"/>
                <w:i w:val="0"/>
                <w:color w:val="000000"/>
                <w:sz w:val="25"/>
              </w:rPr>
              <w:t xml:space="preserve">297.54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228.97</w:t>
            </w:r>
          </w:p>
        </w:tc>
        <w:tc>
          <w:tcPr>
            <w:tcW w:w="2700" w:type="dxa"/>
            <w:tcBorders/>
            <w:vAlign w:val="center"/>
          </w:tcPr>
          <w:p>
            <w:pPr>
              <w:jc w:val="right"/>
            </w:pPr>
            <w:r>
              <w:rPr>
                <w:rFonts w:ascii="宋体" w:eastAsia="宋体" w:hAnsi="宋体" w:cs="宋体"/>
                <w:b w:val="0"/>
                <w:i w:val="0"/>
                <w:color w:val="000000"/>
                <w:sz w:val="25"/>
              </w:rPr>
              <w:t xml:space="preserve">228.97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68.57</w:t>
            </w:r>
          </w:p>
        </w:tc>
        <w:tc>
          <w:tcPr>
            <w:tcW w:w="2700" w:type="dxa"/>
            <w:tcBorders/>
            <w:vAlign w:val="center"/>
          </w:tcPr>
          <w:p>
            <w:pPr>
              <w:jc w:val="right"/>
            </w:pPr>
            <w:r>
              <w:rPr>
                <w:rFonts w:ascii="宋体" w:eastAsia="宋体" w:hAnsi="宋体" w:cs="宋体"/>
                <w:b w:val="0"/>
                <w:i w:val="0"/>
                <w:color w:val="000000"/>
                <w:sz w:val="25"/>
              </w:rPr>
              <w:t xml:space="preserve">68.57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7.84</w:t>
            </w:r>
          </w:p>
        </w:tc>
        <w:tc>
          <w:tcPr>
            <w:tcW w:w="2700" w:type="dxa"/>
            <w:tcBorders/>
            <w:vAlign w:val="center"/>
          </w:tcPr>
          <w:p>
            <w:pPr>
              <w:jc w:val="right"/>
            </w:pPr>
            <w:r>
              <w:rPr>
                <w:rFonts w:ascii="宋体" w:eastAsia="宋体" w:hAnsi="宋体" w:cs="宋体"/>
                <w:b w:val="0"/>
                <w:i w:val="0"/>
                <w:color w:val="000000"/>
                <w:sz w:val="25"/>
              </w:rPr>
              <w:t xml:space="preserve">7.84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7.84</w:t>
            </w:r>
          </w:p>
        </w:tc>
        <w:tc>
          <w:tcPr>
            <w:tcW w:w="2700" w:type="dxa"/>
            <w:tcBorders/>
            <w:vAlign w:val="center"/>
          </w:tcPr>
          <w:p>
            <w:pPr>
              <w:jc w:val="right"/>
            </w:pPr>
            <w:r>
              <w:rPr>
                <w:rFonts w:ascii="宋体" w:eastAsia="宋体" w:hAnsi="宋体" w:cs="宋体"/>
                <w:b w:val="0"/>
                <w:i w:val="0"/>
                <w:color w:val="000000"/>
                <w:sz w:val="25"/>
              </w:rPr>
              <w:t xml:space="preserve">7.84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28.37</w:t>
            </w:r>
          </w:p>
        </w:tc>
        <w:tc>
          <w:tcPr>
            <w:tcW w:w="2700" w:type="dxa"/>
            <w:tcBorders/>
            <w:vAlign w:val="center"/>
          </w:tcPr>
          <w:p>
            <w:pPr>
              <w:jc w:val="right"/>
            </w:pPr>
            <w:r>
              <w:rPr>
                <w:rFonts w:ascii="宋体" w:eastAsia="宋体" w:hAnsi="宋体" w:cs="宋体"/>
                <w:b w:val="0"/>
                <w:i w:val="0"/>
                <w:color w:val="000000"/>
                <w:sz w:val="25"/>
              </w:rPr>
              <w:t xml:space="preserve">28.37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28.37</w:t>
            </w:r>
          </w:p>
        </w:tc>
        <w:tc>
          <w:tcPr>
            <w:tcW w:w="2700" w:type="dxa"/>
            <w:tcBorders/>
            <w:vAlign w:val="center"/>
          </w:tcPr>
          <w:p>
            <w:pPr>
              <w:jc w:val="right"/>
            </w:pPr>
            <w:r>
              <w:rPr>
                <w:rFonts w:ascii="宋体" w:eastAsia="宋体" w:hAnsi="宋体" w:cs="宋体"/>
                <w:b w:val="0"/>
                <w:i w:val="0"/>
                <w:color w:val="000000"/>
                <w:sz w:val="25"/>
              </w:rPr>
              <w:t xml:space="preserve">28.37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28.37</w:t>
            </w:r>
          </w:p>
        </w:tc>
        <w:tc>
          <w:tcPr>
            <w:tcW w:w="2700" w:type="dxa"/>
            <w:tcBorders/>
            <w:vAlign w:val="center"/>
          </w:tcPr>
          <w:p>
            <w:pPr>
              <w:jc w:val="right"/>
            </w:pPr>
            <w:r>
              <w:rPr>
                <w:rFonts w:ascii="宋体" w:eastAsia="宋体" w:hAnsi="宋体" w:cs="宋体"/>
                <w:b w:val="0"/>
                <w:i w:val="0"/>
                <w:color w:val="000000"/>
                <w:sz w:val="25"/>
              </w:rPr>
              <w:t xml:space="preserve">28.37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1,371.95</w:t>
            </w:r>
          </w:p>
        </w:tc>
        <w:tc>
          <w:tcPr>
            <w:tcW w:w="2700" w:type="dxa"/>
            <w:tcBorders/>
            <w:vAlign w:val="center"/>
          </w:tcPr>
          <w:p>
            <w:pPr>
              <w:jc w:val="right"/>
            </w:pPr>
            <w:r>
              <w:rPr>
                <w:rFonts w:ascii="宋体" w:eastAsia="宋体" w:hAnsi="宋体" w:cs="宋体"/>
                <w:b w:val="0"/>
                <w:i w:val="0"/>
                <w:color w:val="000000"/>
                <w:sz w:val="25"/>
              </w:rPr>
              <w:t xml:space="preserve">970.15</w:t>
            </w:r>
          </w:p>
        </w:tc>
        <w:tc>
          <w:tcPr>
            <w:tcW w:w="2658" w:type="dxa"/>
            <w:tcBorders/>
            <w:vAlign w:val="center"/>
          </w:tcPr>
          <w:p>
            <w:pPr>
              <w:jc w:val="right"/>
            </w:pPr>
            <w:r>
              <w:rPr>
                <w:rFonts w:ascii="宋体" w:eastAsia="宋体" w:hAnsi="宋体" w:cs="宋体"/>
                <w:b w:val="0"/>
                <w:i w:val="0"/>
                <w:color w:val="000000"/>
                <w:sz w:val="25"/>
              </w:rPr>
              <w:t xml:space="preserve">401.80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934.01</w:t>
            </w:r>
          </w:p>
        </w:tc>
        <w:tc>
          <w:tcPr>
            <w:tcW w:w="2700" w:type="dxa"/>
            <w:tcBorders/>
            <w:vAlign w:val="center"/>
          </w:tcPr>
          <w:p>
            <w:pPr>
              <w:jc w:val="right"/>
            </w:pPr>
            <w:r>
              <w:rPr>
                <w:rFonts w:ascii="宋体" w:eastAsia="宋体" w:hAnsi="宋体" w:cs="宋体"/>
                <w:b w:val="0"/>
                <w:i w:val="0"/>
                <w:color w:val="000000"/>
                <w:sz w:val="25"/>
              </w:rPr>
              <w:t xml:space="preserve">891.25</w:t>
            </w:r>
          </w:p>
        </w:tc>
        <w:tc>
          <w:tcPr>
            <w:tcW w:w="2658" w:type="dxa"/>
            <w:tcBorders/>
            <w:vAlign w:val="center"/>
          </w:tcPr>
          <w:p>
            <w:pPr>
              <w:jc w:val="right"/>
            </w:pPr>
            <w:r>
              <w:rPr>
                <w:rFonts w:ascii="宋体" w:eastAsia="宋体" w:hAnsi="宋体" w:cs="宋体"/>
                <w:b w:val="0"/>
                <w:i w:val="0"/>
                <w:color w:val="000000"/>
                <w:sz w:val="25"/>
              </w:rPr>
              <w:t xml:space="preserve">42.76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交通运输信息化建设</w:t>
            </w:r>
          </w:p>
        </w:tc>
        <w:tc>
          <w:tcPr>
            <w:tcW w:w="2700" w:type="dxa"/>
            <w:tcBorders/>
            <w:vAlign w:val="center"/>
          </w:tcPr>
          <w:p>
            <w:pPr>
              <w:jc w:val="right"/>
            </w:pPr>
            <w:r>
              <w:rPr>
                <w:rFonts w:ascii="宋体" w:eastAsia="宋体" w:hAnsi="宋体" w:cs="宋体"/>
                <w:b w:val="0"/>
                <w:i w:val="0"/>
                <w:color w:val="000000"/>
                <w:sz w:val="25"/>
              </w:rPr>
              <w:t xml:space="preserve">32.08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32.08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公路运输管理</w:t>
            </w:r>
          </w:p>
        </w:tc>
        <w:tc>
          <w:tcPr>
            <w:tcW w:w="2700" w:type="dxa"/>
            <w:tcBorders/>
            <w:vAlign w:val="center"/>
          </w:tcPr>
          <w:p>
            <w:pPr>
              <w:jc w:val="right"/>
            </w:pPr>
            <w:r>
              <w:rPr>
                <w:rFonts w:ascii="宋体" w:eastAsia="宋体" w:hAnsi="宋体" w:cs="宋体"/>
                <w:b w:val="0"/>
                <w:i w:val="0"/>
                <w:color w:val="000000"/>
                <w:sz w:val="25"/>
              </w:rPr>
              <w:t xml:space="preserve">901.93</w:t>
            </w:r>
          </w:p>
        </w:tc>
        <w:tc>
          <w:tcPr>
            <w:tcW w:w="2700" w:type="dxa"/>
            <w:tcBorders/>
            <w:vAlign w:val="center"/>
          </w:tcPr>
          <w:p>
            <w:pPr>
              <w:jc w:val="right"/>
            </w:pPr>
            <w:r>
              <w:rPr>
                <w:rFonts w:ascii="宋体" w:eastAsia="宋体" w:hAnsi="宋体" w:cs="宋体"/>
                <w:b w:val="0"/>
                <w:i w:val="0"/>
                <w:color w:val="000000"/>
                <w:sz w:val="25"/>
              </w:rPr>
              <w:t xml:space="preserve">891.25</w:t>
            </w:r>
          </w:p>
        </w:tc>
        <w:tc>
          <w:tcPr>
            <w:tcW w:w="2658" w:type="dxa"/>
            <w:tcBorders/>
            <w:vAlign w:val="center"/>
          </w:tcPr>
          <w:p>
            <w:pPr>
              <w:jc w:val="right"/>
            </w:pPr>
            <w:r>
              <w:rPr>
                <w:rFonts w:ascii="宋体" w:eastAsia="宋体" w:hAnsi="宋体" w:cs="宋体"/>
                <w:b w:val="0"/>
                <w:i w:val="0"/>
                <w:color w:val="000000"/>
                <w:sz w:val="25"/>
              </w:rPr>
              <w:t xml:space="preserve">10.68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437.94</w:t>
            </w:r>
          </w:p>
        </w:tc>
        <w:tc>
          <w:tcPr>
            <w:tcW w:w="2700" w:type="dxa"/>
            <w:tcBorders/>
            <w:vAlign w:val="center"/>
          </w:tcPr>
          <w:p>
            <w:pPr>
              <w:jc w:val="right"/>
            </w:pPr>
            <w:r>
              <w:rPr>
                <w:rFonts w:ascii="宋体" w:eastAsia="宋体" w:hAnsi="宋体" w:cs="宋体"/>
                <w:b w:val="0"/>
                <w:i w:val="0"/>
                <w:color w:val="000000"/>
                <w:sz w:val="25"/>
              </w:rPr>
              <w:t xml:space="preserve">78.89</w:t>
            </w:r>
          </w:p>
        </w:tc>
        <w:tc>
          <w:tcPr>
            <w:tcW w:w="2658" w:type="dxa"/>
            <w:tcBorders/>
            <w:vAlign w:val="center"/>
          </w:tcPr>
          <w:p>
            <w:pPr>
              <w:jc w:val="right"/>
            </w:pPr>
            <w:r>
              <w:rPr>
                <w:rFonts w:ascii="宋体" w:eastAsia="宋体" w:hAnsi="宋体" w:cs="宋体"/>
                <w:b w:val="0"/>
                <w:i w:val="0"/>
                <w:color w:val="000000"/>
                <w:sz w:val="25"/>
              </w:rPr>
              <w:t xml:space="preserve">359.04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437.94</w:t>
            </w:r>
          </w:p>
        </w:tc>
        <w:tc>
          <w:tcPr>
            <w:tcW w:w="2700" w:type="dxa"/>
            <w:tcBorders/>
            <w:vAlign w:val="center"/>
          </w:tcPr>
          <w:p>
            <w:pPr>
              <w:jc w:val="right"/>
            </w:pPr>
            <w:r>
              <w:rPr>
                <w:rFonts w:ascii="宋体" w:eastAsia="宋体" w:hAnsi="宋体" w:cs="宋体"/>
                <w:b w:val="0"/>
                <w:i w:val="0"/>
                <w:color w:val="000000"/>
                <w:sz w:val="25"/>
              </w:rPr>
              <w:t xml:space="preserve">78.89</w:t>
            </w:r>
          </w:p>
        </w:tc>
        <w:tc>
          <w:tcPr>
            <w:tcW w:w="2658" w:type="dxa"/>
            <w:tcBorders/>
            <w:vAlign w:val="center"/>
          </w:tcPr>
          <w:p>
            <w:pPr>
              <w:jc w:val="right"/>
            </w:pPr>
            <w:r>
              <w:rPr>
                <w:rFonts w:ascii="宋体" w:eastAsia="宋体" w:hAnsi="宋体" w:cs="宋体"/>
                <w:b w:val="0"/>
                <w:i w:val="0"/>
                <w:color w:val="000000"/>
                <w:sz w:val="25"/>
              </w:rPr>
              <w:t xml:space="preserve">359.04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60.89</w:t>
            </w:r>
          </w:p>
        </w:tc>
        <w:tc>
          <w:tcPr>
            <w:tcW w:w="2700" w:type="dxa"/>
            <w:tcBorders/>
            <w:vAlign w:val="center"/>
          </w:tcPr>
          <w:p>
            <w:pPr>
              <w:jc w:val="right"/>
            </w:pPr>
            <w:r>
              <w:rPr>
                <w:rFonts w:ascii="宋体" w:eastAsia="宋体" w:hAnsi="宋体" w:cs="宋体"/>
                <w:b w:val="0"/>
                <w:i w:val="0"/>
                <w:color w:val="000000"/>
                <w:sz w:val="25"/>
              </w:rPr>
              <w:t xml:space="preserve">60.89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60.89</w:t>
            </w:r>
          </w:p>
        </w:tc>
        <w:tc>
          <w:tcPr>
            <w:tcW w:w="2700" w:type="dxa"/>
            <w:tcBorders/>
            <w:vAlign w:val="center"/>
          </w:tcPr>
          <w:p>
            <w:pPr>
              <w:jc w:val="right"/>
            </w:pPr>
            <w:r>
              <w:rPr>
                <w:rFonts w:ascii="宋体" w:eastAsia="宋体" w:hAnsi="宋体" w:cs="宋体"/>
                <w:b w:val="0"/>
                <w:i w:val="0"/>
                <w:color w:val="000000"/>
                <w:sz w:val="25"/>
              </w:rPr>
              <w:t xml:space="preserve">60.89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60.89</w:t>
            </w:r>
          </w:p>
        </w:tc>
        <w:tc>
          <w:tcPr>
            <w:tcW w:w="2700" w:type="dxa"/>
            <w:tcBorders/>
            <w:vAlign w:val="center"/>
          </w:tcPr>
          <w:p>
            <w:pPr>
              <w:jc w:val="right"/>
            </w:pPr>
            <w:r>
              <w:rPr>
                <w:rFonts w:ascii="宋体" w:eastAsia="宋体" w:hAnsi="宋体" w:cs="宋体"/>
                <w:b w:val="0"/>
                <w:i w:val="0"/>
                <w:color w:val="000000"/>
                <w:sz w:val="25"/>
              </w:rPr>
              <w:t xml:space="preserve">60.89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单位：许昌市道路运输服务中心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1,062.48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65.56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295.02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10.53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268.60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7.47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116.13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142.58</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68.57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5.36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28.37</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3.43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2.60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60.89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78.89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2.60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242.76</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10.44</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226.29</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7.84</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8.63</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6.02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12.54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7.00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1,305.24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65.56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单位：许昌市道路运输服务中心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单位：许昌市道路运输服务中心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单位：许昌市道路运输服务中心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7.00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7.00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7.00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7.00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7.00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7.00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1772.60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减少413.38万元，下降18.91%</w:t>
      </w:r>
      <w:r>
        <w:rPr>
          <w:rFonts w:ascii="仿宋" w:eastAsia="仿宋" w:hAnsi="仿宋" w:cs="仿宋" w:hint="eastAsia"/>
          <w:kern w:val="0"/>
          <w:sz w:val="32"/>
          <w:szCs w:val="32"/>
          <w:lang w:val="en-US" w:eastAsia="zh-CN"/>
        </w:rPr>
        <w:t xml:space="preserve">。主要原因是项目支出减少2个，分别是疫情防控期间车辆运输调度费123.70万元和疫情防控复工复产交通专项省补助资金300.00万元；本年度调整薪级，人员经费上涨10.00万元。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1772.60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财政拨款收入1772.60万元，占100.00%；上级补助收入0.00万元，占0.00%；事业收入0.00万元，占0.00%；经营收入0.00万元，占0.00%；附属单位上缴收入0.00万元，占0.00%；其他收入0.00万元，占0.00%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1772.60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基本支出1370.80万元，占77.33%；项目支出401.80万元，占22.67%；上缴上级支出0.00万元，占0.00%；经营支出0.00万元，占0.00%；对附属单位补助支出0.00万元，占0.00%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1772.60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减少413.38万元，下降18.91%</w:t>
      </w:r>
      <w:r>
        <w:rPr>
          <w:rFonts w:ascii="仿宋" w:eastAsia="仿宋" w:hAnsi="仿宋" w:cs="仿宋" w:hint="eastAsia"/>
          <w:kern w:val="0"/>
          <w:sz w:val="32"/>
          <w:szCs w:val="32"/>
          <w:lang w:val="en-US" w:eastAsia="zh-CN"/>
        </w:rPr>
        <w:t xml:space="preserve">。主要原因是项目支出减少2个，分别是疫情防控期间车辆运输调度费123.70万元和疫情防控复工复产交通专项省补助资金300.00万元；本年度调整薪级，人员经费上涨10.00万元。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1772.60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减少413.38万元，下降18.91%</w:t>
      </w:r>
      <w:r>
        <w:rPr>
          <w:rFonts w:ascii="仿宋" w:eastAsia="仿宋" w:hAnsi="仿宋" w:cs="仿宋" w:hint="eastAsia"/>
          <w:kern w:val="0"/>
          <w:sz w:val="32"/>
          <w:szCs w:val="32"/>
          <w:lang w:val="en-US" w:eastAsia="zh-CN"/>
        </w:rPr>
        <w:t xml:space="preserve">。主要原因是项目支出减少2个，分别是疫情防控期间车辆运输调度费123.70万元和疫情防控复工复产交通专项省补助资金300.00万元；本年度调整薪级，人员经费上涨10.00万元。</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1772.60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一般公共服务支出（类）6.02万元，占0.34%；社会保障和就业支出（类）305.38万元，占17.23%；卫生健康支出（类）28.37万元，占1.60%；交通运输支出（类）1371.95万元，占77.40%；住房保障支出（类）60.89万元，占3.44%</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1346.85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1772.60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131.61</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年初预算数为6.02万元，决算数6.02万元,完成年初预算的100.00%，决算数与年初预算数不存在差异。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年初预算数为225.47万元，决算数228.97万元,完成年初预算的101.55%，决算数与年初预算数存在差异的主要原因是在职转退休2人，退休人员经费增加。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年初预算数为71.50万元，决算数68.57万元,完成年初预算的95.90%，决算数与年初预算数存在差异的主要原因是在职转退休2人，在职人员经费减少。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4.社会保障和就业支出（类）抚恤（款）死亡抚恤（项）</w:t>
      </w:r>
      <w:r>
        <w:rPr>
          <w:rFonts w:ascii="仿宋" w:eastAsia="仿宋" w:hAnsi="仿宋" w:cs="仿宋" w:hint="default"/>
          <w:kern w:val="2"/>
          <w:sz w:val="32"/>
          <w:szCs w:val="32"/>
          <w:lang w:val="en-US" w:eastAsia="zh-CN"/>
        </w:rPr>
        <w:t xml:space="preserve">年初预算数为0.00万元，决算数7.84万元,决算数与年初预算数存在差异的主要原因是退休职工去世1人，年中追加经费，年初无预算。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年初预算数为33.10万元，决算数28.37万元,完成年初预算的85.71%，决算数与年初预算数存在差异的主要原因是在职转退休2人，人员经费相应减少。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6.交通运输支出（类）公路水路运输（款）交通运输信息化建设（项）</w:t>
      </w:r>
      <w:r>
        <w:rPr>
          <w:rFonts w:ascii="仿宋" w:eastAsia="仿宋" w:hAnsi="仿宋" w:cs="仿宋" w:hint="default"/>
          <w:kern w:val="2"/>
          <w:sz w:val="32"/>
          <w:szCs w:val="32"/>
          <w:lang w:val="en-US" w:eastAsia="zh-CN"/>
        </w:rPr>
        <w:t xml:space="preserve">年初预算数为0.00万元，决算数32.08万元,决算数与年初预算数存在差异的主要原因是年中追加交通运输三级监管体系建设项目资金，无年初预算。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7.交通运输支出（类）公路水路运输（款）公路运输管理（项）</w:t>
      </w:r>
      <w:r>
        <w:rPr>
          <w:rFonts w:ascii="仿宋" w:eastAsia="仿宋" w:hAnsi="仿宋" w:cs="仿宋" w:hint="default"/>
          <w:kern w:val="2"/>
          <w:sz w:val="32"/>
          <w:szCs w:val="32"/>
          <w:lang w:val="en-US" w:eastAsia="zh-CN"/>
        </w:rPr>
        <w:t xml:space="preserve">年初预算数为947.71万元，决算数901.93万元,完成年初预算的95.17%，决算数与年初预算数存在差异的主要原因是在职转退休2人，人员经费相应减少。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8.交通运输支出（类）其他交通运输支出（款）其他交通运输支出（项）</w:t>
      </w:r>
      <w:r>
        <w:rPr>
          <w:rFonts w:ascii="仿宋" w:eastAsia="仿宋" w:hAnsi="仿宋" w:cs="仿宋" w:hint="default"/>
          <w:kern w:val="2"/>
          <w:sz w:val="32"/>
          <w:szCs w:val="32"/>
          <w:lang w:val="en-US" w:eastAsia="zh-CN"/>
        </w:rPr>
        <w:t xml:space="preserve">年初预算数为0.00万元，决算数437.94万元,决算数与年初预算数存在差异的主要原因是农村客运安全运营服务奖励和油补资金为省补助资金，无年初预算。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年初预算数为63.05万元，决算数60.89万元,完成年初预算的96.57%，决算数与年初预算数存在差异的主要原因是在职转退休2人，人员经费相应减少。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1370.80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其中：人员经费1305.24万元，主要包括：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公用经费65.56万元，主要包括：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7.00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7.00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7.00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7.00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7.00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7.00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主要用于公务用车的燃油费、维修费、过路过桥费、保险费等支出。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7</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财政拨款的公务用车保有量与国有资产车辆差异原因:豫K00685为报废车辆，资产处置手续已报备至市财政局待批复；豫KF0389由市公共交通管理处使用，划拨手续正在办理中。</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1772.60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本着清晰明确可量化、可实现的原则，切实结合单位工作实际，使项目绩效评价指标具有较强的针对性，充分体现出我单位的工作性质、工作内容和特点。根据绩效评价结果来看，绩效指标设定较为科学、合理，体现了针对性和可实现性</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基于项目预期目标的实现程度，我单位对2023年度单位预算项目支出（含单位参与分配的转移支付项目）开展绩效自评，涉及项目6个，项目金额401.80万元。其中：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道路运输从业资格证考试2023年专项工作经费，自评得分为100分，等级为“优”。全年预算10.68万元，执行资金10.68万元，执行率100%，达到了预期目标，为从业人员办理客运危运从业资格证业务提供了便利，有效的保障了我市客货运行业驾驶员从业资格证考试正常、有序地开展。</w:t>
        <w:br/>
        <w:t xml:space="preserve">    （2）交通运输三级监管体系建设（智慧中心建设）经费，自评得分为100分，等级为“优”。全年预算32.08万元，执行资金32.08万元，执行率100%，达到了预期目标，已按省厅要求完成“互联网+统一指挥+综合监管”新型交通运输调度指挥监管平台的建设，为道路运输事业向更高目标发展保驾护航。</w:t>
        <w:br/>
        <w:t xml:space="preserve">    （3）预拨2020年度部分农村客运和出租车等行业油补资金，自评得分为100分，等级为“优”。全年预算0.95万元，执行资金0.95万元，执行率100%，达到了预期目标，完成了2020年度农村客运行业油补资金的发放，保障了农村客运健康有序地正常运行。</w:t>
        <w:br/>
        <w:t xml:space="preserve">    （4）预拨安全运营服务奖励资金，自评得分为100分，等级为“优”。全年预算0.73万元，执行资金0.73万元，执行率100%，达到了预期目标，完成了农村客运安全运营服务奖励资金的发放，激励了广大司机对安全运营服务的意识，确保客运道路运输行业的健康发展。</w:t>
        <w:br/>
        <w:t xml:space="preserve">    （5）城市绿色货运配送示范工程创建工作经费，自评得分为100分，等级为“优”。全年预算30.00万元，执行资金30.00万元，执行率100%，达到了预期目标，完成了城市绿色货运配送示范工程的创建，大力提升了城市货运绿色配送。</w:t>
        <w:br/>
        <w:t xml:space="preserve">    （6）预拨2021年度农村客运和交通发展奖励资金，自评得分为100分，等级为“优”。全年预算327.36万元，执行资金327.36万元，执行率100%，达到了预期目标，奖励资金的按时发放，更加激励了农村客运行业的健康发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从项目绩效自评情况来看，结合单位工作实际，项目绩效指标设定具有较强的针对性和可实现性，设置科学、合理，总费用控制在预算范围之内，确保项目目标的有效实现。</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tblInd w:w="0" w:type="dxa"/>
        <w:tblCellMar>
          <w:top w:w="0" w:type="dxa"/>
          <w:left w:w="108" w:type="dxa"/>
          <w:bottom w:w="0" w:type="dxa"/>
          <w:right w:w="108" w:type="dxa"/>
        </w:tblCellMar>
        <w:tblLook w:val="0000" w:firstRow="0" w:lastRow="0" w:firstColumn="0" w:lastColumn="0" w:noHBand="0" w:noVBand="0"/>
      </w:tblPr>
      <w:tblGrid>
        <w:gridCol w:w="1025"/>
        <w:gridCol w:w="1654"/>
        <w:gridCol w:w="512"/>
        <w:gridCol w:w="512"/>
        <w:gridCol w:w="2866"/>
        <w:gridCol w:w="1115"/>
        <w:gridCol w:w="1439"/>
        <w:gridCol w:w="791"/>
        <w:gridCol w:w="746"/>
        <w:gridCol w:w="1228"/>
        <w:gridCol w:w="2286"/>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1"/>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单位整体自评表</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单位名称</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许昌市道路运输服务中心</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1346.85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1772.6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1772.6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131.61%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资金来源：</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1346.85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1772.6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1772.6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131.61%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经济运行</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推进经济运行调度</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推进全国绿色货运配送示范工程创建</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民生实事</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省定民生实事推进</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道路运输便民政务服务提质增效</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实现道路普通货运驾驶员从业资格证直接申领</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建制村农村客运班线实现公交化运营</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创建工作</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推进全国绿色货运配送示范工程创建</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城市绿色货运配送示范城市创建已通过交通部验收。</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主要内容</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农客公交化运营</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建制村农村客运班线实现公交化运营</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完成班线公交化运营覆盖建制</w:t>
            </w:r>
            <w:r>
              <w:rPr>
                <w:rFonts w:ascii="宋体" w:eastAsia="宋体" w:hAnsi="宋体" w:cs="宋体"/>
                <w:i w:val="0"/>
                <w:iCs w:val="0"/>
                <w:color w:val="000000"/>
                <w:kern w:val="0"/>
                <w:sz w:val="18"/>
                <w:szCs w:val="18"/>
                <w:u w:val="none"/>
                <w:bdr w:val="none" w:sz="0" w:space="0" w:color="auto"/>
                <w:lang w:val="en-US" w:eastAsia="zh-CN" w:bidi="en-AU"/>
              </w:rPr>
              <w:t xml:space="preserve">村</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个，完成</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106%</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维修电子档案对接</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汽车电子健康档案系统对接</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全市入网</w:t>
            </w:r>
            <w:r>
              <w:rPr>
                <w:rFonts w:ascii="宋体" w:eastAsia="宋体" w:hAnsi="宋体" w:cs="宋体"/>
                <w:i w:val="0"/>
                <w:iCs w:val="0"/>
                <w:color w:val="000000"/>
                <w:kern w:val="0"/>
                <w:sz w:val="18"/>
                <w:szCs w:val="18"/>
                <w:u w:val="none"/>
                <w:bdr w:val="none" w:sz="0" w:space="0" w:color="auto"/>
                <w:lang w:val="en-US" w:eastAsia="zh-CN" w:bidi="en-AU"/>
              </w:rPr>
              <w:t xml:space="preserve">的</w:t>
            </w:r>
            <w:r>
              <w:rPr>
                <w:rFonts w:ascii="宋体" w:eastAsia="宋体" w:hAnsi="宋体" w:cs="宋体"/>
                <w:i w:val="0"/>
                <w:iCs w:val="0"/>
                <w:color w:val="000000"/>
                <w:kern w:val="0"/>
                <w:sz w:val="18"/>
                <w:szCs w:val="18"/>
                <w:u w:val="none"/>
                <w:bdr w:val="none" w:sz="0" w:space="0" w:color="auto"/>
                <w:lang w:val="en-US" w:eastAsia="zh-CN" w:bidi="en-AU"/>
              </w:rPr>
              <w:t xml:space="preserve">29</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家一、二、三类维修企业全部实现系统对接工作，总体对接率达</w:t>
            </w:r>
            <w:r>
              <w:rPr>
                <w:rFonts w:ascii="宋体" w:eastAsia="宋体" w:hAnsi="宋体" w:cs="宋体"/>
                <w:i w:val="0"/>
                <w:iCs w:val="0"/>
                <w:color w:val="000000"/>
                <w:kern w:val="0"/>
                <w:sz w:val="18"/>
                <w:szCs w:val="18"/>
                <w:u w:val="none"/>
                <w:bdr w:val="none" w:sz="0" w:space="0" w:color="auto"/>
                <w:lang w:val="en-US" w:eastAsia="zh-CN" w:bidi="en-AU"/>
              </w:rPr>
              <w:t xml:space="preserve">到</w:t>
            </w:r>
            <w:r>
              <w:rPr>
                <w:rFonts w:ascii="宋体" w:eastAsia="宋体" w:hAnsi="宋体" w:cs="宋体"/>
                <w:i w:val="0"/>
                <w:iCs w:val="0"/>
                <w:color w:val="000000"/>
                <w:kern w:val="0"/>
                <w:sz w:val="18"/>
                <w:szCs w:val="18"/>
                <w:u w:val="none"/>
                <w:bdr w:val="none" w:sz="0" w:space="0" w:color="auto"/>
                <w:lang w:val="en-US" w:eastAsia="zh-CN" w:bidi="en-AU"/>
              </w:rPr>
              <w:t xml:space="preserve">100%</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示范城市创建</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城市绿色货运配送示范城市创建</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城市绿色货运配送示范城市创建已通过交通部验收。</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val="restart"/>
            <w:tcBorders>
              <w:top w:val="nil"/>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三公经</w:t>
            </w:r>
            <w:r>
              <w:rPr>
                <w:rFonts w:ascii="宋体" w:eastAsia="宋体" w:hAnsi="宋体" w:cs="宋体"/>
                <w:i w:val="0"/>
                <w:iCs w:val="0"/>
                <w:color w:val="000000"/>
                <w:kern w:val="0"/>
                <w:sz w:val="18"/>
                <w:szCs w:val="18"/>
                <w:u w:val="none"/>
                <w:bdr w:val="none" w:sz="0" w:space="0" w:color="auto"/>
                <w:lang w:val="en-US" w:eastAsia="zh-CN" w:bidi="en-AU"/>
              </w:rPr>
              <w:t xml:space="preserve">费</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达成预期</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黑体" w:eastAsia="黑体" w:hAnsi="宋体" w:cs="黑体"/>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gridSpan w:val="2"/>
            <w:vMerge w:val="restart"/>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城市绿色货运配送示范城市创建完成率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道路运输安全生产突出问题集中整</w:t>
            </w:r>
            <w:r>
              <w:rPr>
                <w:rFonts w:ascii="宋体" w:eastAsia="宋体" w:hAnsi="宋体" w:cs="宋体"/>
                <w:i w:val="0"/>
                <w:iCs w:val="0"/>
                <w:color w:val="000000"/>
                <w:kern w:val="0"/>
                <w:sz w:val="18"/>
                <w:szCs w:val="18"/>
                <w:u w:val="none"/>
                <w:bdr w:val="none" w:sz="0" w:space="0" w:color="auto"/>
                <w:lang w:val="en-US" w:eastAsia="zh-CN" w:bidi="en-AU"/>
              </w:rPr>
              <w:t xml:space="preserve">治</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百日行</w:t>
            </w:r>
            <w:r>
              <w:rPr>
                <w:rFonts w:ascii="宋体" w:eastAsia="宋体" w:hAnsi="宋体" w:cs="宋体"/>
                <w:i w:val="0"/>
                <w:iCs w:val="0"/>
                <w:color w:val="000000"/>
                <w:kern w:val="0"/>
                <w:sz w:val="18"/>
                <w:szCs w:val="18"/>
                <w:u w:val="none"/>
                <w:bdr w:val="none" w:sz="0" w:space="0" w:color="auto"/>
                <w:lang w:val="en-US" w:eastAsia="zh-CN" w:bidi="en-AU"/>
              </w:rPr>
              <w:t xml:space="preserve">动</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扎实推进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道路运输领域正风肃纪治乱专项行动效果明显</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推进经济运行调度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省定民生实事推进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推进全国绿色货运配送示范工程创建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发挥道路运输行业先锋作用完成率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r>
    </w:tbl>
    <w:p>
      <w:pPr>
        <w:pStyle w:val="Normal_0ae5da8c-c026-41fb-a994-c2145500599f"/>
        <w:sectPr>
          <w:pgSz w:w="16838" w:h="11906" w:orient="landscape"/>
          <w:pgMar w:top="1800" w:right="1440" w:bottom="1800" w:left="1440" w:header="851" w:footer="992" w:gutter="0"/>
          <w:docGrid w:type="lines" w:linePitch="312"/>
        </w:sectPr>
      </w:pPr>
    </w:p>
    <w:tbl>
      <w:tblPr>
        <w:tblW w:w="0" w:type="auto"/>
        <w:tblInd w:w="0" w:type="dxa"/>
        <w:tblCellMar>
          <w:top w:w="0" w:type="dxa"/>
          <w:left w:w="108" w:type="dxa"/>
          <w:bottom w:w="0" w:type="dxa"/>
          <w:right w:w="108" w:type="dxa"/>
        </w:tblCellMar>
        <w:tblLook w:val="0000" w:firstRow="0" w:lastRow="0" w:firstColumn="0" w:lastColumn="0" w:noHBand="0" w:noVBand="0"/>
      </w:tblPr>
      <w:tblGrid>
        <w:gridCol w:w="794"/>
        <w:gridCol w:w="990"/>
        <w:gridCol w:w="1937"/>
        <w:gridCol w:w="637"/>
        <w:gridCol w:w="637"/>
        <w:gridCol w:w="3627"/>
        <w:gridCol w:w="1067"/>
        <w:gridCol w:w="630"/>
        <w:gridCol w:w="630"/>
        <w:gridCol w:w="580"/>
        <w:gridCol w:w="1055"/>
        <w:gridCol w:w="159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道路运输从业资格证考试专项工作经费（定额外基本运转支出）</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许昌市道路运输服务中心</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10.68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10.68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10.68</w:t>
            </w:r>
          </w:p>
        </w:tc>
        <w:tc>
          <w:tcPr>
            <w:tcW w:type="auto" w:w="0"/>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10.68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10.68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10.68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租用办公用</w:t>
            </w:r>
            <w:r>
              <w:rPr>
                <w:rFonts w:ascii="宋体" w:eastAsia="宋体" w:hAnsi="宋体" w:cs="宋体"/>
                <w:i w:val="0"/>
                <w:iCs w:val="0"/>
                <w:color w:val="000000"/>
                <w:kern w:val="0"/>
                <w:sz w:val="18"/>
                <w:szCs w:val="18"/>
                <w:u w:val="none"/>
                <w:bdr w:val="none" w:sz="0" w:space="0" w:color="auto"/>
                <w:lang w:val="en-US" w:eastAsia="zh-CN" w:bidi="en-AU"/>
              </w:rPr>
              <w:t xml:space="preserve">房</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33</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平方米）、彩钢</w:t>
            </w:r>
            <w:r>
              <w:rPr>
                <w:rFonts w:ascii="宋体" w:eastAsia="宋体" w:hAnsi="宋体" w:cs="宋体"/>
                <w:i w:val="0"/>
                <w:iCs w:val="0"/>
                <w:color w:val="000000"/>
                <w:kern w:val="0"/>
                <w:sz w:val="18"/>
                <w:szCs w:val="18"/>
                <w:u w:val="none"/>
                <w:bdr w:val="none" w:sz="0" w:space="0" w:color="auto"/>
                <w:lang w:val="en-US" w:eastAsia="zh-CN" w:bidi="en-AU"/>
              </w:rPr>
              <w:t xml:space="preserve">房</w:t>
            </w:r>
            <w:r>
              <w:rPr>
                <w:rFonts w:ascii="宋体" w:eastAsia="宋体" w:hAnsi="宋体" w:cs="宋体"/>
                <w:i w:val="0"/>
                <w:iCs w:val="0"/>
                <w:color w:val="000000"/>
                <w:kern w:val="0"/>
                <w:sz w:val="18"/>
                <w:szCs w:val="18"/>
                <w:u w:val="none"/>
                <w:bdr w:val="none" w:sz="0" w:space="0" w:color="auto"/>
                <w:lang w:val="en-US" w:eastAsia="zh-CN" w:bidi="en-AU"/>
              </w:rPr>
              <w:t xml:space="preserve">44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平方米、汽</w:t>
            </w:r>
            <w:r>
              <w:rPr>
                <w:rFonts w:ascii="宋体" w:eastAsia="宋体" w:hAnsi="宋体" w:cs="宋体"/>
                <w:i w:val="0"/>
                <w:iCs w:val="0"/>
                <w:color w:val="000000"/>
                <w:kern w:val="0"/>
                <w:sz w:val="18"/>
                <w:szCs w:val="18"/>
                <w:u w:val="none"/>
                <w:bdr w:val="none" w:sz="0" w:space="0" w:color="auto"/>
                <w:lang w:val="en-US" w:eastAsia="zh-CN" w:bidi="en-AU"/>
              </w:rPr>
              <w:t xml:space="preserve">车</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辆（东风货</w:t>
            </w:r>
            <w:r>
              <w:rPr>
                <w:rFonts w:ascii="宋体" w:eastAsia="宋体" w:hAnsi="宋体" w:cs="宋体"/>
                <w:i w:val="0"/>
                <w:iCs w:val="0"/>
                <w:color w:val="000000"/>
                <w:kern w:val="0"/>
                <w:sz w:val="18"/>
                <w:szCs w:val="18"/>
                <w:u w:val="none"/>
                <w:bdr w:val="none" w:sz="0" w:space="0" w:color="auto"/>
                <w:lang w:val="en-US" w:eastAsia="zh-CN" w:bidi="en-AU"/>
              </w:rPr>
              <w:t xml:space="preserve">车</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辆、客</w:t>
            </w:r>
            <w:r>
              <w:rPr>
                <w:rFonts w:ascii="宋体" w:eastAsia="宋体" w:hAnsi="宋体" w:cs="宋体"/>
                <w:i w:val="0"/>
                <w:iCs w:val="0"/>
                <w:color w:val="000000"/>
                <w:kern w:val="0"/>
                <w:sz w:val="18"/>
                <w:szCs w:val="18"/>
                <w:u w:val="none"/>
                <w:bdr w:val="none" w:sz="0" w:space="0" w:color="auto"/>
                <w:lang w:val="en-US" w:eastAsia="zh-CN" w:bidi="en-AU"/>
              </w:rPr>
              <w:t xml:space="preserve">车</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辆），保障客运、危运从业人员资格证考试，满足驾驶员需要。</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已完成办公</w:t>
            </w:r>
            <w:r>
              <w:rPr>
                <w:rFonts w:ascii="宋体" w:eastAsia="宋体" w:hAnsi="宋体" w:cs="宋体"/>
                <w:i w:val="0"/>
                <w:iCs w:val="0"/>
                <w:color w:val="000000"/>
                <w:kern w:val="0"/>
                <w:sz w:val="18"/>
                <w:szCs w:val="18"/>
                <w:u w:val="none"/>
                <w:bdr w:val="none" w:sz="0" w:space="0" w:color="auto"/>
                <w:lang w:val="en-US" w:eastAsia="zh-CN" w:bidi="en-AU"/>
              </w:rPr>
              <w:t xml:space="preserve">房</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间，彩钢</w:t>
            </w:r>
            <w:r>
              <w:rPr>
                <w:rFonts w:ascii="宋体" w:eastAsia="宋体" w:hAnsi="宋体" w:cs="宋体"/>
                <w:i w:val="0"/>
                <w:iCs w:val="0"/>
                <w:color w:val="000000"/>
                <w:kern w:val="0"/>
                <w:sz w:val="18"/>
                <w:szCs w:val="18"/>
                <w:u w:val="none"/>
                <w:bdr w:val="none" w:sz="0" w:space="0" w:color="auto"/>
                <w:lang w:val="en-US" w:eastAsia="zh-CN" w:bidi="en-AU"/>
              </w:rPr>
              <w:t xml:space="preserve">房</w:t>
            </w:r>
            <w:r>
              <w:rPr>
                <w:rFonts w:ascii="宋体" w:eastAsia="宋体" w:hAnsi="宋体" w:cs="宋体"/>
                <w:i w:val="0"/>
                <w:iCs w:val="0"/>
                <w:color w:val="000000"/>
                <w:kern w:val="0"/>
                <w:sz w:val="18"/>
                <w:szCs w:val="18"/>
                <w:u w:val="none"/>
                <w:bdr w:val="none" w:sz="0" w:space="0" w:color="auto"/>
                <w:lang w:val="en-US" w:eastAsia="zh-CN" w:bidi="en-AU"/>
              </w:rPr>
              <w:t xml:space="preserve">44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平方米、汽</w:t>
            </w:r>
            <w:r>
              <w:rPr>
                <w:rFonts w:ascii="宋体" w:eastAsia="宋体" w:hAnsi="宋体" w:cs="宋体"/>
                <w:i w:val="0"/>
                <w:iCs w:val="0"/>
                <w:color w:val="000000"/>
                <w:kern w:val="0"/>
                <w:sz w:val="18"/>
                <w:szCs w:val="18"/>
                <w:u w:val="none"/>
                <w:bdr w:val="none" w:sz="0" w:space="0" w:color="auto"/>
                <w:lang w:val="en-US" w:eastAsia="zh-CN" w:bidi="en-AU"/>
              </w:rPr>
              <w:t xml:space="preserve">车</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辆等的租用，保障了客运、危运从业人员资格证考试。</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网络租赁费用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1080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1080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场地租赁费用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9600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租赁汽车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租赁彩钢房</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44</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租赁办公用房</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租用场地达到使用标准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租用汽车达到使用标准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支付租金后立即使用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付款后立即使用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保障从业人员考试正常开展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从业人员满意度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bl>
    <w:p>
      <w:pPr>
        <w:pStyle w:val="Normal_0ae5da8c-c026-41fb-a994-c2145500599f"/>
      </w:pPr>
    </w:p>
    <w:p>
      <w:pPr>
        <w:pStyle w:val="Normal_0ae5da8c-c026-41fb-a994-c2145500599f"/>
      </w:pPr>
    </w:p>
    <w:tbl>
      <w:tblPr>
        <w:tblW w:w="0" w:type="auto"/>
        <w:tblInd w:w="0" w:type="dxa"/>
        <w:tblCellMar>
          <w:top w:w="0" w:type="dxa"/>
          <w:left w:w="108" w:type="dxa"/>
          <w:bottom w:w="0" w:type="dxa"/>
          <w:right w:w="108" w:type="dxa"/>
        </w:tblCellMar>
        <w:tblLook w:val="0000" w:firstRow="0" w:lastRow="0" w:firstColumn="0" w:lastColumn="0" w:noHBand="0" w:noVBand="0"/>
      </w:tblPr>
      <w:tblGrid>
        <w:gridCol w:w="692"/>
        <w:gridCol w:w="1213"/>
        <w:gridCol w:w="2371"/>
        <w:gridCol w:w="405"/>
        <w:gridCol w:w="405"/>
        <w:gridCol w:w="4449"/>
        <w:gridCol w:w="903"/>
        <w:gridCol w:w="561"/>
        <w:gridCol w:w="561"/>
        <w:gridCol w:w="501"/>
        <w:gridCol w:w="950"/>
        <w:gridCol w:w="1163"/>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交通运输三级监管体系建设（智慧中心建设）</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许昌市道路运输服务中心</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32.08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32.08</w:t>
            </w:r>
          </w:p>
        </w:tc>
        <w:tc>
          <w:tcPr>
            <w:tcW w:type="auto" w:w="0"/>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32.08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32.08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为贯彻落实《河南省交通运输厅关于加快综合交通运输管理服务平台三级监管体系建设的指导意见》（预交文</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号</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有关要求，保证市县交通运输调度指挥中心高质量建设、高效率运行，推进河南</w:t>
            </w:r>
            <w:r>
              <w:rPr>
                <w:rFonts w:ascii="宋体" w:eastAsia="宋体" w:hAnsi="宋体" w:cs="宋体"/>
                <w:i w:val="0"/>
                <w:iCs w:val="0"/>
                <w:color w:val="000000"/>
                <w:kern w:val="0"/>
                <w:sz w:val="18"/>
                <w:szCs w:val="18"/>
                <w:u w:val="none"/>
                <w:bdr w:val="none" w:sz="0" w:space="0" w:color="auto"/>
                <w:lang w:val="en-US" w:eastAsia="zh-CN" w:bidi="en-AU"/>
              </w:rPr>
              <w:t xml:space="preserve">省</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互联</w:t>
            </w:r>
            <w:r>
              <w:rPr>
                <w:rFonts w:ascii="宋体" w:eastAsia="宋体" w:hAnsi="宋体" w:cs="宋体"/>
                <w:i w:val="0"/>
                <w:iCs w:val="0"/>
                <w:color w:val="000000"/>
                <w:kern w:val="0"/>
                <w:sz w:val="18"/>
                <w:szCs w:val="18"/>
                <w:u w:val="none"/>
                <w:bdr w:val="none" w:sz="0" w:space="0" w:color="auto"/>
                <w:lang w:val="en-US" w:eastAsia="zh-CN" w:bidi="en-AU"/>
              </w:rPr>
              <w:t xml:space="preserve">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统一指</w:t>
            </w:r>
            <w:r>
              <w:rPr>
                <w:rFonts w:ascii="宋体" w:eastAsia="宋体" w:hAnsi="宋体" w:cs="宋体"/>
                <w:i w:val="0"/>
                <w:iCs w:val="0"/>
                <w:color w:val="000000"/>
                <w:kern w:val="0"/>
                <w:sz w:val="18"/>
                <w:szCs w:val="18"/>
                <w:u w:val="none"/>
                <w:bdr w:val="none" w:sz="0" w:space="0" w:color="auto"/>
                <w:lang w:val="en-US" w:eastAsia="zh-CN" w:bidi="en-AU"/>
              </w:rPr>
              <w:t xml:space="preserve">挥</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综合监</w:t>
            </w:r>
            <w:r>
              <w:rPr>
                <w:rFonts w:ascii="宋体" w:eastAsia="宋体" w:hAnsi="宋体" w:cs="宋体"/>
                <w:i w:val="0"/>
                <w:iCs w:val="0"/>
                <w:color w:val="000000"/>
                <w:kern w:val="0"/>
                <w:sz w:val="18"/>
                <w:szCs w:val="18"/>
                <w:u w:val="none"/>
                <w:bdr w:val="none" w:sz="0" w:space="0" w:color="auto"/>
                <w:lang w:val="en-US" w:eastAsia="zh-CN" w:bidi="en-AU"/>
              </w:rPr>
              <w:t xml:space="preserve">管</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新型监管模式建设。</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已按省厅要求完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互联</w:t>
            </w:r>
            <w:r>
              <w:rPr>
                <w:rFonts w:ascii="宋体" w:eastAsia="宋体" w:hAnsi="宋体" w:cs="宋体"/>
                <w:i w:val="0"/>
                <w:iCs w:val="0"/>
                <w:color w:val="000000"/>
                <w:kern w:val="0"/>
                <w:sz w:val="18"/>
                <w:szCs w:val="18"/>
                <w:u w:val="none"/>
                <w:bdr w:val="none" w:sz="0" w:space="0" w:color="auto"/>
                <w:lang w:val="en-US" w:eastAsia="zh-CN" w:bidi="en-AU"/>
              </w:rPr>
              <w:t xml:space="preserve">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统一指</w:t>
            </w:r>
            <w:r>
              <w:rPr>
                <w:rFonts w:ascii="宋体" w:eastAsia="宋体" w:hAnsi="宋体" w:cs="宋体"/>
                <w:i w:val="0"/>
                <w:iCs w:val="0"/>
                <w:color w:val="000000"/>
                <w:kern w:val="0"/>
                <w:sz w:val="18"/>
                <w:szCs w:val="18"/>
                <w:u w:val="none"/>
                <w:bdr w:val="none" w:sz="0" w:space="0" w:color="auto"/>
                <w:lang w:val="en-US" w:eastAsia="zh-CN" w:bidi="en-AU"/>
              </w:rPr>
              <w:t xml:space="preserve">挥</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综合监</w:t>
            </w:r>
            <w:r>
              <w:rPr>
                <w:rFonts w:ascii="宋体" w:eastAsia="宋体" w:hAnsi="宋体" w:cs="宋体"/>
                <w:i w:val="0"/>
                <w:iCs w:val="0"/>
                <w:color w:val="000000"/>
                <w:kern w:val="0"/>
                <w:sz w:val="18"/>
                <w:szCs w:val="18"/>
                <w:u w:val="none"/>
                <w:bdr w:val="none" w:sz="0" w:space="0" w:color="auto"/>
                <w:lang w:val="en-US" w:eastAsia="zh-CN" w:bidi="en-AU"/>
              </w:rPr>
              <w:t xml:space="preserve">管</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新型交通运输调度指挥监管平台的建设。</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改扩建投入金额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32.0</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32.0</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监管平台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验收合格率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MingLiU" w:eastAsia="MingLiU" w:hAnsi="MingLiU" w:cs="MingLiU"/>
                <w:i w:val="0"/>
                <w:iCs w:val="0"/>
                <w:color w:val="000000"/>
                <w:sz w:val="18"/>
                <w:szCs w:val="18"/>
                <w:u w:val="none"/>
              </w:rPr>
            </w:pPr>
            <w:r>
              <w:rPr>
                <w:rFonts w:ascii="MingLiU" w:eastAsia="MingLiU" w:hAnsi="MingLiU" w:cs="MingLiU"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MingLiU" w:eastAsia="MingLiU" w:hAnsi="MingLiU" w:cs="MingLiU"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MingLiU" w:eastAsia="MingLiU" w:hAnsi="MingLiU" w:cs="MingLiU"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按时完成改建任务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MingLiU" w:eastAsia="MingLiU" w:hAnsi="MingLiU" w:cs="MingLiU" w:hint="eastAsia"/>
                <w:i w:val="0"/>
                <w:iCs w:val="0"/>
                <w:color w:val="000000"/>
                <w:sz w:val="18"/>
                <w:szCs w:val="18"/>
                <w:u w:val="none"/>
              </w:rPr>
            </w:pPr>
            <w:r>
              <w:rPr>
                <w:rFonts w:ascii="MingLiU" w:eastAsia="MingLiU" w:hAnsi="MingLiU" w:cs="MingLiU"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促进高效率运行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MingLiU" w:eastAsia="MingLiU" w:hAnsi="MingLiU" w:cs="MingLiU" w:hint="eastAsia"/>
                <w:i w:val="0"/>
                <w:iCs w:val="0"/>
                <w:color w:val="000000"/>
                <w:sz w:val="18"/>
                <w:szCs w:val="18"/>
                <w:u w:val="none"/>
              </w:rPr>
            </w:pPr>
            <w:r>
              <w:rPr>
                <w:rFonts w:ascii="MingLiU" w:eastAsia="MingLiU" w:hAnsi="MingLiU" w:cs="MingLiU" w:hint="eastAsia"/>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bl>
    <w:p>
      <w:pPr>
        <w:pStyle w:val="Normal_0ae5da8c-c026-41fb-a994-c2145500599f"/>
      </w:pPr>
    </w:p>
    <w:p>
      <w:pPr>
        <w:pStyle w:val="Normal_0ae5da8c-c026-41fb-a994-c2145500599f"/>
      </w:pPr>
    </w:p>
    <w:tbl>
      <w:tblPr>
        <w:tblW w:w="0" w:type="auto"/>
        <w:tblInd w:w="0" w:type="dxa"/>
        <w:tblCellMar>
          <w:top w:w="0" w:type="dxa"/>
          <w:left w:w="108" w:type="dxa"/>
          <w:bottom w:w="0" w:type="dxa"/>
          <w:right w:w="108" w:type="dxa"/>
        </w:tblCellMar>
        <w:tblLook w:val="0000" w:firstRow="0" w:lastRow="0" w:firstColumn="0" w:lastColumn="0" w:noHBand="0" w:noVBand="0"/>
      </w:tblPr>
      <w:tblGrid>
        <w:gridCol w:w="950"/>
        <w:gridCol w:w="840"/>
        <w:gridCol w:w="1644"/>
        <w:gridCol w:w="975"/>
        <w:gridCol w:w="975"/>
        <w:gridCol w:w="3163"/>
        <w:gridCol w:w="1043"/>
        <w:gridCol w:w="611"/>
        <w:gridCol w:w="611"/>
        <w:gridCol w:w="577"/>
        <w:gridCol w:w="1014"/>
        <w:gridCol w:w="1771"/>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w:t>
            </w:r>
            <w:r>
              <w:rPr>
                <w:rFonts w:ascii="宋体" w:eastAsia="宋体" w:hAnsi="宋体" w:cs="宋体"/>
                <w:i w:val="0"/>
                <w:iCs w:val="0"/>
                <w:color w:val="000000"/>
                <w:kern w:val="0"/>
                <w:sz w:val="18"/>
                <w:szCs w:val="18"/>
                <w:u w:val="none"/>
                <w:bdr w:val="none" w:sz="0" w:space="0" w:color="auto"/>
                <w:lang w:val="en-US" w:eastAsia="zh-CN" w:bidi="en-AU"/>
              </w:rPr>
              <w:t xml:space="preserve">拨</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年度部分农村客运和出租车等行业油补资金</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许昌市道路运输服务中心</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0.95</w:t>
            </w:r>
          </w:p>
        </w:tc>
        <w:tc>
          <w:tcPr>
            <w:tcW w:type="auto" w:w="0"/>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按时完成</w:t>
            </w:r>
            <w:r>
              <w:rPr>
                <w:rFonts w:ascii="宋体" w:eastAsia="宋体" w:hAnsi="宋体" w:cs="宋体"/>
                <w:i w:val="0"/>
                <w:iCs w:val="0"/>
                <w:color w:val="000000"/>
                <w:kern w:val="0"/>
                <w:sz w:val="18"/>
                <w:szCs w:val="18"/>
                <w:u w:val="none"/>
                <w:bdr w:val="none" w:sz="0" w:space="0" w:color="auto"/>
                <w:lang w:val="en-US" w:eastAsia="zh-CN" w:bidi="en-AU"/>
              </w:rPr>
              <w:t xml:space="preserve">对</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年度部分农村客运行业预拨油补资金的发放</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已完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年度部分农村客运行业预拨油补资金的发放，保障了农客行业的健康发展。</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上级补贴金额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2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农村客运安全运营服务奖励车辆数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19</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19</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符合条件车辆的资金拨付率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资金拨付及时率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社会公众出行成本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公众出行体验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积极改善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积极改善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公共交通节能减排效果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运输企业满意度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bl>
    <w:p>
      <w:pPr>
        <w:pStyle w:val="Normal_0ae5da8c-c026-41fb-a994-c2145500599f"/>
      </w:pPr>
    </w:p>
    <w:p>
      <w:pPr>
        <w:pStyle w:val="Normal_0ae5da8c-c026-41fb-a994-c2145500599f"/>
      </w:pPr>
    </w:p>
    <w:tbl>
      <w:tblPr>
        <w:tblW w:w="0" w:type="auto"/>
        <w:tblInd w:w="0" w:type="dxa"/>
        <w:tblCellMar>
          <w:top w:w="0" w:type="dxa"/>
          <w:left w:w="108" w:type="dxa"/>
          <w:bottom w:w="0" w:type="dxa"/>
          <w:right w:w="108" w:type="dxa"/>
        </w:tblCellMar>
        <w:tblLook w:val="0000" w:firstRow="0" w:lastRow="0" w:firstColumn="0" w:lastColumn="0" w:noHBand="0" w:noVBand="0"/>
      </w:tblPr>
      <w:tblGrid>
        <w:gridCol w:w="966"/>
        <w:gridCol w:w="852"/>
        <w:gridCol w:w="1668"/>
        <w:gridCol w:w="996"/>
        <w:gridCol w:w="996"/>
        <w:gridCol w:w="3231"/>
        <w:gridCol w:w="1014"/>
        <w:gridCol w:w="592"/>
        <w:gridCol w:w="592"/>
        <w:gridCol w:w="559"/>
        <w:gridCol w:w="983"/>
        <w:gridCol w:w="172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预拨安全运营服务奖励资金</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许昌市道路运输服务中心</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0.73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0.73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0.73</w:t>
            </w:r>
          </w:p>
        </w:tc>
        <w:tc>
          <w:tcPr>
            <w:tcW w:type="auto" w:w="0"/>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0.73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0.73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0.73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按时完成</w:t>
            </w:r>
            <w:r>
              <w:rPr>
                <w:rFonts w:ascii="宋体" w:eastAsia="宋体" w:hAnsi="宋体" w:cs="宋体"/>
                <w:i w:val="0"/>
                <w:iCs w:val="0"/>
                <w:color w:val="000000"/>
                <w:kern w:val="0"/>
                <w:sz w:val="18"/>
                <w:szCs w:val="18"/>
                <w:u w:val="none"/>
                <w:bdr w:val="none" w:sz="0" w:space="0" w:color="auto"/>
                <w:lang w:val="en-US" w:eastAsia="zh-CN" w:bidi="en-AU"/>
              </w:rPr>
              <w:t xml:space="preserve">对</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年度安全运营服务奖励资金的发放</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已完</w:t>
            </w:r>
            <w:r>
              <w:rPr>
                <w:rFonts w:ascii="宋体" w:eastAsia="宋体" w:hAnsi="宋体" w:cs="宋体"/>
                <w:i w:val="0"/>
                <w:iCs w:val="0"/>
                <w:color w:val="000000"/>
                <w:kern w:val="0"/>
                <w:sz w:val="18"/>
                <w:szCs w:val="18"/>
                <w:u w:val="none"/>
                <w:bdr w:val="none" w:sz="0" w:space="0" w:color="auto"/>
                <w:lang w:val="en-US" w:eastAsia="zh-CN" w:bidi="en-AU"/>
              </w:rPr>
              <w:t xml:space="preserve">成</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年度农客安全运营服务奖励资金的发放，保障了农客行业的健康发展。</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上级补贴金额</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0.7</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0.7</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农村客运安全运营服务奖励车辆数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19</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19</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符合条件车辆的资金拨付率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资金拨付及时率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社会公众出行成本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公众出行体验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积极改善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积极改善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公共交通节能减排效果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运输企业满意度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bl>
    <w:p>
      <w:pPr>
        <w:pStyle w:val="Normal_0ae5da8c-c026-41fb-a994-c2145500599f"/>
      </w:pPr>
    </w:p>
    <w:p>
      <w:pPr>
        <w:pStyle w:val="Normal_0ae5da8c-c026-41fb-a994-c2145500599f"/>
      </w:pPr>
    </w:p>
    <w:tbl>
      <w:tblPr>
        <w:tblW w:w="0" w:type="auto"/>
        <w:tblInd w:w="0" w:type="dxa"/>
        <w:tblCellMar>
          <w:top w:w="0" w:type="dxa"/>
          <w:left w:w="108" w:type="dxa"/>
          <w:bottom w:w="0" w:type="dxa"/>
          <w:right w:w="108" w:type="dxa"/>
        </w:tblCellMar>
        <w:tblLook w:val="0000" w:firstRow="0" w:lastRow="0" w:firstColumn="0" w:lastColumn="0" w:noHBand="0" w:noVBand="0"/>
      </w:tblPr>
      <w:tblGrid>
        <w:gridCol w:w="919"/>
        <w:gridCol w:w="814"/>
        <w:gridCol w:w="1593"/>
        <w:gridCol w:w="1448"/>
        <w:gridCol w:w="1430"/>
        <w:gridCol w:w="3020"/>
        <w:gridCol w:w="1032"/>
        <w:gridCol w:w="538"/>
        <w:gridCol w:w="538"/>
        <w:gridCol w:w="501"/>
        <w:gridCol w:w="898"/>
        <w:gridCol w:w="1443"/>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城市绿色货运配送示范工程创建工作经费</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许昌市道路运输服务中心</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w:t>
            </w:r>
          </w:p>
        </w:tc>
        <w:tc>
          <w:tcPr>
            <w:tcW w:type="auto" w:w="0"/>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推广绿色货运配送，降低运输成本，防治大气污染。</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建立绿色配送物流园区及末端配送点，全市绿色货运配送体系全覆盖。</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nil"/>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绩</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效</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指</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标</w:t>
            </w:r>
          </w:p>
        </w:tc>
        <w:tc>
          <w:tcPr>
            <w:tcW w:type="auto" w:w="0"/>
            <w:tcBorders>
              <w:top w:val="single" w:sz="4" w:space="0" w:color="000000"/>
              <w:left w:val="nil"/>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成</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本</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指</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基础设施建设费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5.5</w:t>
            </w:r>
            <w:r>
              <w:rPr>
                <w:rFonts w:ascii="宋体" w:eastAsia="宋体" w:hAnsi="宋体" w:cs="宋体" w:hint="eastAsia"/>
                <w:i w:val="0"/>
                <w:iCs w:val="0"/>
                <w:color w:val="000000"/>
                <w:kern w:val="0"/>
                <w:sz w:val="18"/>
                <w:szCs w:val="18"/>
                <w:u w:val="none"/>
                <w:bdr w:val="none" w:sz="0" w:space="0" w:color="auto"/>
                <w:lang w:val="en-US" w:eastAsia="zh-CN" w:bidi="en-AU"/>
              </w:rPr>
              <w:t xml:space="preserve">4</w:t>
            </w:r>
            <w:r>
              <w:rPr>
                <w:rFonts w:ascii="宋体" w:eastAsia="宋体" w:hAnsi="宋体" w:cs="宋体" w:hint="eastAsia"/>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5.5</w:t>
            </w:r>
            <w:r>
              <w:rPr>
                <w:rFonts w:ascii="宋体" w:eastAsia="宋体" w:hAnsi="宋体" w:cs="宋体" w:hint="eastAsia"/>
                <w:i w:val="0"/>
                <w:iCs w:val="0"/>
                <w:color w:val="000000"/>
                <w:kern w:val="0"/>
                <w:sz w:val="18"/>
                <w:szCs w:val="18"/>
                <w:u w:val="none"/>
                <w:bdr w:val="none" w:sz="0" w:space="0" w:color="auto"/>
                <w:lang w:val="en-US" w:eastAsia="zh-CN" w:bidi="en-AU"/>
              </w:rPr>
              <w:t xml:space="preserve">4</w:t>
            </w:r>
            <w:r>
              <w:rPr>
                <w:rFonts w:ascii="宋体" w:eastAsia="宋体" w:hAnsi="宋体" w:cs="宋体" w:hint="eastAsia"/>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创建活动宣传费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19.1</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19.1</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信息平台更新费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2.8</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2.8</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创建资料印刷费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r>
              <w:rPr>
                <w:rFonts w:ascii="宋体" w:eastAsia="宋体" w:hAnsi="宋体" w:cs="宋体" w:hint="eastAsia"/>
                <w:i w:val="0"/>
                <w:iCs w:val="0"/>
                <w:color w:val="000000"/>
                <w:kern w:val="0"/>
                <w:sz w:val="18"/>
                <w:szCs w:val="18"/>
                <w:u w:val="none"/>
                <w:bdr w:val="none" w:sz="0" w:space="0" w:color="auto"/>
                <w:lang w:val="en-US" w:eastAsia="zh-CN" w:bidi="en-AU"/>
              </w:rPr>
              <w:t xml:space="preserve">3</w:t>
            </w:r>
            <w:r>
              <w:rPr>
                <w:rFonts w:ascii="宋体" w:eastAsia="宋体" w:hAnsi="宋体" w:cs="宋体" w:hint="eastAsia"/>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r>
              <w:rPr>
                <w:rFonts w:ascii="宋体" w:eastAsia="宋体" w:hAnsi="宋体" w:cs="宋体" w:hint="eastAsia"/>
                <w:i w:val="0"/>
                <w:iCs w:val="0"/>
                <w:color w:val="000000"/>
                <w:kern w:val="0"/>
                <w:sz w:val="18"/>
                <w:szCs w:val="18"/>
                <w:u w:val="none"/>
                <w:bdr w:val="none" w:sz="0" w:space="0" w:color="auto"/>
                <w:lang w:val="en-US" w:eastAsia="zh-CN" w:bidi="en-AU"/>
              </w:rPr>
              <w:t xml:space="preserve">3</w:t>
            </w:r>
            <w:r>
              <w:rPr>
                <w:rFonts w:ascii="宋体" w:eastAsia="宋体" w:hAnsi="宋体" w:cs="宋体" w:hint="eastAsia"/>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2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生态环境</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绿色货运配送，防治大气污染成效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显著成效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显著成效</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推动节能减排、降低物流成本率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降低物流成本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降低物流成本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全市绿色货运配送体系覆盖率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全域覆盖</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全域覆盖</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nil"/>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产</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出</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指</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建立末端配送点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建立绿配物流园区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制作绿色货运配送示范工程宣传片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投放智能快递柜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推广新增新能源货车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360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360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基础设施建设完好率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完好</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示范工程宣传片宣传普及率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基本普及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基本普及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城区范围配送网络覆盖率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城市配送车辆利用率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充分利用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充分利用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nil"/>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效</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益</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指</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经济效益</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绿色货运配送，降低运输成本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社会效益</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生态效益</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建</w:t>
            </w:r>
            <w:r>
              <w:rPr>
                <w:rFonts w:ascii="宋体" w:eastAsia="宋体" w:hAnsi="宋体" w:cs="宋体"/>
                <w:i w:val="0"/>
                <w:iCs w:val="0"/>
                <w:color w:val="000000"/>
                <w:kern w:val="0"/>
                <w:sz w:val="18"/>
                <w:szCs w:val="18"/>
                <w:u w:val="none"/>
                <w:bdr w:val="none" w:sz="0" w:space="0" w:color="auto"/>
                <w:lang w:val="en-US" w:eastAsia="zh-CN" w:bidi="en-AU"/>
              </w:rPr>
              <w:t xml:space="preserve">设</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集约、高效、绿色、智</w:t>
            </w:r>
            <w:r>
              <w:rPr>
                <w:rFonts w:ascii="宋体" w:eastAsia="宋体" w:hAnsi="宋体" w:cs="宋体"/>
                <w:i w:val="0"/>
                <w:iCs w:val="0"/>
                <w:color w:val="000000"/>
                <w:kern w:val="0"/>
                <w:sz w:val="18"/>
                <w:szCs w:val="18"/>
                <w:u w:val="none"/>
                <w:bdr w:val="none" w:sz="0" w:space="0" w:color="auto"/>
                <w:lang w:val="en-US" w:eastAsia="zh-CN" w:bidi="en-AU"/>
              </w:rPr>
              <w:t xml:space="preserve">能</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的城市货运服务体系</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基本建成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基本建成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nil"/>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服务对象</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配送人员满意度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nil"/>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nil"/>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bl>
    <w:p>
      <w:pPr>
        <w:pStyle w:val="Normal_0ae5da8c-c026-41fb-a994-c2145500599f"/>
      </w:pPr>
    </w:p>
    <w:p>
      <w:pPr>
        <w:pStyle w:val="Normal_0ae5da8c-c026-41fb-a994-c2145500599f"/>
      </w:pPr>
    </w:p>
    <w:tbl>
      <w:tblPr>
        <w:tblW w:w="0" w:type="auto"/>
        <w:tblInd w:w="0" w:type="dxa"/>
        <w:tblCellMar>
          <w:top w:w="0" w:type="dxa"/>
          <w:left w:w="108" w:type="dxa"/>
          <w:bottom w:w="0" w:type="dxa"/>
          <w:right w:w="108" w:type="dxa"/>
        </w:tblCellMar>
        <w:tblLook w:val="0000" w:firstRow="0" w:lastRow="0" w:firstColumn="0" w:lastColumn="0" w:noHBand="0" w:noVBand="0"/>
      </w:tblPr>
      <w:tblGrid>
        <w:gridCol w:w="954"/>
        <w:gridCol w:w="843"/>
        <w:gridCol w:w="1649"/>
        <w:gridCol w:w="1260"/>
        <w:gridCol w:w="1242"/>
        <w:gridCol w:w="3212"/>
        <w:gridCol w:w="1007"/>
        <w:gridCol w:w="542"/>
        <w:gridCol w:w="542"/>
        <w:gridCol w:w="508"/>
        <w:gridCol w:w="902"/>
        <w:gridCol w:w="1513"/>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w:t>
            </w:r>
            <w:r>
              <w:rPr>
                <w:rFonts w:ascii="宋体" w:eastAsia="宋体" w:hAnsi="宋体" w:cs="宋体"/>
                <w:i w:val="0"/>
                <w:iCs w:val="0"/>
                <w:color w:val="000000"/>
                <w:kern w:val="0"/>
                <w:sz w:val="18"/>
                <w:szCs w:val="18"/>
                <w:u w:val="none"/>
                <w:bdr w:val="none" w:sz="0" w:space="0" w:color="auto"/>
                <w:lang w:val="en-US" w:eastAsia="zh-CN" w:bidi="en-AU"/>
              </w:rPr>
              <w:t xml:space="preserve">拨</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年度农村客运和城市交通发展奖励资金</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许昌市道路运输服务中心</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327.36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327.36</w:t>
            </w:r>
          </w:p>
        </w:tc>
        <w:tc>
          <w:tcPr>
            <w:tcW w:type="auto" w:w="0"/>
            <w:tcBorders>
              <w:top w:val="nil"/>
              <w:left w:val="nil"/>
              <w:bottom w:val="nil"/>
              <w:right w:val="nil"/>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327.36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327.36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提升农村客运普遍服务能力，促进农村客运高质量发展和转型升级</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已及时发放奖励资金，保障了农村客运向着更高方向发展。</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年度农村客运和城市交通发展奖励资金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327.3</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327.3</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农村客运费改税补贴资金标台数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120.2</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120.2</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年市辖区农村客运实际经营车辆数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19</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19</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城市公交车辆数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符合条件的资金拨付合规性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资金拨付及时率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社会公众出行成本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公众节能减排意识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公众出行体验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改善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改善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公共交通节能减排效果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大幅提升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运输企业满意度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ae5da8c-c026-41fb-a994-c2145500599f"/>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0ae5da8c-c026-41fb-a994-c2145500599f"/>
              <w:jc w:val="center"/>
              <w:rPr>
                <w:rFonts w:ascii="宋体" w:eastAsia="宋体" w:hAnsi="宋体" w:cs="宋体" w:hint="eastAsia"/>
                <w:i w:val="0"/>
                <w:iCs w:val="0"/>
                <w:color w:val="000000"/>
                <w:sz w:val="18"/>
                <w:szCs w:val="18"/>
                <w:u w:val="none"/>
              </w:rPr>
            </w:pPr>
          </w:p>
        </w:tc>
      </w:tr>
    </w:tbl>
    <w:p>
      <w:pPr>
        <w:pStyle w:val="Normal_0ae5da8c-c026-41fb-a994-c2145500599f"/>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9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0ae5da8c-c026-41fb-a994-c2145500599f">
    <w:name w:val="Normal_0ae5da8c-c026-41fb-a994-c2145500599f"/>
    <w:qFormat/>
    <w:pPr>
      <w:widowControl w:val="0"/>
      <w:jc w:val="both"/>
    </w:pPr>
    <w:rPr>
      <w:rFonts w:ascii="Calibri" w:eastAsia="宋体" w:hAnsi="Calibri" w:cs="Times New Roman"/>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