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许昌市自然资源和规划局魏都区分局</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许昌市自然资源和规划局魏都区分局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许昌市自然资源和规划局魏都区分局概况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（一）宣传和贯彻执行中央、省、市关于自然资源工作的法律、法规、规章、条例及方针、政策。</w:t>
        <w:br/>
        <w:t xml:space="preserve">    （二）负责拟定辖区内土地利用年度计划、国土空间规划、城乡规划编制计划、林业及其生态建设发展规划，负责组织编制辖区内城市设计、控制性详细规划、重要地块修建性详细规划以及相关专项规划；建立控制性详细规划单元编制管理体系并组织编制、调整管理及动态维护工作。</w:t>
        <w:br/>
        <w:t xml:space="preserve">    （三）负责承办辖区内集体土地用途转用前期基础工作；负责辖区内涉及市政交通设施相关专项规划及项目的编制工作，城建重点项目的谋划工作；负责辖区内建设项目的规划管理工作；负责辖区内森林资源保护发展、监督管理工作。</w:t>
        <w:br/>
        <w:t xml:space="preserve">    （四）负责拟定辖区内基础测绘规划，做好自然资源基础调查、变更调查、动态监测及自然资源专项调查监测工作。</w:t>
        <w:br/>
        <w:t xml:space="preserve">    （五）负责辖区内土地违法、违规案件的调查处理；负责监督辖区内森林采伐限额、林(草)地征占使用，开展防火巡护、火源管理、防火设施建设，指导并监督辖区内造林绿化等工作；负责辖区内执法事项；受理群众来信、接待群众来访，为来信来访群众提供相关法律、法规和政策咨询服务；交办、转送及协调处理重要信访事项</w:t>
        <w:br/>
        <w:t xml:space="preserve">    （六）承办市自然资源和规划局交办的其他事项。</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许昌市自然资源和规划局魏都区分局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许昌市自然资源和规划局魏都区分局</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许昌市自然资源和规划局魏都区分局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202.49</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9.41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74.77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6.39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105.67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6.25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202.49</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202.49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202.49</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202.49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202.49</w:t>
            </w:r>
          </w:p>
        </w:tc>
        <w:tc>
          <w:tcPr>
            <w:tcW w:w="1440" w:type="dxa"/>
            <w:tcBorders/>
            <w:vAlign w:val="center"/>
          </w:tcPr>
          <w:p>
            <w:pPr>
              <w:jc w:val="right"/>
            </w:pPr>
            <w:r>
              <w:rPr>
                <w:rFonts w:ascii="宋体" w:eastAsia="宋体" w:hAnsi="宋体" w:cs="宋体"/>
                <w:b/>
                <w:i w:val="0"/>
                <w:color w:val="000000"/>
                <w:sz w:val="17"/>
              </w:rPr>
              <w:t xml:space="preserve">202.49</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9.41</w:t>
            </w:r>
          </w:p>
        </w:tc>
        <w:tc>
          <w:tcPr>
            <w:tcW w:w="1440" w:type="dxa"/>
            <w:tcBorders/>
            <w:vAlign w:val="center"/>
          </w:tcPr>
          <w:p>
            <w:pPr>
              <w:jc w:val="right"/>
            </w:pPr>
            <w:r>
              <w:rPr>
                <w:rFonts w:ascii="宋体" w:eastAsia="宋体" w:hAnsi="宋体" w:cs="宋体"/>
                <w:b w:val="0"/>
                <w:i w:val="0"/>
                <w:color w:val="000000"/>
                <w:sz w:val="17"/>
              </w:rPr>
              <w:t xml:space="preserve">9.41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4.24</w:t>
            </w:r>
          </w:p>
        </w:tc>
        <w:tc>
          <w:tcPr>
            <w:tcW w:w="1440" w:type="dxa"/>
            <w:tcBorders/>
            <w:vAlign w:val="center"/>
          </w:tcPr>
          <w:p>
            <w:pPr>
              <w:jc w:val="right"/>
            </w:pPr>
            <w:r>
              <w:rPr>
                <w:rFonts w:ascii="宋体" w:eastAsia="宋体" w:hAnsi="宋体" w:cs="宋体"/>
                <w:b w:val="0"/>
                <w:i w:val="0"/>
                <w:color w:val="000000"/>
                <w:sz w:val="17"/>
              </w:rPr>
              <w:t xml:space="preserve">4.24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4.24</w:t>
            </w:r>
          </w:p>
        </w:tc>
        <w:tc>
          <w:tcPr>
            <w:tcW w:w="1440" w:type="dxa"/>
            <w:tcBorders/>
            <w:vAlign w:val="center"/>
          </w:tcPr>
          <w:p>
            <w:pPr>
              <w:jc w:val="right"/>
            </w:pPr>
            <w:r>
              <w:rPr>
                <w:rFonts w:ascii="宋体" w:eastAsia="宋体" w:hAnsi="宋体" w:cs="宋体"/>
                <w:b w:val="0"/>
                <w:i w:val="0"/>
                <w:color w:val="000000"/>
                <w:sz w:val="17"/>
              </w:rPr>
              <w:t xml:space="preserve">4.24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0.59</w:t>
            </w:r>
          </w:p>
        </w:tc>
        <w:tc>
          <w:tcPr>
            <w:tcW w:w="1440" w:type="dxa"/>
            <w:tcBorders/>
            <w:vAlign w:val="center"/>
          </w:tcPr>
          <w:p>
            <w:pPr>
              <w:jc w:val="right"/>
            </w:pPr>
            <w:r>
              <w:rPr>
                <w:rFonts w:ascii="宋体" w:eastAsia="宋体" w:hAnsi="宋体" w:cs="宋体"/>
                <w:b w:val="0"/>
                <w:i w:val="0"/>
                <w:color w:val="000000"/>
                <w:sz w:val="17"/>
              </w:rPr>
              <w:t xml:space="preserve">0.59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0.59</w:t>
            </w:r>
          </w:p>
        </w:tc>
        <w:tc>
          <w:tcPr>
            <w:tcW w:w="1440" w:type="dxa"/>
            <w:tcBorders/>
            <w:vAlign w:val="center"/>
          </w:tcPr>
          <w:p>
            <w:pPr>
              <w:jc w:val="right"/>
            </w:pPr>
            <w:r>
              <w:rPr>
                <w:rFonts w:ascii="宋体" w:eastAsia="宋体" w:hAnsi="宋体" w:cs="宋体"/>
                <w:b w:val="0"/>
                <w:i w:val="0"/>
                <w:color w:val="000000"/>
                <w:sz w:val="17"/>
              </w:rPr>
              <w:t xml:space="preserve">0.59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4.57</w:t>
            </w:r>
          </w:p>
        </w:tc>
        <w:tc>
          <w:tcPr>
            <w:tcW w:w="1440" w:type="dxa"/>
            <w:tcBorders/>
            <w:vAlign w:val="center"/>
          </w:tcPr>
          <w:p>
            <w:pPr>
              <w:jc w:val="right"/>
            </w:pPr>
            <w:r>
              <w:rPr>
                <w:rFonts w:ascii="宋体" w:eastAsia="宋体" w:hAnsi="宋体" w:cs="宋体"/>
                <w:b w:val="0"/>
                <w:i w:val="0"/>
                <w:color w:val="000000"/>
                <w:sz w:val="17"/>
              </w:rPr>
              <w:t xml:space="preserve">4.57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4.57</w:t>
            </w:r>
          </w:p>
        </w:tc>
        <w:tc>
          <w:tcPr>
            <w:tcW w:w="1440" w:type="dxa"/>
            <w:tcBorders/>
            <w:vAlign w:val="center"/>
          </w:tcPr>
          <w:p>
            <w:pPr>
              <w:jc w:val="right"/>
            </w:pPr>
            <w:r>
              <w:rPr>
                <w:rFonts w:ascii="宋体" w:eastAsia="宋体" w:hAnsi="宋体" w:cs="宋体"/>
                <w:b w:val="0"/>
                <w:i w:val="0"/>
                <w:color w:val="000000"/>
                <w:sz w:val="17"/>
              </w:rPr>
              <w:t xml:space="preserve">4.57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74.77</w:t>
            </w:r>
          </w:p>
        </w:tc>
        <w:tc>
          <w:tcPr>
            <w:tcW w:w="1440" w:type="dxa"/>
            <w:tcBorders/>
            <w:vAlign w:val="center"/>
          </w:tcPr>
          <w:p>
            <w:pPr>
              <w:jc w:val="right"/>
            </w:pPr>
            <w:r>
              <w:rPr>
                <w:rFonts w:ascii="宋体" w:eastAsia="宋体" w:hAnsi="宋体" w:cs="宋体"/>
                <w:b w:val="0"/>
                <w:i w:val="0"/>
                <w:color w:val="000000"/>
                <w:sz w:val="17"/>
              </w:rPr>
              <w:t xml:space="preserve">74.77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47.72</w:t>
            </w:r>
          </w:p>
        </w:tc>
        <w:tc>
          <w:tcPr>
            <w:tcW w:w="1440" w:type="dxa"/>
            <w:tcBorders/>
            <w:vAlign w:val="center"/>
          </w:tcPr>
          <w:p>
            <w:pPr>
              <w:jc w:val="right"/>
            </w:pPr>
            <w:r>
              <w:rPr>
                <w:rFonts w:ascii="宋体" w:eastAsia="宋体" w:hAnsi="宋体" w:cs="宋体"/>
                <w:b w:val="0"/>
                <w:i w:val="0"/>
                <w:color w:val="000000"/>
                <w:sz w:val="17"/>
              </w:rPr>
              <w:t xml:space="preserve">47.72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41.23</w:t>
            </w:r>
          </w:p>
        </w:tc>
        <w:tc>
          <w:tcPr>
            <w:tcW w:w="1440" w:type="dxa"/>
            <w:tcBorders/>
            <w:vAlign w:val="center"/>
          </w:tcPr>
          <w:p>
            <w:pPr>
              <w:jc w:val="right"/>
            </w:pPr>
            <w:r>
              <w:rPr>
                <w:rFonts w:ascii="宋体" w:eastAsia="宋体" w:hAnsi="宋体" w:cs="宋体"/>
                <w:b w:val="0"/>
                <w:i w:val="0"/>
                <w:color w:val="000000"/>
                <w:sz w:val="17"/>
              </w:rPr>
              <w:t xml:space="preserve">41.23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6.49</w:t>
            </w:r>
          </w:p>
        </w:tc>
        <w:tc>
          <w:tcPr>
            <w:tcW w:w="1440" w:type="dxa"/>
            <w:tcBorders/>
            <w:vAlign w:val="center"/>
          </w:tcPr>
          <w:p>
            <w:pPr>
              <w:jc w:val="right"/>
            </w:pPr>
            <w:r>
              <w:rPr>
                <w:rFonts w:ascii="宋体" w:eastAsia="宋体" w:hAnsi="宋体" w:cs="宋体"/>
                <w:b w:val="0"/>
                <w:i w:val="0"/>
                <w:color w:val="000000"/>
                <w:sz w:val="17"/>
              </w:rPr>
              <w:t xml:space="preserve">6.49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27.06</w:t>
            </w:r>
          </w:p>
        </w:tc>
        <w:tc>
          <w:tcPr>
            <w:tcW w:w="1440" w:type="dxa"/>
            <w:tcBorders/>
            <w:vAlign w:val="center"/>
          </w:tcPr>
          <w:p>
            <w:pPr>
              <w:jc w:val="right"/>
            </w:pPr>
            <w:r>
              <w:rPr>
                <w:rFonts w:ascii="宋体" w:eastAsia="宋体" w:hAnsi="宋体" w:cs="宋体"/>
                <w:b w:val="0"/>
                <w:i w:val="0"/>
                <w:color w:val="000000"/>
                <w:sz w:val="17"/>
              </w:rPr>
              <w:t xml:space="preserve">27.06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27.06</w:t>
            </w:r>
          </w:p>
        </w:tc>
        <w:tc>
          <w:tcPr>
            <w:tcW w:w="1440" w:type="dxa"/>
            <w:tcBorders/>
            <w:vAlign w:val="center"/>
          </w:tcPr>
          <w:p>
            <w:pPr>
              <w:jc w:val="right"/>
            </w:pPr>
            <w:r>
              <w:rPr>
                <w:rFonts w:ascii="宋体" w:eastAsia="宋体" w:hAnsi="宋体" w:cs="宋体"/>
                <w:b w:val="0"/>
                <w:i w:val="0"/>
                <w:color w:val="000000"/>
                <w:sz w:val="17"/>
              </w:rPr>
              <w:t xml:space="preserve">27.06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6.39</w:t>
            </w:r>
          </w:p>
        </w:tc>
        <w:tc>
          <w:tcPr>
            <w:tcW w:w="1440" w:type="dxa"/>
            <w:tcBorders/>
            <w:vAlign w:val="center"/>
          </w:tcPr>
          <w:p>
            <w:pPr>
              <w:jc w:val="right"/>
            </w:pPr>
            <w:r>
              <w:rPr>
                <w:rFonts w:ascii="宋体" w:eastAsia="宋体" w:hAnsi="宋体" w:cs="宋体"/>
                <w:b w:val="0"/>
                <w:i w:val="0"/>
                <w:color w:val="000000"/>
                <w:sz w:val="17"/>
              </w:rPr>
              <w:t xml:space="preserve">6.39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6.39</w:t>
            </w:r>
          </w:p>
        </w:tc>
        <w:tc>
          <w:tcPr>
            <w:tcW w:w="1440" w:type="dxa"/>
            <w:tcBorders/>
            <w:vAlign w:val="center"/>
          </w:tcPr>
          <w:p>
            <w:pPr>
              <w:jc w:val="right"/>
            </w:pPr>
            <w:r>
              <w:rPr>
                <w:rFonts w:ascii="宋体" w:eastAsia="宋体" w:hAnsi="宋体" w:cs="宋体"/>
                <w:b w:val="0"/>
                <w:i w:val="0"/>
                <w:color w:val="000000"/>
                <w:sz w:val="17"/>
              </w:rPr>
              <w:t xml:space="preserve">6.39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3.29</w:t>
            </w:r>
          </w:p>
        </w:tc>
        <w:tc>
          <w:tcPr>
            <w:tcW w:w="1440" w:type="dxa"/>
            <w:tcBorders/>
            <w:vAlign w:val="center"/>
          </w:tcPr>
          <w:p>
            <w:pPr>
              <w:jc w:val="right"/>
            </w:pPr>
            <w:r>
              <w:rPr>
                <w:rFonts w:ascii="宋体" w:eastAsia="宋体" w:hAnsi="宋体" w:cs="宋体"/>
                <w:b w:val="0"/>
                <w:i w:val="0"/>
                <w:color w:val="000000"/>
                <w:sz w:val="17"/>
              </w:rPr>
              <w:t xml:space="preserve">3.29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3.09</w:t>
            </w:r>
          </w:p>
        </w:tc>
        <w:tc>
          <w:tcPr>
            <w:tcW w:w="1440" w:type="dxa"/>
            <w:tcBorders/>
            <w:vAlign w:val="center"/>
          </w:tcPr>
          <w:p>
            <w:pPr>
              <w:jc w:val="right"/>
            </w:pPr>
            <w:r>
              <w:rPr>
                <w:rFonts w:ascii="宋体" w:eastAsia="宋体" w:hAnsi="宋体" w:cs="宋体"/>
                <w:b w:val="0"/>
                <w:i w:val="0"/>
                <w:color w:val="000000"/>
                <w:sz w:val="17"/>
              </w:rPr>
              <w:t xml:space="preserve">3.09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105.67</w:t>
            </w:r>
          </w:p>
        </w:tc>
        <w:tc>
          <w:tcPr>
            <w:tcW w:w="1440" w:type="dxa"/>
            <w:tcBorders/>
            <w:vAlign w:val="center"/>
          </w:tcPr>
          <w:p>
            <w:pPr>
              <w:jc w:val="right"/>
            </w:pPr>
            <w:r>
              <w:rPr>
                <w:rFonts w:ascii="宋体" w:eastAsia="宋体" w:hAnsi="宋体" w:cs="宋体"/>
                <w:b w:val="0"/>
                <w:i w:val="0"/>
                <w:color w:val="000000"/>
                <w:sz w:val="17"/>
              </w:rPr>
              <w:t xml:space="preserve">105.67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105.67</w:t>
            </w:r>
          </w:p>
        </w:tc>
        <w:tc>
          <w:tcPr>
            <w:tcW w:w="1440" w:type="dxa"/>
            <w:tcBorders/>
            <w:vAlign w:val="center"/>
          </w:tcPr>
          <w:p>
            <w:pPr>
              <w:jc w:val="right"/>
            </w:pPr>
            <w:r>
              <w:rPr>
                <w:rFonts w:ascii="宋体" w:eastAsia="宋体" w:hAnsi="宋体" w:cs="宋体"/>
                <w:b w:val="0"/>
                <w:i w:val="0"/>
                <w:color w:val="000000"/>
                <w:sz w:val="17"/>
              </w:rPr>
              <w:t xml:space="preserve">105.67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105.67</w:t>
            </w:r>
          </w:p>
        </w:tc>
        <w:tc>
          <w:tcPr>
            <w:tcW w:w="1440" w:type="dxa"/>
            <w:tcBorders/>
            <w:vAlign w:val="center"/>
          </w:tcPr>
          <w:p>
            <w:pPr>
              <w:jc w:val="right"/>
            </w:pPr>
            <w:r>
              <w:rPr>
                <w:rFonts w:ascii="宋体" w:eastAsia="宋体" w:hAnsi="宋体" w:cs="宋体"/>
                <w:b w:val="0"/>
                <w:i w:val="0"/>
                <w:color w:val="000000"/>
                <w:sz w:val="17"/>
              </w:rPr>
              <w:t xml:space="preserve">105.67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6.25</w:t>
            </w:r>
          </w:p>
        </w:tc>
        <w:tc>
          <w:tcPr>
            <w:tcW w:w="1440" w:type="dxa"/>
            <w:tcBorders/>
            <w:vAlign w:val="center"/>
          </w:tcPr>
          <w:p>
            <w:pPr>
              <w:jc w:val="right"/>
            </w:pPr>
            <w:r>
              <w:rPr>
                <w:rFonts w:ascii="宋体" w:eastAsia="宋体" w:hAnsi="宋体" w:cs="宋体"/>
                <w:b w:val="0"/>
                <w:i w:val="0"/>
                <w:color w:val="000000"/>
                <w:sz w:val="17"/>
              </w:rPr>
              <w:t xml:space="preserve">6.25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6.25</w:t>
            </w:r>
          </w:p>
        </w:tc>
        <w:tc>
          <w:tcPr>
            <w:tcW w:w="1440" w:type="dxa"/>
            <w:tcBorders/>
            <w:vAlign w:val="center"/>
          </w:tcPr>
          <w:p>
            <w:pPr>
              <w:jc w:val="right"/>
            </w:pPr>
            <w:r>
              <w:rPr>
                <w:rFonts w:ascii="宋体" w:eastAsia="宋体" w:hAnsi="宋体" w:cs="宋体"/>
                <w:b w:val="0"/>
                <w:i w:val="0"/>
                <w:color w:val="000000"/>
                <w:sz w:val="17"/>
              </w:rPr>
              <w:t xml:space="preserve">6.25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6.25</w:t>
            </w:r>
          </w:p>
        </w:tc>
        <w:tc>
          <w:tcPr>
            <w:tcW w:w="1440" w:type="dxa"/>
            <w:tcBorders/>
            <w:vAlign w:val="center"/>
          </w:tcPr>
          <w:p>
            <w:pPr>
              <w:jc w:val="right"/>
            </w:pPr>
            <w:r>
              <w:rPr>
                <w:rFonts w:ascii="宋体" w:eastAsia="宋体" w:hAnsi="宋体" w:cs="宋体"/>
                <w:b w:val="0"/>
                <w:i w:val="0"/>
                <w:color w:val="000000"/>
                <w:sz w:val="17"/>
              </w:rPr>
              <w:t xml:space="preserve">6.25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202.49</w:t>
            </w:r>
          </w:p>
        </w:tc>
        <w:tc>
          <w:tcPr>
            <w:tcW w:w="1600" w:type="dxa"/>
            <w:tcBorders/>
            <w:vAlign w:val="center"/>
          </w:tcPr>
          <w:p>
            <w:pPr>
              <w:jc w:val="right"/>
            </w:pPr>
            <w:r>
              <w:rPr>
                <w:rFonts w:ascii="宋体" w:eastAsia="宋体" w:hAnsi="宋体" w:cs="宋体"/>
                <w:b/>
                <w:i w:val="0"/>
                <w:color w:val="000000"/>
                <w:sz w:val="19"/>
              </w:rPr>
              <w:t xml:space="preserve">202.49</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9.41</w:t>
            </w:r>
          </w:p>
        </w:tc>
        <w:tc>
          <w:tcPr>
            <w:tcW w:w="1600" w:type="dxa"/>
            <w:tcBorders/>
            <w:vAlign w:val="center"/>
          </w:tcPr>
          <w:p>
            <w:pPr>
              <w:jc w:val="right"/>
            </w:pPr>
            <w:r>
              <w:rPr>
                <w:rFonts w:ascii="宋体" w:eastAsia="宋体" w:hAnsi="宋体" w:cs="宋体"/>
                <w:b w:val="0"/>
                <w:i w:val="0"/>
                <w:color w:val="000000"/>
                <w:sz w:val="19"/>
              </w:rPr>
              <w:t xml:space="preserve">9.41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4.24</w:t>
            </w:r>
          </w:p>
        </w:tc>
        <w:tc>
          <w:tcPr>
            <w:tcW w:w="1600" w:type="dxa"/>
            <w:tcBorders/>
            <w:vAlign w:val="center"/>
          </w:tcPr>
          <w:p>
            <w:pPr>
              <w:jc w:val="right"/>
            </w:pPr>
            <w:r>
              <w:rPr>
                <w:rFonts w:ascii="宋体" w:eastAsia="宋体" w:hAnsi="宋体" w:cs="宋体"/>
                <w:b w:val="0"/>
                <w:i w:val="0"/>
                <w:color w:val="000000"/>
                <w:sz w:val="19"/>
              </w:rPr>
              <w:t xml:space="preserve">4.24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4.24</w:t>
            </w:r>
          </w:p>
        </w:tc>
        <w:tc>
          <w:tcPr>
            <w:tcW w:w="1600" w:type="dxa"/>
            <w:tcBorders/>
            <w:vAlign w:val="center"/>
          </w:tcPr>
          <w:p>
            <w:pPr>
              <w:jc w:val="right"/>
            </w:pPr>
            <w:r>
              <w:rPr>
                <w:rFonts w:ascii="宋体" w:eastAsia="宋体" w:hAnsi="宋体" w:cs="宋体"/>
                <w:b w:val="0"/>
                <w:i w:val="0"/>
                <w:color w:val="000000"/>
                <w:sz w:val="19"/>
              </w:rPr>
              <w:t xml:space="preserve">4.24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0.59</w:t>
            </w:r>
          </w:p>
        </w:tc>
        <w:tc>
          <w:tcPr>
            <w:tcW w:w="1600" w:type="dxa"/>
            <w:tcBorders/>
            <w:vAlign w:val="center"/>
          </w:tcPr>
          <w:p>
            <w:pPr>
              <w:jc w:val="right"/>
            </w:pPr>
            <w:r>
              <w:rPr>
                <w:rFonts w:ascii="宋体" w:eastAsia="宋体" w:hAnsi="宋体" w:cs="宋体"/>
                <w:b w:val="0"/>
                <w:i w:val="0"/>
                <w:color w:val="000000"/>
                <w:sz w:val="19"/>
              </w:rPr>
              <w:t xml:space="preserve">0.59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0.59</w:t>
            </w:r>
          </w:p>
        </w:tc>
        <w:tc>
          <w:tcPr>
            <w:tcW w:w="1600" w:type="dxa"/>
            <w:tcBorders/>
            <w:vAlign w:val="center"/>
          </w:tcPr>
          <w:p>
            <w:pPr>
              <w:jc w:val="right"/>
            </w:pPr>
            <w:r>
              <w:rPr>
                <w:rFonts w:ascii="宋体" w:eastAsia="宋体" w:hAnsi="宋体" w:cs="宋体"/>
                <w:b w:val="0"/>
                <w:i w:val="0"/>
                <w:color w:val="000000"/>
                <w:sz w:val="19"/>
              </w:rPr>
              <w:t xml:space="preserve">0.59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4.57</w:t>
            </w:r>
          </w:p>
        </w:tc>
        <w:tc>
          <w:tcPr>
            <w:tcW w:w="1600" w:type="dxa"/>
            <w:tcBorders/>
            <w:vAlign w:val="center"/>
          </w:tcPr>
          <w:p>
            <w:pPr>
              <w:jc w:val="right"/>
            </w:pPr>
            <w:r>
              <w:rPr>
                <w:rFonts w:ascii="宋体" w:eastAsia="宋体" w:hAnsi="宋体" w:cs="宋体"/>
                <w:b w:val="0"/>
                <w:i w:val="0"/>
                <w:color w:val="000000"/>
                <w:sz w:val="19"/>
              </w:rPr>
              <w:t xml:space="preserve">4.57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4.57</w:t>
            </w:r>
          </w:p>
        </w:tc>
        <w:tc>
          <w:tcPr>
            <w:tcW w:w="1600" w:type="dxa"/>
            <w:tcBorders/>
            <w:vAlign w:val="center"/>
          </w:tcPr>
          <w:p>
            <w:pPr>
              <w:jc w:val="right"/>
            </w:pPr>
            <w:r>
              <w:rPr>
                <w:rFonts w:ascii="宋体" w:eastAsia="宋体" w:hAnsi="宋体" w:cs="宋体"/>
                <w:b w:val="0"/>
                <w:i w:val="0"/>
                <w:color w:val="000000"/>
                <w:sz w:val="19"/>
              </w:rPr>
              <w:t xml:space="preserve">4.57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74.77</w:t>
            </w:r>
          </w:p>
        </w:tc>
        <w:tc>
          <w:tcPr>
            <w:tcW w:w="1600" w:type="dxa"/>
            <w:tcBorders/>
            <w:vAlign w:val="center"/>
          </w:tcPr>
          <w:p>
            <w:pPr>
              <w:jc w:val="right"/>
            </w:pPr>
            <w:r>
              <w:rPr>
                <w:rFonts w:ascii="宋体" w:eastAsia="宋体" w:hAnsi="宋体" w:cs="宋体"/>
                <w:b w:val="0"/>
                <w:i w:val="0"/>
                <w:color w:val="000000"/>
                <w:sz w:val="19"/>
              </w:rPr>
              <w:t xml:space="preserve">74.77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47.72</w:t>
            </w:r>
          </w:p>
        </w:tc>
        <w:tc>
          <w:tcPr>
            <w:tcW w:w="1600" w:type="dxa"/>
            <w:tcBorders/>
            <w:vAlign w:val="center"/>
          </w:tcPr>
          <w:p>
            <w:pPr>
              <w:jc w:val="right"/>
            </w:pPr>
            <w:r>
              <w:rPr>
                <w:rFonts w:ascii="宋体" w:eastAsia="宋体" w:hAnsi="宋体" w:cs="宋体"/>
                <w:b w:val="0"/>
                <w:i w:val="0"/>
                <w:color w:val="000000"/>
                <w:sz w:val="19"/>
              </w:rPr>
              <w:t xml:space="preserve">47.72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41.23</w:t>
            </w:r>
          </w:p>
        </w:tc>
        <w:tc>
          <w:tcPr>
            <w:tcW w:w="1600" w:type="dxa"/>
            <w:tcBorders/>
            <w:vAlign w:val="center"/>
          </w:tcPr>
          <w:p>
            <w:pPr>
              <w:jc w:val="right"/>
            </w:pPr>
            <w:r>
              <w:rPr>
                <w:rFonts w:ascii="宋体" w:eastAsia="宋体" w:hAnsi="宋体" w:cs="宋体"/>
                <w:b w:val="0"/>
                <w:i w:val="0"/>
                <w:color w:val="000000"/>
                <w:sz w:val="19"/>
              </w:rPr>
              <w:t xml:space="preserve">41.23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6.49</w:t>
            </w:r>
          </w:p>
        </w:tc>
        <w:tc>
          <w:tcPr>
            <w:tcW w:w="1600" w:type="dxa"/>
            <w:tcBorders/>
            <w:vAlign w:val="center"/>
          </w:tcPr>
          <w:p>
            <w:pPr>
              <w:jc w:val="right"/>
            </w:pPr>
            <w:r>
              <w:rPr>
                <w:rFonts w:ascii="宋体" w:eastAsia="宋体" w:hAnsi="宋体" w:cs="宋体"/>
                <w:b w:val="0"/>
                <w:i w:val="0"/>
                <w:color w:val="000000"/>
                <w:sz w:val="19"/>
              </w:rPr>
              <w:t xml:space="preserve">6.49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27.06</w:t>
            </w:r>
          </w:p>
        </w:tc>
        <w:tc>
          <w:tcPr>
            <w:tcW w:w="1600" w:type="dxa"/>
            <w:tcBorders/>
            <w:vAlign w:val="center"/>
          </w:tcPr>
          <w:p>
            <w:pPr>
              <w:jc w:val="right"/>
            </w:pPr>
            <w:r>
              <w:rPr>
                <w:rFonts w:ascii="宋体" w:eastAsia="宋体" w:hAnsi="宋体" w:cs="宋体"/>
                <w:b w:val="0"/>
                <w:i w:val="0"/>
                <w:color w:val="000000"/>
                <w:sz w:val="19"/>
              </w:rPr>
              <w:t xml:space="preserve">27.06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27.06</w:t>
            </w:r>
          </w:p>
        </w:tc>
        <w:tc>
          <w:tcPr>
            <w:tcW w:w="1600" w:type="dxa"/>
            <w:tcBorders/>
            <w:vAlign w:val="center"/>
          </w:tcPr>
          <w:p>
            <w:pPr>
              <w:jc w:val="right"/>
            </w:pPr>
            <w:r>
              <w:rPr>
                <w:rFonts w:ascii="宋体" w:eastAsia="宋体" w:hAnsi="宋体" w:cs="宋体"/>
                <w:b w:val="0"/>
                <w:i w:val="0"/>
                <w:color w:val="000000"/>
                <w:sz w:val="19"/>
              </w:rPr>
              <w:t xml:space="preserve">27.06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6.39</w:t>
            </w:r>
          </w:p>
        </w:tc>
        <w:tc>
          <w:tcPr>
            <w:tcW w:w="1600" w:type="dxa"/>
            <w:tcBorders/>
            <w:vAlign w:val="center"/>
          </w:tcPr>
          <w:p>
            <w:pPr>
              <w:jc w:val="right"/>
            </w:pPr>
            <w:r>
              <w:rPr>
                <w:rFonts w:ascii="宋体" w:eastAsia="宋体" w:hAnsi="宋体" w:cs="宋体"/>
                <w:b w:val="0"/>
                <w:i w:val="0"/>
                <w:color w:val="000000"/>
                <w:sz w:val="19"/>
              </w:rPr>
              <w:t xml:space="preserve">6.39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6.39</w:t>
            </w:r>
          </w:p>
        </w:tc>
        <w:tc>
          <w:tcPr>
            <w:tcW w:w="1600" w:type="dxa"/>
            <w:tcBorders/>
            <w:vAlign w:val="center"/>
          </w:tcPr>
          <w:p>
            <w:pPr>
              <w:jc w:val="right"/>
            </w:pPr>
            <w:r>
              <w:rPr>
                <w:rFonts w:ascii="宋体" w:eastAsia="宋体" w:hAnsi="宋体" w:cs="宋体"/>
                <w:b w:val="0"/>
                <w:i w:val="0"/>
                <w:color w:val="000000"/>
                <w:sz w:val="19"/>
              </w:rPr>
              <w:t xml:space="preserve">6.39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3.29</w:t>
            </w:r>
          </w:p>
        </w:tc>
        <w:tc>
          <w:tcPr>
            <w:tcW w:w="1600" w:type="dxa"/>
            <w:tcBorders/>
            <w:vAlign w:val="center"/>
          </w:tcPr>
          <w:p>
            <w:pPr>
              <w:jc w:val="right"/>
            </w:pPr>
            <w:r>
              <w:rPr>
                <w:rFonts w:ascii="宋体" w:eastAsia="宋体" w:hAnsi="宋体" w:cs="宋体"/>
                <w:b w:val="0"/>
                <w:i w:val="0"/>
                <w:color w:val="000000"/>
                <w:sz w:val="19"/>
              </w:rPr>
              <w:t xml:space="preserve">3.29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3.09</w:t>
            </w:r>
          </w:p>
        </w:tc>
        <w:tc>
          <w:tcPr>
            <w:tcW w:w="1600" w:type="dxa"/>
            <w:tcBorders/>
            <w:vAlign w:val="center"/>
          </w:tcPr>
          <w:p>
            <w:pPr>
              <w:jc w:val="right"/>
            </w:pPr>
            <w:r>
              <w:rPr>
                <w:rFonts w:ascii="宋体" w:eastAsia="宋体" w:hAnsi="宋体" w:cs="宋体"/>
                <w:b w:val="0"/>
                <w:i w:val="0"/>
                <w:color w:val="000000"/>
                <w:sz w:val="19"/>
              </w:rPr>
              <w:t xml:space="preserve">3.09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105.67</w:t>
            </w:r>
          </w:p>
        </w:tc>
        <w:tc>
          <w:tcPr>
            <w:tcW w:w="1600" w:type="dxa"/>
            <w:tcBorders/>
            <w:vAlign w:val="center"/>
          </w:tcPr>
          <w:p>
            <w:pPr>
              <w:jc w:val="right"/>
            </w:pPr>
            <w:r>
              <w:rPr>
                <w:rFonts w:ascii="宋体" w:eastAsia="宋体" w:hAnsi="宋体" w:cs="宋体"/>
                <w:b w:val="0"/>
                <w:i w:val="0"/>
                <w:color w:val="000000"/>
                <w:sz w:val="19"/>
              </w:rPr>
              <w:t xml:space="preserve">105.67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105.67</w:t>
            </w:r>
          </w:p>
        </w:tc>
        <w:tc>
          <w:tcPr>
            <w:tcW w:w="1600" w:type="dxa"/>
            <w:tcBorders/>
            <w:vAlign w:val="center"/>
          </w:tcPr>
          <w:p>
            <w:pPr>
              <w:jc w:val="right"/>
            </w:pPr>
            <w:r>
              <w:rPr>
                <w:rFonts w:ascii="宋体" w:eastAsia="宋体" w:hAnsi="宋体" w:cs="宋体"/>
                <w:b w:val="0"/>
                <w:i w:val="0"/>
                <w:color w:val="000000"/>
                <w:sz w:val="19"/>
              </w:rPr>
              <w:t xml:space="preserve">105.67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105.67</w:t>
            </w:r>
          </w:p>
        </w:tc>
        <w:tc>
          <w:tcPr>
            <w:tcW w:w="1600" w:type="dxa"/>
            <w:tcBorders/>
            <w:vAlign w:val="center"/>
          </w:tcPr>
          <w:p>
            <w:pPr>
              <w:jc w:val="right"/>
            </w:pPr>
            <w:r>
              <w:rPr>
                <w:rFonts w:ascii="宋体" w:eastAsia="宋体" w:hAnsi="宋体" w:cs="宋体"/>
                <w:b w:val="0"/>
                <w:i w:val="0"/>
                <w:color w:val="000000"/>
                <w:sz w:val="19"/>
              </w:rPr>
              <w:t xml:space="preserve">105.67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6.25</w:t>
            </w:r>
          </w:p>
        </w:tc>
        <w:tc>
          <w:tcPr>
            <w:tcW w:w="1600" w:type="dxa"/>
            <w:tcBorders/>
            <w:vAlign w:val="center"/>
          </w:tcPr>
          <w:p>
            <w:pPr>
              <w:jc w:val="right"/>
            </w:pPr>
            <w:r>
              <w:rPr>
                <w:rFonts w:ascii="宋体" w:eastAsia="宋体" w:hAnsi="宋体" w:cs="宋体"/>
                <w:b w:val="0"/>
                <w:i w:val="0"/>
                <w:color w:val="000000"/>
                <w:sz w:val="19"/>
              </w:rPr>
              <w:t xml:space="preserve">6.25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6.25</w:t>
            </w:r>
          </w:p>
        </w:tc>
        <w:tc>
          <w:tcPr>
            <w:tcW w:w="1600" w:type="dxa"/>
            <w:tcBorders/>
            <w:vAlign w:val="center"/>
          </w:tcPr>
          <w:p>
            <w:pPr>
              <w:jc w:val="right"/>
            </w:pPr>
            <w:r>
              <w:rPr>
                <w:rFonts w:ascii="宋体" w:eastAsia="宋体" w:hAnsi="宋体" w:cs="宋体"/>
                <w:b w:val="0"/>
                <w:i w:val="0"/>
                <w:color w:val="000000"/>
                <w:sz w:val="19"/>
              </w:rPr>
              <w:t xml:space="preserve">6.25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6.25</w:t>
            </w:r>
          </w:p>
        </w:tc>
        <w:tc>
          <w:tcPr>
            <w:tcW w:w="1600" w:type="dxa"/>
            <w:tcBorders/>
            <w:vAlign w:val="center"/>
          </w:tcPr>
          <w:p>
            <w:pPr>
              <w:jc w:val="right"/>
            </w:pPr>
            <w:r>
              <w:rPr>
                <w:rFonts w:ascii="宋体" w:eastAsia="宋体" w:hAnsi="宋体" w:cs="宋体"/>
                <w:b w:val="0"/>
                <w:i w:val="0"/>
                <w:color w:val="000000"/>
                <w:sz w:val="19"/>
              </w:rPr>
              <w:t xml:space="preserve">6.25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202.49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9.41</w:t>
            </w:r>
          </w:p>
        </w:tc>
        <w:tc>
          <w:tcPr>
            <w:tcW w:w="1420" w:type="dxa"/>
            <w:tcBorders/>
            <w:vAlign w:val="center"/>
          </w:tcPr>
          <w:p>
            <w:pPr>
              <w:jc w:val="right"/>
            </w:pPr>
            <w:r>
              <w:rPr>
                <w:rFonts w:ascii="宋体" w:eastAsia="宋体" w:hAnsi="宋体" w:cs="宋体"/>
                <w:b w:val="0"/>
                <w:i w:val="0"/>
                <w:color w:val="000000"/>
                <w:sz w:val="18"/>
              </w:rPr>
              <w:t xml:space="preserve">9.41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74.77</w:t>
            </w:r>
          </w:p>
        </w:tc>
        <w:tc>
          <w:tcPr>
            <w:tcW w:w="1420" w:type="dxa"/>
            <w:tcBorders/>
            <w:vAlign w:val="center"/>
          </w:tcPr>
          <w:p>
            <w:pPr>
              <w:jc w:val="right"/>
            </w:pPr>
            <w:r>
              <w:rPr>
                <w:rFonts w:ascii="宋体" w:eastAsia="宋体" w:hAnsi="宋体" w:cs="宋体"/>
                <w:b w:val="0"/>
                <w:i w:val="0"/>
                <w:color w:val="000000"/>
                <w:sz w:val="18"/>
              </w:rPr>
              <w:t xml:space="preserve">74.77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6.39</w:t>
            </w:r>
          </w:p>
        </w:tc>
        <w:tc>
          <w:tcPr>
            <w:tcW w:w="1420" w:type="dxa"/>
            <w:tcBorders/>
            <w:vAlign w:val="center"/>
          </w:tcPr>
          <w:p>
            <w:pPr>
              <w:jc w:val="right"/>
            </w:pPr>
            <w:r>
              <w:rPr>
                <w:rFonts w:ascii="宋体" w:eastAsia="宋体" w:hAnsi="宋体" w:cs="宋体"/>
                <w:b w:val="0"/>
                <w:i w:val="0"/>
                <w:color w:val="000000"/>
                <w:sz w:val="18"/>
              </w:rPr>
              <w:t xml:space="preserve">6.39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105.67</w:t>
            </w:r>
          </w:p>
        </w:tc>
        <w:tc>
          <w:tcPr>
            <w:tcW w:w="1420" w:type="dxa"/>
            <w:tcBorders/>
            <w:vAlign w:val="center"/>
          </w:tcPr>
          <w:p>
            <w:pPr>
              <w:jc w:val="right"/>
            </w:pPr>
            <w:r>
              <w:rPr>
                <w:rFonts w:ascii="宋体" w:eastAsia="宋体" w:hAnsi="宋体" w:cs="宋体"/>
                <w:b w:val="0"/>
                <w:i w:val="0"/>
                <w:color w:val="000000"/>
                <w:sz w:val="18"/>
              </w:rPr>
              <w:t xml:space="preserve">105.67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6.25</w:t>
            </w:r>
          </w:p>
        </w:tc>
        <w:tc>
          <w:tcPr>
            <w:tcW w:w="1420" w:type="dxa"/>
            <w:tcBorders/>
            <w:vAlign w:val="center"/>
          </w:tcPr>
          <w:p>
            <w:pPr>
              <w:jc w:val="right"/>
            </w:pPr>
            <w:r>
              <w:rPr>
                <w:rFonts w:ascii="宋体" w:eastAsia="宋体" w:hAnsi="宋体" w:cs="宋体"/>
                <w:b w:val="0"/>
                <w:i w:val="0"/>
                <w:color w:val="000000"/>
                <w:sz w:val="18"/>
              </w:rPr>
              <w:t xml:space="preserve">6.25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202.49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202.49</w:t>
            </w:r>
          </w:p>
        </w:tc>
        <w:tc>
          <w:tcPr>
            <w:tcW w:w="1420" w:type="dxa"/>
            <w:tcBorders/>
            <w:vAlign w:val="center"/>
          </w:tcPr>
          <w:p>
            <w:pPr>
              <w:jc w:val="right"/>
            </w:pPr>
            <w:r>
              <w:rPr>
                <w:rFonts w:ascii="宋体" w:eastAsia="宋体" w:hAnsi="宋体" w:cs="宋体"/>
                <w:b w:val="0"/>
                <w:i w:val="0"/>
                <w:color w:val="000000"/>
                <w:sz w:val="18"/>
              </w:rPr>
              <w:t xml:space="preserve">202.49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202.49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202.49</w:t>
            </w:r>
          </w:p>
        </w:tc>
        <w:tc>
          <w:tcPr>
            <w:tcW w:w="1420" w:type="dxa"/>
            <w:tcBorders/>
            <w:vAlign w:val="center"/>
          </w:tcPr>
          <w:p>
            <w:pPr>
              <w:jc w:val="right"/>
            </w:pPr>
            <w:r>
              <w:rPr>
                <w:rFonts w:ascii="宋体" w:eastAsia="宋体" w:hAnsi="宋体" w:cs="宋体"/>
                <w:b w:val="0"/>
                <w:i w:val="0"/>
                <w:color w:val="000000"/>
                <w:sz w:val="18"/>
              </w:rPr>
              <w:t xml:space="preserve">202.49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202.49</w:t>
            </w:r>
          </w:p>
        </w:tc>
        <w:tc>
          <w:tcPr>
            <w:tcW w:w="2700" w:type="dxa"/>
            <w:tcBorders/>
            <w:vAlign w:val="center"/>
          </w:tcPr>
          <w:p>
            <w:pPr>
              <w:jc w:val="right"/>
            </w:pPr>
            <w:r>
              <w:rPr>
                <w:rFonts w:ascii="宋体" w:eastAsia="宋体" w:hAnsi="宋体" w:cs="宋体"/>
                <w:b/>
                <w:i w:val="0"/>
                <w:color w:val="000000"/>
                <w:sz w:val="25"/>
              </w:rPr>
              <w:t xml:space="preserve">202.49</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9.41</w:t>
            </w:r>
          </w:p>
        </w:tc>
        <w:tc>
          <w:tcPr>
            <w:tcW w:w="2700" w:type="dxa"/>
            <w:tcBorders/>
            <w:vAlign w:val="center"/>
          </w:tcPr>
          <w:p>
            <w:pPr>
              <w:jc w:val="right"/>
            </w:pPr>
            <w:r>
              <w:rPr>
                <w:rFonts w:ascii="宋体" w:eastAsia="宋体" w:hAnsi="宋体" w:cs="宋体"/>
                <w:b w:val="0"/>
                <w:i w:val="0"/>
                <w:color w:val="000000"/>
                <w:sz w:val="25"/>
              </w:rPr>
              <w:t xml:space="preserve">9.41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4.24</w:t>
            </w:r>
          </w:p>
        </w:tc>
        <w:tc>
          <w:tcPr>
            <w:tcW w:w="2700" w:type="dxa"/>
            <w:tcBorders/>
            <w:vAlign w:val="center"/>
          </w:tcPr>
          <w:p>
            <w:pPr>
              <w:jc w:val="right"/>
            </w:pPr>
            <w:r>
              <w:rPr>
                <w:rFonts w:ascii="宋体" w:eastAsia="宋体" w:hAnsi="宋体" w:cs="宋体"/>
                <w:b w:val="0"/>
                <w:i w:val="0"/>
                <w:color w:val="000000"/>
                <w:sz w:val="25"/>
              </w:rPr>
              <w:t xml:space="preserve">4.24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4.24</w:t>
            </w:r>
          </w:p>
        </w:tc>
        <w:tc>
          <w:tcPr>
            <w:tcW w:w="2700" w:type="dxa"/>
            <w:tcBorders/>
            <w:vAlign w:val="center"/>
          </w:tcPr>
          <w:p>
            <w:pPr>
              <w:jc w:val="right"/>
            </w:pPr>
            <w:r>
              <w:rPr>
                <w:rFonts w:ascii="宋体" w:eastAsia="宋体" w:hAnsi="宋体" w:cs="宋体"/>
                <w:b w:val="0"/>
                <w:i w:val="0"/>
                <w:color w:val="000000"/>
                <w:sz w:val="25"/>
              </w:rPr>
              <w:t xml:space="preserve">4.24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0.59</w:t>
            </w:r>
          </w:p>
        </w:tc>
        <w:tc>
          <w:tcPr>
            <w:tcW w:w="2700" w:type="dxa"/>
            <w:tcBorders/>
            <w:vAlign w:val="center"/>
          </w:tcPr>
          <w:p>
            <w:pPr>
              <w:jc w:val="right"/>
            </w:pPr>
            <w:r>
              <w:rPr>
                <w:rFonts w:ascii="宋体" w:eastAsia="宋体" w:hAnsi="宋体" w:cs="宋体"/>
                <w:b w:val="0"/>
                <w:i w:val="0"/>
                <w:color w:val="000000"/>
                <w:sz w:val="25"/>
              </w:rPr>
              <w:t xml:space="preserve">0.59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0.59</w:t>
            </w:r>
          </w:p>
        </w:tc>
        <w:tc>
          <w:tcPr>
            <w:tcW w:w="2700" w:type="dxa"/>
            <w:tcBorders/>
            <w:vAlign w:val="center"/>
          </w:tcPr>
          <w:p>
            <w:pPr>
              <w:jc w:val="right"/>
            </w:pPr>
            <w:r>
              <w:rPr>
                <w:rFonts w:ascii="宋体" w:eastAsia="宋体" w:hAnsi="宋体" w:cs="宋体"/>
                <w:b w:val="0"/>
                <w:i w:val="0"/>
                <w:color w:val="000000"/>
                <w:sz w:val="25"/>
              </w:rPr>
              <w:t xml:space="preserve">0.59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4.57</w:t>
            </w:r>
          </w:p>
        </w:tc>
        <w:tc>
          <w:tcPr>
            <w:tcW w:w="2700" w:type="dxa"/>
            <w:tcBorders/>
            <w:vAlign w:val="center"/>
          </w:tcPr>
          <w:p>
            <w:pPr>
              <w:jc w:val="right"/>
            </w:pPr>
            <w:r>
              <w:rPr>
                <w:rFonts w:ascii="宋体" w:eastAsia="宋体" w:hAnsi="宋体" w:cs="宋体"/>
                <w:b w:val="0"/>
                <w:i w:val="0"/>
                <w:color w:val="000000"/>
                <w:sz w:val="25"/>
              </w:rPr>
              <w:t xml:space="preserve">4.57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4.57</w:t>
            </w:r>
          </w:p>
        </w:tc>
        <w:tc>
          <w:tcPr>
            <w:tcW w:w="2700" w:type="dxa"/>
            <w:tcBorders/>
            <w:vAlign w:val="center"/>
          </w:tcPr>
          <w:p>
            <w:pPr>
              <w:jc w:val="right"/>
            </w:pPr>
            <w:r>
              <w:rPr>
                <w:rFonts w:ascii="宋体" w:eastAsia="宋体" w:hAnsi="宋体" w:cs="宋体"/>
                <w:b w:val="0"/>
                <w:i w:val="0"/>
                <w:color w:val="000000"/>
                <w:sz w:val="25"/>
              </w:rPr>
              <w:t xml:space="preserve">4.57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74.77</w:t>
            </w:r>
          </w:p>
        </w:tc>
        <w:tc>
          <w:tcPr>
            <w:tcW w:w="2700" w:type="dxa"/>
            <w:tcBorders/>
            <w:vAlign w:val="center"/>
          </w:tcPr>
          <w:p>
            <w:pPr>
              <w:jc w:val="right"/>
            </w:pPr>
            <w:r>
              <w:rPr>
                <w:rFonts w:ascii="宋体" w:eastAsia="宋体" w:hAnsi="宋体" w:cs="宋体"/>
                <w:b w:val="0"/>
                <w:i w:val="0"/>
                <w:color w:val="000000"/>
                <w:sz w:val="25"/>
              </w:rPr>
              <w:t xml:space="preserve">74.77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47.72</w:t>
            </w:r>
          </w:p>
        </w:tc>
        <w:tc>
          <w:tcPr>
            <w:tcW w:w="2700" w:type="dxa"/>
            <w:tcBorders/>
            <w:vAlign w:val="center"/>
          </w:tcPr>
          <w:p>
            <w:pPr>
              <w:jc w:val="right"/>
            </w:pPr>
            <w:r>
              <w:rPr>
                <w:rFonts w:ascii="宋体" w:eastAsia="宋体" w:hAnsi="宋体" w:cs="宋体"/>
                <w:b w:val="0"/>
                <w:i w:val="0"/>
                <w:color w:val="000000"/>
                <w:sz w:val="25"/>
              </w:rPr>
              <w:t xml:space="preserve">47.72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41.23</w:t>
            </w:r>
          </w:p>
        </w:tc>
        <w:tc>
          <w:tcPr>
            <w:tcW w:w="2700" w:type="dxa"/>
            <w:tcBorders/>
            <w:vAlign w:val="center"/>
          </w:tcPr>
          <w:p>
            <w:pPr>
              <w:jc w:val="right"/>
            </w:pPr>
            <w:r>
              <w:rPr>
                <w:rFonts w:ascii="宋体" w:eastAsia="宋体" w:hAnsi="宋体" w:cs="宋体"/>
                <w:b w:val="0"/>
                <w:i w:val="0"/>
                <w:color w:val="000000"/>
                <w:sz w:val="25"/>
              </w:rPr>
              <w:t xml:space="preserve">41.23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6.49</w:t>
            </w:r>
          </w:p>
        </w:tc>
        <w:tc>
          <w:tcPr>
            <w:tcW w:w="2700" w:type="dxa"/>
            <w:tcBorders/>
            <w:vAlign w:val="center"/>
          </w:tcPr>
          <w:p>
            <w:pPr>
              <w:jc w:val="right"/>
            </w:pPr>
            <w:r>
              <w:rPr>
                <w:rFonts w:ascii="宋体" w:eastAsia="宋体" w:hAnsi="宋体" w:cs="宋体"/>
                <w:b w:val="0"/>
                <w:i w:val="0"/>
                <w:color w:val="000000"/>
                <w:sz w:val="25"/>
              </w:rPr>
              <w:t xml:space="preserve">6.49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27.06</w:t>
            </w:r>
          </w:p>
        </w:tc>
        <w:tc>
          <w:tcPr>
            <w:tcW w:w="2700" w:type="dxa"/>
            <w:tcBorders/>
            <w:vAlign w:val="center"/>
          </w:tcPr>
          <w:p>
            <w:pPr>
              <w:jc w:val="right"/>
            </w:pPr>
            <w:r>
              <w:rPr>
                <w:rFonts w:ascii="宋体" w:eastAsia="宋体" w:hAnsi="宋体" w:cs="宋体"/>
                <w:b w:val="0"/>
                <w:i w:val="0"/>
                <w:color w:val="000000"/>
                <w:sz w:val="25"/>
              </w:rPr>
              <w:t xml:space="preserve">27.06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27.06</w:t>
            </w:r>
          </w:p>
        </w:tc>
        <w:tc>
          <w:tcPr>
            <w:tcW w:w="2700" w:type="dxa"/>
            <w:tcBorders/>
            <w:vAlign w:val="center"/>
          </w:tcPr>
          <w:p>
            <w:pPr>
              <w:jc w:val="right"/>
            </w:pPr>
            <w:r>
              <w:rPr>
                <w:rFonts w:ascii="宋体" w:eastAsia="宋体" w:hAnsi="宋体" w:cs="宋体"/>
                <w:b w:val="0"/>
                <w:i w:val="0"/>
                <w:color w:val="000000"/>
                <w:sz w:val="25"/>
              </w:rPr>
              <w:t xml:space="preserve">27.06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6.39</w:t>
            </w:r>
          </w:p>
        </w:tc>
        <w:tc>
          <w:tcPr>
            <w:tcW w:w="2700" w:type="dxa"/>
            <w:tcBorders/>
            <w:vAlign w:val="center"/>
          </w:tcPr>
          <w:p>
            <w:pPr>
              <w:jc w:val="right"/>
            </w:pPr>
            <w:r>
              <w:rPr>
                <w:rFonts w:ascii="宋体" w:eastAsia="宋体" w:hAnsi="宋体" w:cs="宋体"/>
                <w:b w:val="0"/>
                <w:i w:val="0"/>
                <w:color w:val="000000"/>
                <w:sz w:val="25"/>
              </w:rPr>
              <w:t xml:space="preserve">6.39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6.39</w:t>
            </w:r>
          </w:p>
        </w:tc>
        <w:tc>
          <w:tcPr>
            <w:tcW w:w="2700" w:type="dxa"/>
            <w:tcBorders/>
            <w:vAlign w:val="center"/>
          </w:tcPr>
          <w:p>
            <w:pPr>
              <w:jc w:val="right"/>
            </w:pPr>
            <w:r>
              <w:rPr>
                <w:rFonts w:ascii="宋体" w:eastAsia="宋体" w:hAnsi="宋体" w:cs="宋体"/>
                <w:b w:val="0"/>
                <w:i w:val="0"/>
                <w:color w:val="000000"/>
                <w:sz w:val="25"/>
              </w:rPr>
              <w:t xml:space="preserve">6.39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3.29</w:t>
            </w:r>
          </w:p>
        </w:tc>
        <w:tc>
          <w:tcPr>
            <w:tcW w:w="2700" w:type="dxa"/>
            <w:tcBorders/>
            <w:vAlign w:val="center"/>
          </w:tcPr>
          <w:p>
            <w:pPr>
              <w:jc w:val="right"/>
            </w:pPr>
            <w:r>
              <w:rPr>
                <w:rFonts w:ascii="宋体" w:eastAsia="宋体" w:hAnsi="宋体" w:cs="宋体"/>
                <w:b w:val="0"/>
                <w:i w:val="0"/>
                <w:color w:val="000000"/>
                <w:sz w:val="25"/>
              </w:rPr>
              <w:t xml:space="preserve">3.29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3.09</w:t>
            </w:r>
          </w:p>
        </w:tc>
        <w:tc>
          <w:tcPr>
            <w:tcW w:w="2700" w:type="dxa"/>
            <w:tcBorders/>
            <w:vAlign w:val="center"/>
          </w:tcPr>
          <w:p>
            <w:pPr>
              <w:jc w:val="right"/>
            </w:pPr>
            <w:r>
              <w:rPr>
                <w:rFonts w:ascii="宋体" w:eastAsia="宋体" w:hAnsi="宋体" w:cs="宋体"/>
                <w:b w:val="0"/>
                <w:i w:val="0"/>
                <w:color w:val="000000"/>
                <w:sz w:val="25"/>
              </w:rPr>
              <w:t xml:space="preserve">3.09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105.67</w:t>
            </w:r>
          </w:p>
        </w:tc>
        <w:tc>
          <w:tcPr>
            <w:tcW w:w="2700" w:type="dxa"/>
            <w:tcBorders/>
            <w:vAlign w:val="center"/>
          </w:tcPr>
          <w:p>
            <w:pPr>
              <w:jc w:val="right"/>
            </w:pPr>
            <w:r>
              <w:rPr>
                <w:rFonts w:ascii="宋体" w:eastAsia="宋体" w:hAnsi="宋体" w:cs="宋体"/>
                <w:b w:val="0"/>
                <w:i w:val="0"/>
                <w:color w:val="000000"/>
                <w:sz w:val="25"/>
              </w:rPr>
              <w:t xml:space="preserve">105.67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105.67</w:t>
            </w:r>
          </w:p>
        </w:tc>
        <w:tc>
          <w:tcPr>
            <w:tcW w:w="2700" w:type="dxa"/>
            <w:tcBorders/>
            <w:vAlign w:val="center"/>
          </w:tcPr>
          <w:p>
            <w:pPr>
              <w:jc w:val="right"/>
            </w:pPr>
            <w:r>
              <w:rPr>
                <w:rFonts w:ascii="宋体" w:eastAsia="宋体" w:hAnsi="宋体" w:cs="宋体"/>
                <w:b w:val="0"/>
                <w:i w:val="0"/>
                <w:color w:val="000000"/>
                <w:sz w:val="25"/>
              </w:rPr>
              <w:t xml:space="preserve">105.67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105.67</w:t>
            </w:r>
          </w:p>
        </w:tc>
        <w:tc>
          <w:tcPr>
            <w:tcW w:w="2700" w:type="dxa"/>
            <w:tcBorders/>
            <w:vAlign w:val="center"/>
          </w:tcPr>
          <w:p>
            <w:pPr>
              <w:jc w:val="right"/>
            </w:pPr>
            <w:r>
              <w:rPr>
                <w:rFonts w:ascii="宋体" w:eastAsia="宋体" w:hAnsi="宋体" w:cs="宋体"/>
                <w:b w:val="0"/>
                <w:i w:val="0"/>
                <w:color w:val="000000"/>
                <w:sz w:val="25"/>
              </w:rPr>
              <w:t xml:space="preserve">105.67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6.25</w:t>
            </w:r>
          </w:p>
        </w:tc>
        <w:tc>
          <w:tcPr>
            <w:tcW w:w="2700" w:type="dxa"/>
            <w:tcBorders/>
            <w:vAlign w:val="center"/>
          </w:tcPr>
          <w:p>
            <w:pPr>
              <w:jc w:val="right"/>
            </w:pPr>
            <w:r>
              <w:rPr>
                <w:rFonts w:ascii="宋体" w:eastAsia="宋体" w:hAnsi="宋体" w:cs="宋体"/>
                <w:b w:val="0"/>
                <w:i w:val="0"/>
                <w:color w:val="000000"/>
                <w:sz w:val="25"/>
              </w:rPr>
              <w:t xml:space="preserve">6.25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6.25</w:t>
            </w:r>
          </w:p>
        </w:tc>
        <w:tc>
          <w:tcPr>
            <w:tcW w:w="2700" w:type="dxa"/>
            <w:tcBorders/>
            <w:vAlign w:val="center"/>
          </w:tcPr>
          <w:p>
            <w:pPr>
              <w:jc w:val="right"/>
            </w:pPr>
            <w:r>
              <w:rPr>
                <w:rFonts w:ascii="宋体" w:eastAsia="宋体" w:hAnsi="宋体" w:cs="宋体"/>
                <w:b w:val="0"/>
                <w:i w:val="0"/>
                <w:color w:val="000000"/>
                <w:sz w:val="25"/>
              </w:rPr>
              <w:t xml:space="preserve">6.25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6.25</w:t>
            </w:r>
          </w:p>
        </w:tc>
        <w:tc>
          <w:tcPr>
            <w:tcW w:w="2700" w:type="dxa"/>
            <w:tcBorders/>
            <w:vAlign w:val="center"/>
          </w:tcPr>
          <w:p>
            <w:pPr>
              <w:jc w:val="right"/>
            </w:pPr>
            <w:r>
              <w:rPr>
                <w:rFonts w:ascii="宋体" w:eastAsia="宋体" w:hAnsi="宋体" w:cs="宋体"/>
                <w:b w:val="0"/>
                <w:i w:val="0"/>
                <w:color w:val="000000"/>
                <w:sz w:val="25"/>
              </w:rPr>
              <w:t xml:space="preserve">6.25</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117.75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14.64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32.04</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4.00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28.49</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0.31</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37.74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6.50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1.37</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3.16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3.51</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0.75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6.27</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70.10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41.23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27.06</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1.81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0.59</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0.72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4.86</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0.44</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187.85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14.64</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单位：许昌市自然资源和规划局魏都区分局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202.49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增加53.90万元，增长36.27%</w:t>
      </w:r>
      <w:r>
        <w:rPr>
          <w:rFonts w:ascii="仿宋" w:eastAsia="仿宋" w:hAnsi="仿宋" w:cs="仿宋" w:hint="eastAsia"/>
          <w:kern w:val="0"/>
          <w:sz w:val="32"/>
          <w:szCs w:val="32"/>
          <w:lang w:val="en-US" w:eastAsia="zh-CN"/>
        </w:rPr>
        <w:t xml:space="preserve">。主要原因是我单位在职人员去世1人，在职人员转正1人。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202.49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财政拨款收入202.49万元，占100.00%；上级补助收入0.00万元，占0.00%；事业收入0.00万元，占0.00%；经营收入0.00万元，占0.00%；附属单位上缴收入0.00万元，占0.00%；其他收入0.00万元，占0.00%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202.49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基本支出202.49万元，占100.00%；项目支出0.00万元，占0.00%；上缴上级支出0.00万元，占0.00%；经营支出0.00万元，占0.00%；对附属单位补助支出0.00万元，占0.00%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202.49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增加53.90万元，增长36.27%</w:t>
      </w:r>
      <w:r>
        <w:rPr>
          <w:rFonts w:ascii="仿宋" w:eastAsia="仿宋" w:hAnsi="仿宋" w:cs="仿宋" w:hint="eastAsia"/>
          <w:kern w:val="0"/>
          <w:sz w:val="32"/>
          <w:szCs w:val="32"/>
          <w:lang w:val="en-US" w:eastAsia="zh-CN"/>
        </w:rPr>
        <w:t xml:space="preserve">。主要原因是我单位在职人员去世1人，在职人员转正1人。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202.49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增加53.90万元，增长36.27%</w:t>
      </w:r>
      <w:r>
        <w:rPr>
          <w:rFonts w:ascii="仿宋" w:eastAsia="仿宋" w:hAnsi="仿宋" w:cs="仿宋" w:hint="eastAsia"/>
          <w:kern w:val="0"/>
          <w:sz w:val="32"/>
          <w:szCs w:val="32"/>
          <w:lang w:val="en-US" w:eastAsia="zh-CN"/>
        </w:rPr>
        <w:t xml:space="preserve">。主要原因是我单位在职人员去世1人，在职人员转正1人。</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202.49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一般公共服务支出（类）9.41万元，占4.65%；社会保障和就业支出（类）74.77万元，占36.93%；卫生健康支出（类）6.39万元，占3.16%；城乡社区支出（类）105.67万元，占52.19%；住房保障支出（类）6.25万元，占3.09%</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160.22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202.49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126.38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1.一般公共服务支出（类）人大事务（款）行政运行（项）</w:t>
      </w:r>
      <w:r>
        <w:rPr>
          <w:rFonts w:ascii="仿宋" w:eastAsia="仿宋" w:hAnsi="仿宋" w:cs="仿宋" w:hint="default"/>
          <w:kern w:val="2"/>
          <w:sz w:val="32"/>
          <w:szCs w:val="32"/>
          <w:lang w:val="en-US" w:eastAsia="zh-CN"/>
        </w:rPr>
        <w:t xml:space="preserve">年初预算数为0.00万元，决算数4.24万元,决算数与年初预算数存在差异的主要原因是2021年、2022年未休年假报酬，导致预决算存在差异。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年初预算数为0.59万元，决算数0.59万元,完成年初预算的100.00%，决算数与年初预算数不存在差异。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年初预算数为0.00万元，决算数4.57万元,决算数与年初预算数存在差异的主要原因是2021年平安建设奖，导致预决算存在差异。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年初预算数为34.13万元，决算数41.23万元,完成年初预算的120.80%，决算数与年初预算数存在差异的主要原因是2023年在职人员和退休人员工资调标，导致预决算存在差异。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年初预算数为7.28万元，决算数6.49万元,完成年初预算的89.15%，决算数与年初预算数存在差异的主要原因是社保基数调整，导致预决算存在差异。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年初预算数为0.00万元，决算数27.06万元,决算数与年初预算数存在差异的主要原因是在职人员去世1人，导致预决算存在差异。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7.卫生健康支出（类）行政事业单位医疗（款）行政单位医疗（项）</w:t>
      </w:r>
      <w:r>
        <w:rPr>
          <w:rFonts w:ascii="仿宋" w:eastAsia="仿宋" w:hAnsi="仿宋" w:cs="仿宋" w:hint="default"/>
          <w:kern w:val="2"/>
          <w:sz w:val="32"/>
          <w:szCs w:val="32"/>
          <w:lang w:val="en-US" w:eastAsia="zh-CN"/>
        </w:rPr>
        <w:t xml:space="preserve">年初预算数为3.57万元，决算数3.29万元,完成年初预算的92.16%，决算数与年初预算数存在差异的主要原因是社保基数调整，导致预决算存在差异。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8.卫生健康支出（类）行政事业单位医疗（款）公务员医疗补助（项）</w:t>
      </w:r>
      <w:r>
        <w:rPr>
          <w:rFonts w:ascii="仿宋" w:eastAsia="仿宋" w:hAnsi="仿宋" w:cs="仿宋" w:hint="default"/>
          <w:kern w:val="2"/>
          <w:sz w:val="32"/>
          <w:szCs w:val="32"/>
          <w:lang w:val="en-US" w:eastAsia="zh-CN"/>
        </w:rPr>
        <w:t xml:space="preserve">年初预算数为3.40万元，决算数3.09万元,完成年初预算的90.88%，决算数与年初预算数存在差异的主要原因是社保基数调整，导致预决算存在差异。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9.城乡社区支出（类）城乡社区管理事务（款）行政运行（项）</w:t>
      </w:r>
      <w:r>
        <w:rPr>
          <w:rFonts w:ascii="仿宋" w:eastAsia="仿宋" w:hAnsi="仿宋" w:cs="仿宋" w:hint="default"/>
          <w:kern w:val="2"/>
          <w:sz w:val="32"/>
          <w:szCs w:val="32"/>
          <w:lang w:val="en-US" w:eastAsia="zh-CN"/>
        </w:rPr>
        <w:t xml:space="preserve">年初预算数为104.47万元，决算数105.67万元,完成年初预算的101.15%，决算数与年初预算数存在差异的主要原因是2023年在职人员工资调标，导致预决算存在差异。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2"/>
          <w:sz w:val="32"/>
          <w:szCs w:val="32"/>
          <w:lang w:val="en-US" w:eastAsia="zh-CN"/>
        </w:rPr>
        <w:t xml:space="preserve">年初预算数为6.79万元，决算数6.25万元,完成年初预算的92.05%，决算数与年初预算数存在差异的主要原因是我单位住房公积金基数每年7月调整，导致预决算存在差异。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202.49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其中：人员经费187.85万元，主要包括：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公用经费14.64万元，主要包括：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2023年度机关运行经费支出14.64万元，</w:t>
      </w:r>
      <w:r>
        <w:rPr>
          <w:rFonts w:ascii="仿宋" w:eastAsia="仿宋" w:hAnsi="仿宋" w:cs="仿宋" w:hint="eastAsia"/>
          <w:kern w:val="0"/>
          <w:sz w:val="32"/>
          <w:szCs w:val="32"/>
          <w:lang w:val="en-US" w:eastAsia="zh-CN"/>
        </w:rPr>
        <w:t xml:space="preserve">较2022年度增长7.50万元，</w:t>
      </w:r>
      <w:r>
        <w:rPr>
          <w:rFonts w:ascii="仿宋" w:eastAsia="仿宋" w:hAnsi="仿宋" w:cs="仿宋" w:hint="eastAsia"/>
          <w:kern w:val="0"/>
          <w:sz w:val="32"/>
          <w:szCs w:val="32"/>
          <w:lang w:val="en-US" w:eastAsia="zh-CN"/>
        </w:rPr>
        <w:t xml:space="preserve">增长105.04%，</w:t>
      </w:r>
      <w:r>
        <w:rPr>
          <w:rFonts w:ascii="仿宋" w:eastAsia="仿宋" w:hAnsi="仿宋" w:cs="仿宋" w:hint="eastAsia"/>
          <w:kern w:val="0"/>
          <w:sz w:val="32"/>
          <w:szCs w:val="32"/>
          <w:lang w:val="en-US" w:eastAsia="zh-CN"/>
        </w:rPr>
        <w:t xml:space="preserve">主要原因是2023年业务增加，工作经费增长。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财政拨款的公务用车保有量与国有资产车辆差异原因:公务车保有量和国有资产车辆不存在差异。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202.49</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96.6</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良好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d5d7f786-cbf9-4c25-a598-a4b92b761034"/>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054"/>
        <w:gridCol w:w="1285"/>
        <w:gridCol w:w="938"/>
        <w:gridCol w:w="781"/>
        <w:gridCol w:w="2109"/>
        <w:gridCol w:w="1347"/>
        <w:gridCol w:w="1714"/>
        <w:gridCol w:w="777"/>
        <w:gridCol w:w="718"/>
        <w:gridCol w:w="923"/>
        <w:gridCol w:w="937"/>
        <w:gridCol w:w="1494"/>
      </w:tblGrid>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w="14083" w:type="dxa"/>
            <w:gridSpan w:val="12"/>
            <w:tcBorders>
              <w:top w:val="nil"/>
              <w:left w:val="nil"/>
              <w:bottom w:val="nil"/>
              <w:right w:val="nil"/>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rPr>
              <w:t xml:space="preserve">单位</w:t>
            </w:r>
            <w:r>
              <w:rPr>
                <w:rFonts w:ascii="宋体" w:eastAsia="宋体" w:hAnsi="宋体" w:cs="宋体"/>
                <w:b/>
                <w:bCs/>
                <w:i w:val="0"/>
                <w:iCs w:val="0"/>
                <w:color w:val="000000"/>
                <w:kern w:val="0"/>
                <w:sz w:val="38"/>
                <w:szCs w:val="38"/>
                <w:u w:val="none"/>
                <w:lang w:val="en-US" w:eastAsia="zh-CN"/>
              </w:rPr>
              <w:t xml:space="preserve">整体自评表</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40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单位名称</w:t>
            </w:r>
          </w:p>
        </w:tc>
        <w:tc>
          <w:tcPr>
            <w:tcW w:w="1002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both"/>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许昌市自然资源和规划局魏都区分局</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整体支出情况</w:t>
            </w: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预算总额（万元）</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160.22</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202.49</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202.49</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160.22</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202.49</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202.49</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w="64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65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60"/>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64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做好本辖区城建重点项目的谋划、规划技术服务工作及土地的保障、负责辖区内基本农田划定、占用和补划的监督、宣传和贯彻执行中央、省、市有关自然资源法律法规和方针政策。</w:t>
            </w:r>
          </w:p>
        </w:tc>
        <w:tc>
          <w:tcPr>
            <w:tcW w:w="65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完成95%以上</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1055" w:type="dxa"/>
            <w:vMerge w:val="restart"/>
            <w:tcBorders>
              <w:top w:val="single" w:sz="4" w:space="0" w:color="000000"/>
              <w:left w:val="single" w:sz="4" w:space="0" w:color="000000"/>
              <w:bottom w:val="nil"/>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w="4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w="65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tcW w:w="1055" w:type="dxa"/>
            <w:vMerge/>
            <w:tcBorders>
              <w:top w:val="single" w:sz="4" w:space="0" w:color="000000"/>
              <w:left w:val="single" w:sz="4" w:space="0" w:color="000000"/>
              <w:bottom w:val="nil"/>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土地报批</w:t>
            </w:r>
          </w:p>
        </w:tc>
        <w:tc>
          <w:tcPr>
            <w:tcW w:w="4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制定重点项目用地计划</w:t>
            </w:r>
          </w:p>
        </w:tc>
        <w:tc>
          <w:tcPr>
            <w:tcW w:w="65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完成95%以上</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40"/>
        </w:trPr>
        <w:tc>
          <w:tcPr>
            <w:tcW w:w="1055" w:type="dxa"/>
            <w:vMerge/>
            <w:tcBorders>
              <w:top w:val="single" w:sz="4" w:space="0" w:color="000000"/>
              <w:left w:val="single" w:sz="4" w:space="0" w:color="000000"/>
              <w:bottom w:val="nil"/>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违法案件查处</w:t>
            </w:r>
          </w:p>
        </w:tc>
        <w:tc>
          <w:tcPr>
            <w:tcW w:w="4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负责辖区内土地违法、违法案件调查处理</w:t>
            </w:r>
          </w:p>
        </w:tc>
        <w:tc>
          <w:tcPr>
            <w:tcW w:w="65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完成95%以上</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w="1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专项资金细化率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预算执行率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预算调整率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结余结转变动率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“三公经费”控制率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政府釆购执行率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决算真实性</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资金使用合规性</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管理制度健全性</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财务管理制度正在完善</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预决算信息公开性</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按时公开</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资产管理规范性</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绩效目标编制完成率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绩效自评完成率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部门绩效评价完成率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评价结果应用不全面</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土地执法监察率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加强工作效率</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土地审批率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加强工作效率</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年度工作目标实现率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加强目标实现率</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加强社会效益</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社会公众满意度</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加强满意度</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加强满意度</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jc w:val="center"/>
              <w:rPr>
                <w:rFonts w:ascii="宋体" w:eastAsia="宋体" w:hAnsi="宋体" w:cs="宋体" w:hint="eastAsia"/>
                <w:i w:val="0"/>
                <w:iCs w:val="0"/>
                <w:color w:val="000000"/>
                <w:sz w:val="18"/>
                <w:szCs w:val="18"/>
                <w:u w:val="none"/>
              </w:rPr>
            </w:pPr>
          </w:p>
        </w:tc>
        <w:tc>
          <w:tcPr>
            <w:tcW w:w="817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96.6</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rPr>
                <w:rFonts w:ascii="宋体" w:eastAsia="宋体" w:hAnsi="宋体" w:cs="宋体" w:hint="eastAsia"/>
                <w:i w:val="0"/>
                <w:iCs w:val="0"/>
                <w:color w:val="000000"/>
                <w:sz w:val="18"/>
                <w:szCs w:val="18"/>
                <w:u w:val="none"/>
              </w:rPr>
            </w:pP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a1edfb0-1aba-4124-ad65-7e54b7bd6f21"/>
              <w:rPr>
                <w:rFonts w:ascii="宋体" w:eastAsia="宋体" w:hAnsi="宋体" w:cs="宋体" w:hint="eastAsia"/>
                <w:i w:val="0"/>
                <w:iCs w:val="0"/>
                <w:color w:val="000000"/>
                <w:sz w:val="18"/>
                <w:szCs w:val="18"/>
                <w:u w:val="none"/>
              </w:rPr>
            </w:pPr>
          </w:p>
        </w:tc>
      </w:tr>
    </w:tbl>
    <w:p>
      <w:pPr>
        <w:pStyle w:val="Normal_fa1edfb0-1aba-4124-ad65-7e54b7bd6f21"/>
        <w:sectPr>
          <w:pgSz w:w="16838" w:h="11906" w:orient="landscape"/>
          <w:pgMar w:top="1800" w:right="1440" w:bottom="1519" w:left="1440" w:header="851" w:footer="992" w:gutter="0"/>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8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fa1edfb0-1aba-4124-ad65-7e54b7bd6f21">
    <w:name w:val="Normal_fa1edfb0-1aba-4124-ad65-7e54b7bd6f21"/>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d5d7f786-cbf9-4c25-a598-a4b92b761034">
    <w:name w:val="Normal Table_d5d7f786-cbf9-4c25-a598-a4b92b761034"/>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