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p14 w15">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许昌市第六中学</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许昌市第六中学</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许昌市第六中学概况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1、全面贯彻执行党和国家的教育方针、政策和法规，实施初中义务教育，促进基础教育发展。</w:t>
        <w:br/>
        <w:t xml:space="preserve">    2、负责依法制定学校章程，并按照章程自主管理。</w:t>
        <w:br/>
        <w:t xml:space="preserve">    3、负责制定学校教育发展规划，并抓好组织实施和落实工作。</w:t>
        <w:br/>
        <w:t xml:space="preserve">    4、负责按照教育主管部门发布的指导性教育计划、教学大纲，组织实施教育教学活动。</w:t>
        <w:br/>
        <w:t xml:space="preserve">    5、负责依据国家教育主管部门有关教学计划、课程设置等方面的规定，决定和实施本校的教学计划，组织教学评比、集体备课，对学生进行统一考核、考试等。</w:t>
        <w:br/>
        <w:t xml:space="preserve">    6、负责科学管理、合理使用学校的设施和经费，并积极筹措资金，改善办学条件。</w:t>
        <w:br/>
        <w:t xml:space="preserve">    7、负责维护学校、师生的合法权益，有权拒绝任何组织和个人对教育教学活动进行非法干涉。</w:t>
        <w:br/>
        <w:t xml:space="preserve">    ８、依法接受各级教育行政部门的检查指导和人民群众的监督。</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许昌市第六中学</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5</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办公室、教务科、政教科、安全科、总务科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许昌市第六中学</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许昌市第六中学</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单位：许昌市第六中学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1,937.38</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9.32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1,617.49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228.42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49.66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94.59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1,937.38</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1,999.48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62.10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1,999.48</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1,999.48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单位：许昌市第六中学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1,937.38</w:t>
            </w:r>
          </w:p>
        </w:tc>
        <w:tc>
          <w:tcPr>
            <w:tcW w:w="1440" w:type="dxa"/>
            <w:tcBorders/>
            <w:vAlign w:val="center"/>
          </w:tcPr>
          <w:p>
            <w:pPr>
              <w:jc w:val="right"/>
            </w:pPr>
            <w:r>
              <w:rPr>
                <w:rFonts w:ascii="宋体" w:eastAsia="宋体" w:hAnsi="宋体" w:cs="宋体"/>
                <w:b/>
                <w:i w:val="0"/>
                <w:color w:val="000000"/>
                <w:sz w:val="17"/>
              </w:rPr>
              <w:t xml:space="preserve">1,937.38</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9.32</w:t>
            </w:r>
          </w:p>
        </w:tc>
        <w:tc>
          <w:tcPr>
            <w:tcW w:w="1440" w:type="dxa"/>
            <w:tcBorders/>
            <w:vAlign w:val="center"/>
          </w:tcPr>
          <w:p>
            <w:pPr>
              <w:jc w:val="right"/>
            </w:pPr>
            <w:r>
              <w:rPr>
                <w:rFonts w:ascii="宋体" w:eastAsia="宋体" w:hAnsi="宋体" w:cs="宋体"/>
                <w:b w:val="0"/>
                <w:i w:val="0"/>
                <w:color w:val="000000"/>
                <w:sz w:val="17"/>
              </w:rPr>
              <w:t xml:space="preserve">9.32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9.32</w:t>
            </w:r>
          </w:p>
        </w:tc>
        <w:tc>
          <w:tcPr>
            <w:tcW w:w="1440" w:type="dxa"/>
            <w:tcBorders/>
            <w:vAlign w:val="center"/>
          </w:tcPr>
          <w:p>
            <w:pPr>
              <w:jc w:val="right"/>
            </w:pPr>
            <w:r>
              <w:rPr>
                <w:rFonts w:ascii="宋体" w:eastAsia="宋体" w:hAnsi="宋体" w:cs="宋体"/>
                <w:b w:val="0"/>
                <w:i w:val="0"/>
                <w:color w:val="000000"/>
                <w:sz w:val="17"/>
              </w:rPr>
              <w:t xml:space="preserve">9.32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9.32</w:t>
            </w:r>
          </w:p>
        </w:tc>
        <w:tc>
          <w:tcPr>
            <w:tcW w:w="1440" w:type="dxa"/>
            <w:tcBorders/>
            <w:vAlign w:val="center"/>
          </w:tcPr>
          <w:p>
            <w:pPr>
              <w:jc w:val="right"/>
            </w:pPr>
            <w:r>
              <w:rPr>
                <w:rFonts w:ascii="宋体" w:eastAsia="宋体" w:hAnsi="宋体" w:cs="宋体"/>
                <w:b w:val="0"/>
                <w:i w:val="0"/>
                <w:color w:val="000000"/>
                <w:sz w:val="17"/>
              </w:rPr>
              <w:t xml:space="preserve">9.32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1,555.39</w:t>
            </w:r>
          </w:p>
        </w:tc>
        <w:tc>
          <w:tcPr>
            <w:tcW w:w="1440" w:type="dxa"/>
            <w:tcBorders/>
            <w:vAlign w:val="center"/>
          </w:tcPr>
          <w:p>
            <w:pPr>
              <w:jc w:val="right"/>
            </w:pPr>
            <w:r>
              <w:rPr>
                <w:rFonts w:ascii="宋体" w:eastAsia="宋体" w:hAnsi="宋体" w:cs="宋体"/>
                <w:b w:val="0"/>
                <w:i w:val="0"/>
                <w:color w:val="000000"/>
                <w:sz w:val="17"/>
              </w:rPr>
              <w:t xml:space="preserve">1,555.39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1,555.39</w:t>
            </w:r>
          </w:p>
        </w:tc>
        <w:tc>
          <w:tcPr>
            <w:tcW w:w="1440" w:type="dxa"/>
            <w:tcBorders/>
            <w:vAlign w:val="center"/>
          </w:tcPr>
          <w:p>
            <w:pPr>
              <w:jc w:val="right"/>
            </w:pPr>
            <w:r>
              <w:rPr>
                <w:rFonts w:ascii="宋体" w:eastAsia="宋体" w:hAnsi="宋体" w:cs="宋体"/>
                <w:b w:val="0"/>
                <w:i w:val="0"/>
                <w:color w:val="000000"/>
                <w:sz w:val="17"/>
              </w:rPr>
              <w:t xml:space="preserve">1,555.39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小学教育</w:t>
            </w:r>
          </w:p>
        </w:tc>
        <w:tc>
          <w:tcPr>
            <w:tcW w:w="1440" w:type="dxa"/>
            <w:tcBorders/>
            <w:vAlign w:val="center"/>
          </w:tcPr>
          <w:p>
            <w:pPr>
              <w:jc w:val="right"/>
            </w:pPr>
            <w:r>
              <w:rPr>
                <w:rFonts w:ascii="宋体" w:eastAsia="宋体" w:hAnsi="宋体" w:cs="宋体"/>
                <w:b w:val="0"/>
                <w:i w:val="0"/>
                <w:color w:val="000000"/>
                <w:sz w:val="17"/>
              </w:rPr>
              <w:t xml:space="preserve">2.00</w:t>
            </w:r>
          </w:p>
        </w:tc>
        <w:tc>
          <w:tcPr>
            <w:tcW w:w="1440" w:type="dxa"/>
            <w:tcBorders/>
            <w:vAlign w:val="center"/>
          </w:tcPr>
          <w:p>
            <w:pPr>
              <w:jc w:val="right"/>
            </w:pPr>
            <w:r>
              <w:rPr>
                <w:rFonts w:ascii="宋体" w:eastAsia="宋体" w:hAnsi="宋体" w:cs="宋体"/>
                <w:b w:val="0"/>
                <w:i w:val="0"/>
                <w:color w:val="000000"/>
                <w:sz w:val="17"/>
              </w:rPr>
              <w:t xml:space="preserve">2.00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初中教育</w:t>
            </w:r>
          </w:p>
        </w:tc>
        <w:tc>
          <w:tcPr>
            <w:tcW w:w="1440" w:type="dxa"/>
            <w:tcBorders/>
            <w:vAlign w:val="center"/>
          </w:tcPr>
          <w:p>
            <w:pPr>
              <w:jc w:val="right"/>
            </w:pPr>
            <w:r>
              <w:rPr>
                <w:rFonts w:ascii="宋体" w:eastAsia="宋体" w:hAnsi="宋体" w:cs="宋体"/>
                <w:b w:val="0"/>
                <w:i w:val="0"/>
                <w:color w:val="000000"/>
                <w:sz w:val="17"/>
              </w:rPr>
              <w:t xml:space="preserve">1,379.89</w:t>
            </w:r>
          </w:p>
        </w:tc>
        <w:tc>
          <w:tcPr>
            <w:tcW w:w="1440" w:type="dxa"/>
            <w:tcBorders/>
            <w:vAlign w:val="center"/>
          </w:tcPr>
          <w:p>
            <w:pPr>
              <w:jc w:val="right"/>
            </w:pPr>
            <w:r>
              <w:rPr>
                <w:rFonts w:ascii="宋体" w:eastAsia="宋体" w:hAnsi="宋体" w:cs="宋体"/>
                <w:b w:val="0"/>
                <w:i w:val="0"/>
                <w:color w:val="000000"/>
                <w:sz w:val="17"/>
              </w:rPr>
              <w:t xml:space="preserve">1,379.89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173.50</w:t>
            </w:r>
          </w:p>
        </w:tc>
        <w:tc>
          <w:tcPr>
            <w:tcW w:w="1440" w:type="dxa"/>
            <w:tcBorders/>
            <w:vAlign w:val="center"/>
          </w:tcPr>
          <w:p>
            <w:pPr>
              <w:jc w:val="right"/>
            </w:pPr>
            <w:r>
              <w:rPr>
                <w:rFonts w:ascii="宋体" w:eastAsia="宋体" w:hAnsi="宋体" w:cs="宋体"/>
                <w:b w:val="0"/>
                <w:i w:val="0"/>
                <w:color w:val="000000"/>
                <w:sz w:val="17"/>
              </w:rPr>
              <w:t xml:space="preserve">173.50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228.42</w:t>
            </w:r>
          </w:p>
        </w:tc>
        <w:tc>
          <w:tcPr>
            <w:tcW w:w="1440" w:type="dxa"/>
            <w:tcBorders/>
            <w:vAlign w:val="center"/>
          </w:tcPr>
          <w:p>
            <w:pPr>
              <w:jc w:val="right"/>
            </w:pPr>
            <w:r>
              <w:rPr>
                <w:rFonts w:ascii="宋体" w:eastAsia="宋体" w:hAnsi="宋体" w:cs="宋体"/>
                <w:b w:val="0"/>
                <w:i w:val="0"/>
                <w:color w:val="000000"/>
                <w:sz w:val="17"/>
              </w:rPr>
              <w:t xml:space="preserve">228.42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223.19</w:t>
            </w:r>
          </w:p>
        </w:tc>
        <w:tc>
          <w:tcPr>
            <w:tcW w:w="1440" w:type="dxa"/>
            <w:tcBorders/>
            <w:vAlign w:val="center"/>
          </w:tcPr>
          <w:p>
            <w:pPr>
              <w:jc w:val="right"/>
            </w:pPr>
            <w:r>
              <w:rPr>
                <w:rFonts w:ascii="宋体" w:eastAsia="宋体" w:hAnsi="宋体" w:cs="宋体"/>
                <w:b w:val="0"/>
                <w:i w:val="0"/>
                <w:color w:val="000000"/>
                <w:sz w:val="17"/>
              </w:rPr>
              <w:t xml:space="preserve">223.19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123.04</w:t>
            </w:r>
          </w:p>
        </w:tc>
        <w:tc>
          <w:tcPr>
            <w:tcW w:w="1440" w:type="dxa"/>
            <w:tcBorders/>
            <w:vAlign w:val="center"/>
          </w:tcPr>
          <w:p>
            <w:pPr>
              <w:jc w:val="right"/>
            </w:pPr>
            <w:r>
              <w:rPr>
                <w:rFonts w:ascii="宋体" w:eastAsia="宋体" w:hAnsi="宋体" w:cs="宋体"/>
                <w:b w:val="0"/>
                <w:i w:val="0"/>
                <w:color w:val="000000"/>
                <w:sz w:val="17"/>
              </w:rPr>
              <w:t xml:space="preserve">123.04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100.15</w:t>
            </w:r>
          </w:p>
        </w:tc>
        <w:tc>
          <w:tcPr>
            <w:tcW w:w="1440" w:type="dxa"/>
            <w:tcBorders/>
            <w:vAlign w:val="center"/>
          </w:tcPr>
          <w:p>
            <w:pPr>
              <w:jc w:val="right"/>
            </w:pPr>
            <w:r>
              <w:rPr>
                <w:rFonts w:ascii="宋体" w:eastAsia="宋体" w:hAnsi="宋体" w:cs="宋体"/>
                <w:b w:val="0"/>
                <w:i w:val="0"/>
                <w:color w:val="000000"/>
                <w:sz w:val="17"/>
              </w:rPr>
              <w:t xml:space="preserve">100.15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5.23</w:t>
            </w:r>
          </w:p>
        </w:tc>
        <w:tc>
          <w:tcPr>
            <w:tcW w:w="1440" w:type="dxa"/>
            <w:tcBorders/>
            <w:vAlign w:val="center"/>
          </w:tcPr>
          <w:p>
            <w:pPr>
              <w:jc w:val="right"/>
            </w:pPr>
            <w:r>
              <w:rPr>
                <w:rFonts w:ascii="宋体" w:eastAsia="宋体" w:hAnsi="宋体" w:cs="宋体"/>
                <w:b w:val="0"/>
                <w:i w:val="0"/>
                <w:color w:val="000000"/>
                <w:sz w:val="17"/>
              </w:rPr>
              <w:t xml:space="preserve">5.23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5.23</w:t>
            </w:r>
          </w:p>
        </w:tc>
        <w:tc>
          <w:tcPr>
            <w:tcW w:w="1440" w:type="dxa"/>
            <w:tcBorders/>
            <w:vAlign w:val="center"/>
          </w:tcPr>
          <w:p>
            <w:pPr>
              <w:jc w:val="right"/>
            </w:pPr>
            <w:r>
              <w:rPr>
                <w:rFonts w:ascii="宋体" w:eastAsia="宋体" w:hAnsi="宋体" w:cs="宋体"/>
                <w:b w:val="0"/>
                <w:i w:val="0"/>
                <w:color w:val="000000"/>
                <w:sz w:val="17"/>
              </w:rPr>
              <w:t xml:space="preserve">5.23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49.66</w:t>
            </w:r>
          </w:p>
        </w:tc>
        <w:tc>
          <w:tcPr>
            <w:tcW w:w="1440" w:type="dxa"/>
            <w:tcBorders/>
            <w:vAlign w:val="center"/>
          </w:tcPr>
          <w:p>
            <w:pPr>
              <w:jc w:val="right"/>
            </w:pPr>
            <w:r>
              <w:rPr>
                <w:rFonts w:ascii="宋体" w:eastAsia="宋体" w:hAnsi="宋体" w:cs="宋体"/>
                <w:b w:val="0"/>
                <w:i w:val="0"/>
                <w:color w:val="000000"/>
                <w:sz w:val="17"/>
              </w:rPr>
              <w:t xml:space="preserve">49.66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49.66</w:t>
            </w:r>
          </w:p>
        </w:tc>
        <w:tc>
          <w:tcPr>
            <w:tcW w:w="1440" w:type="dxa"/>
            <w:tcBorders/>
            <w:vAlign w:val="center"/>
          </w:tcPr>
          <w:p>
            <w:pPr>
              <w:jc w:val="right"/>
            </w:pPr>
            <w:r>
              <w:rPr>
                <w:rFonts w:ascii="宋体" w:eastAsia="宋体" w:hAnsi="宋体" w:cs="宋体"/>
                <w:b w:val="0"/>
                <w:i w:val="0"/>
                <w:color w:val="000000"/>
                <w:sz w:val="17"/>
              </w:rPr>
              <w:t xml:space="preserve">49.66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49.66</w:t>
            </w:r>
          </w:p>
        </w:tc>
        <w:tc>
          <w:tcPr>
            <w:tcW w:w="1440" w:type="dxa"/>
            <w:tcBorders/>
            <w:vAlign w:val="center"/>
          </w:tcPr>
          <w:p>
            <w:pPr>
              <w:jc w:val="right"/>
            </w:pPr>
            <w:r>
              <w:rPr>
                <w:rFonts w:ascii="宋体" w:eastAsia="宋体" w:hAnsi="宋体" w:cs="宋体"/>
                <w:b w:val="0"/>
                <w:i w:val="0"/>
                <w:color w:val="000000"/>
                <w:sz w:val="17"/>
              </w:rPr>
              <w:t xml:space="preserve">49.66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94.59</w:t>
            </w:r>
          </w:p>
        </w:tc>
        <w:tc>
          <w:tcPr>
            <w:tcW w:w="1440" w:type="dxa"/>
            <w:tcBorders/>
            <w:vAlign w:val="center"/>
          </w:tcPr>
          <w:p>
            <w:pPr>
              <w:jc w:val="right"/>
            </w:pPr>
            <w:r>
              <w:rPr>
                <w:rFonts w:ascii="宋体" w:eastAsia="宋体" w:hAnsi="宋体" w:cs="宋体"/>
                <w:b w:val="0"/>
                <w:i w:val="0"/>
                <w:color w:val="000000"/>
                <w:sz w:val="17"/>
              </w:rPr>
              <w:t xml:space="preserve">94.59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94.59</w:t>
            </w:r>
          </w:p>
        </w:tc>
        <w:tc>
          <w:tcPr>
            <w:tcW w:w="1440" w:type="dxa"/>
            <w:tcBorders/>
            <w:vAlign w:val="center"/>
          </w:tcPr>
          <w:p>
            <w:pPr>
              <w:jc w:val="right"/>
            </w:pPr>
            <w:r>
              <w:rPr>
                <w:rFonts w:ascii="宋体" w:eastAsia="宋体" w:hAnsi="宋体" w:cs="宋体"/>
                <w:b w:val="0"/>
                <w:i w:val="0"/>
                <w:color w:val="000000"/>
                <w:sz w:val="17"/>
              </w:rPr>
              <w:t xml:space="preserve">94.59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94.59</w:t>
            </w:r>
          </w:p>
        </w:tc>
        <w:tc>
          <w:tcPr>
            <w:tcW w:w="1440" w:type="dxa"/>
            <w:tcBorders/>
            <w:vAlign w:val="center"/>
          </w:tcPr>
          <w:p>
            <w:pPr>
              <w:jc w:val="right"/>
            </w:pPr>
            <w:r>
              <w:rPr>
                <w:rFonts w:ascii="宋体" w:eastAsia="宋体" w:hAnsi="宋体" w:cs="宋体"/>
                <w:b w:val="0"/>
                <w:i w:val="0"/>
                <w:color w:val="000000"/>
                <w:sz w:val="17"/>
              </w:rPr>
              <w:t xml:space="preserve">94.59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2299999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其他支出</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单位：许昌市第六中学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1,999.48</w:t>
            </w:r>
          </w:p>
        </w:tc>
        <w:tc>
          <w:tcPr>
            <w:tcW w:w="1600" w:type="dxa"/>
            <w:tcBorders/>
            <w:vAlign w:val="center"/>
          </w:tcPr>
          <w:p>
            <w:pPr>
              <w:jc w:val="right"/>
            </w:pPr>
            <w:r>
              <w:rPr>
                <w:rFonts w:ascii="宋体" w:eastAsia="宋体" w:hAnsi="宋体" w:cs="宋体"/>
                <w:b/>
                <w:i w:val="0"/>
                <w:color w:val="000000"/>
                <w:sz w:val="19"/>
              </w:rPr>
              <w:t xml:space="preserve">1,720.96</w:t>
            </w:r>
          </w:p>
        </w:tc>
        <w:tc>
          <w:tcPr>
            <w:tcW w:w="1600" w:type="dxa"/>
            <w:tcBorders/>
            <w:vAlign w:val="center"/>
          </w:tcPr>
          <w:p>
            <w:pPr>
              <w:jc w:val="right"/>
            </w:pPr>
            <w:r>
              <w:rPr>
                <w:rFonts w:ascii="宋体" w:eastAsia="宋体" w:hAnsi="宋体" w:cs="宋体"/>
                <w:b/>
                <w:i w:val="0"/>
                <w:color w:val="000000"/>
                <w:sz w:val="19"/>
              </w:rPr>
              <w:t xml:space="preserve">278.52</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9.32</w:t>
            </w:r>
          </w:p>
        </w:tc>
        <w:tc>
          <w:tcPr>
            <w:tcW w:w="1600" w:type="dxa"/>
            <w:tcBorders/>
            <w:vAlign w:val="center"/>
          </w:tcPr>
          <w:p>
            <w:pPr>
              <w:jc w:val="right"/>
            </w:pPr>
            <w:r>
              <w:rPr>
                <w:rFonts w:ascii="宋体" w:eastAsia="宋体" w:hAnsi="宋体" w:cs="宋体"/>
                <w:b w:val="0"/>
                <w:i w:val="0"/>
                <w:color w:val="000000"/>
                <w:sz w:val="19"/>
              </w:rPr>
              <w:t xml:space="preserve">9.32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9.32</w:t>
            </w:r>
          </w:p>
        </w:tc>
        <w:tc>
          <w:tcPr>
            <w:tcW w:w="1600" w:type="dxa"/>
            <w:tcBorders/>
            <w:vAlign w:val="center"/>
          </w:tcPr>
          <w:p>
            <w:pPr>
              <w:jc w:val="right"/>
            </w:pPr>
            <w:r>
              <w:rPr>
                <w:rFonts w:ascii="宋体" w:eastAsia="宋体" w:hAnsi="宋体" w:cs="宋体"/>
                <w:b w:val="0"/>
                <w:i w:val="0"/>
                <w:color w:val="000000"/>
                <w:sz w:val="19"/>
              </w:rPr>
              <w:t xml:space="preserve">9.32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9.32</w:t>
            </w:r>
          </w:p>
        </w:tc>
        <w:tc>
          <w:tcPr>
            <w:tcW w:w="1600" w:type="dxa"/>
            <w:tcBorders/>
            <w:vAlign w:val="center"/>
          </w:tcPr>
          <w:p>
            <w:pPr>
              <w:jc w:val="right"/>
            </w:pPr>
            <w:r>
              <w:rPr>
                <w:rFonts w:ascii="宋体" w:eastAsia="宋体" w:hAnsi="宋体" w:cs="宋体"/>
                <w:b w:val="0"/>
                <w:i w:val="0"/>
                <w:color w:val="000000"/>
                <w:sz w:val="19"/>
              </w:rPr>
              <w:t xml:space="preserve">9.32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1,617.49</w:t>
            </w:r>
          </w:p>
        </w:tc>
        <w:tc>
          <w:tcPr>
            <w:tcW w:w="1600" w:type="dxa"/>
            <w:tcBorders/>
            <w:vAlign w:val="center"/>
          </w:tcPr>
          <w:p>
            <w:pPr>
              <w:jc w:val="right"/>
            </w:pPr>
            <w:r>
              <w:rPr>
                <w:rFonts w:ascii="宋体" w:eastAsia="宋体" w:hAnsi="宋体" w:cs="宋体"/>
                <w:b w:val="0"/>
                <w:i w:val="0"/>
                <w:color w:val="000000"/>
                <w:sz w:val="19"/>
              </w:rPr>
              <w:t xml:space="preserve">1,338.98</w:t>
            </w:r>
          </w:p>
        </w:tc>
        <w:tc>
          <w:tcPr>
            <w:tcW w:w="1600" w:type="dxa"/>
            <w:tcBorders/>
            <w:vAlign w:val="center"/>
          </w:tcPr>
          <w:p>
            <w:pPr>
              <w:jc w:val="right"/>
            </w:pPr>
            <w:r>
              <w:rPr>
                <w:rFonts w:ascii="宋体" w:eastAsia="宋体" w:hAnsi="宋体" w:cs="宋体"/>
                <w:b w:val="0"/>
                <w:i w:val="0"/>
                <w:color w:val="000000"/>
                <w:sz w:val="19"/>
              </w:rPr>
              <w:t xml:space="preserve">278.52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1,617.49</w:t>
            </w:r>
          </w:p>
        </w:tc>
        <w:tc>
          <w:tcPr>
            <w:tcW w:w="1600" w:type="dxa"/>
            <w:tcBorders/>
            <w:vAlign w:val="center"/>
          </w:tcPr>
          <w:p>
            <w:pPr>
              <w:jc w:val="right"/>
            </w:pPr>
            <w:r>
              <w:rPr>
                <w:rFonts w:ascii="宋体" w:eastAsia="宋体" w:hAnsi="宋体" w:cs="宋体"/>
                <w:b w:val="0"/>
                <w:i w:val="0"/>
                <w:color w:val="000000"/>
                <w:sz w:val="19"/>
              </w:rPr>
              <w:t xml:space="preserve">1,338.98</w:t>
            </w:r>
          </w:p>
        </w:tc>
        <w:tc>
          <w:tcPr>
            <w:tcW w:w="1600" w:type="dxa"/>
            <w:tcBorders/>
            <w:vAlign w:val="center"/>
          </w:tcPr>
          <w:p>
            <w:pPr>
              <w:jc w:val="right"/>
            </w:pPr>
            <w:r>
              <w:rPr>
                <w:rFonts w:ascii="宋体" w:eastAsia="宋体" w:hAnsi="宋体" w:cs="宋体"/>
                <w:b w:val="0"/>
                <w:i w:val="0"/>
                <w:color w:val="000000"/>
                <w:sz w:val="19"/>
              </w:rPr>
              <w:t xml:space="preserve">278.52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小学教育</w:t>
            </w:r>
          </w:p>
        </w:tc>
        <w:tc>
          <w:tcPr>
            <w:tcW w:w="1600" w:type="dxa"/>
            <w:tcBorders/>
            <w:vAlign w:val="center"/>
          </w:tcPr>
          <w:p>
            <w:pPr>
              <w:jc w:val="right"/>
            </w:pPr>
            <w:r>
              <w:rPr>
                <w:rFonts w:ascii="宋体" w:eastAsia="宋体" w:hAnsi="宋体" w:cs="宋体"/>
                <w:b w:val="0"/>
                <w:i w:val="0"/>
                <w:color w:val="000000"/>
                <w:sz w:val="19"/>
              </w:rPr>
              <w:t xml:space="preserve">2.00</w:t>
            </w:r>
          </w:p>
        </w:tc>
        <w:tc>
          <w:tcPr>
            <w:tcW w:w="1600" w:type="dxa"/>
            <w:tcBorders/>
            <w:vAlign w:val="center"/>
          </w:tcPr>
          <w:p>
            <w:pPr>
              <w:jc w:val="right"/>
            </w:pPr>
            <w:r>
              <w:rPr>
                <w:rFonts w:ascii="宋体" w:eastAsia="宋体" w:hAnsi="宋体" w:cs="宋体"/>
                <w:b w:val="0"/>
                <w:i w:val="0"/>
                <w:color w:val="000000"/>
                <w:sz w:val="19"/>
              </w:rPr>
              <w:t xml:space="preserve">2.00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初中教育</w:t>
            </w:r>
          </w:p>
        </w:tc>
        <w:tc>
          <w:tcPr>
            <w:tcW w:w="1600" w:type="dxa"/>
            <w:tcBorders/>
            <w:vAlign w:val="center"/>
          </w:tcPr>
          <w:p>
            <w:pPr>
              <w:jc w:val="right"/>
            </w:pPr>
            <w:r>
              <w:rPr>
                <w:rFonts w:ascii="宋体" w:eastAsia="宋体" w:hAnsi="宋体" w:cs="宋体"/>
                <w:b w:val="0"/>
                <w:i w:val="0"/>
                <w:color w:val="000000"/>
                <w:sz w:val="19"/>
              </w:rPr>
              <w:t xml:space="preserve">1,421.96</w:t>
            </w:r>
          </w:p>
        </w:tc>
        <w:tc>
          <w:tcPr>
            <w:tcW w:w="1600" w:type="dxa"/>
            <w:tcBorders/>
            <w:vAlign w:val="center"/>
          </w:tcPr>
          <w:p>
            <w:pPr>
              <w:jc w:val="right"/>
            </w:pPr>
            <w:r>
              <w:rPr>
                <w:rFonts w:ascii="宋体" w:eastAsia="宋体" w:hAnsi="宋体" w:cs="宋体"/>
                <w:b w:val="0"/>
                <w:i w:val="0"/>
                <w:color w:val="000000"/>
                <w:sz w:val="19"/>
              </w:rPr>
              <w:t xml:space="preserve">1,167.17</w:t>
            </w:r>
          </w:p>
        </w:tc>
        <w:tc>
          <w:tcPr>
            <w:tcW w:w="1600" w:type="dxa"/>
            <w:tcBorders/>
            <w:vAlign w:val="center"/>
          </w:tcPr>
          <w:p>
            <w:pPr>
              <w:jc w:val="right"/>
            </w:pPr>
            <w:r>
              <w:rPr>
                <w:rFonts w:ascii="宋体" w:eastAsia="宋体" w:hAnsi="宋体" w:cs="宋体"/>
                <w:b w:val="0"/>
                <w:i w:val="0"/>
                <w:color w:val="000000"/>
                <w:sz w:val="19"/>
              </w:rPr>
              <w:t xml:space="preserve">254.79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193.53</w:t>
            </w:r>
          </w:p>
        </w:tc>
        <w:tc>
          <w:tcPr>
            <w:tcW w:w="1600" w:type="dxa"/>
            <w:tcBorders/>
            <w:vAlign w:val="center"/>
          </w:tcPr>
          <w:p>
            <w:pPr>
              <w:jc w:val="right"/>
            </w:pPr>
            <w:r>
              <w:rPr>
                <w:rFonts w:ascii="宋体" w:eastAsia="宋体" w:hAnsi="宋体" w:cs="宋体"/>
                <w:b w:val="0"/>
                <w:i w:val="0"/>
                <w:color w:val="000000"/>
                <w:sz w:val="19"/>
              </w:rPr>
              <w:t xml:space="preserve">169.81</w:t>
            </w:r>
          </w:p>
        </w:tc>
        <w:tc>
          <w:tcPr>
            <w:tcW w:w="1600" w:type="dxa"/>
            <w:tcBorders/>
            <w:vAlign w:val="center"/>
          </w:tcPr>
          <w:p>
            <w:pPr>
              <w:jc w:val="right"/>
            </w:pPr>
            <w:r>
              <w:rPr>
                <w:rFonts w:ascii="宋体" w:eastAsia="宋体" w:hAnsi="宋体" w:cs="宋体"/>
                <w:b w:val="0"/>
                <w:i w:val="0"/>
                <w:color w:val="000000"/>
                <w:sz w:val="19"/>
              </w:rPr>
              <w:t xml:space="preserve">23.72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228.42</w:t>
            </w:r>
          </w:p>
        </w:tc>
        <w:tc>
          <w:tcPr>
            <w:tcW w:w="1600" w:type="dxa"/>
            <w:tcBorders/>
            <w:vAlign w:val="center"/>
          </w:tcPr>
          <w:p>
            <w:pPr>
              <w:jc w:val="right"/>
            </w:pPr>
            <w:r>
              <w:rPr>
                <w:rFonts w:ascii="宋体" w:eastAsia="宋体" w:hAnsi="宋体" w:cs="宋体"/>
                <w:b w:val="0"/>
                <w:i w:val="0"/>
                <w:color w:val="000000"/>
                <w:sz w:val="19"/>
              </w:rPr>
              <w:t xml:space="preserve">228.42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223.19</w:t>
            </w:r>
          </w:p>
        </w:tc>
        <w:tc>
          <w:tcPr>
            <w:tcW w:w="1600" w:type="dxa"/>
            <w:tcBorders/>
            <w:vAlign w:val="center"/>
          </w:tcPr>
          <w:p>
            <w:pPr>
              <w:jc w:val="right"/>
            </w:pPr>
            <w:r>
              <w:rPr>
                <w:rFonts w:ascii="宋体" w:eastAsia="宋体" w:hAnsi="宋体" w:cs="宋体"/>
                <w:b w:val="0"/>
                <w:i w:val="0"/>
                <w:color w:val="000000"/>
                <w:sz w:val="19"/>
              </w:rPr>
              <w:t xml:space="preserve">223.19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123.04</w:t>
            </w:r>
          </w:p>
        </w:tc>
        <w:tc>
          <w:tcPr>
            <w:tcW w:w="1600" w:type="dxa"/>
            <w:tcBorders/>
            <w:vAlign w:val="center"/>
          </w:tcPr>
          <w:p>
            <w:pPr>
              <w:jc w:val="right"/>
            </w:pPr>
            <w:r>
              <w:rPr>
                <w:rFonts w:ascii="宋体" w:eastAsia="宋体" w:hAnsi="宋体" w:cs="宋体"/>
                <w:b w:val="0"/>
                <w:i w:val="0"/>
                <w:color w:val="000000"/>
                <w:sz w:val="19"/>
              </w:rPr>
              <w:t xml:space="preserve">123.04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100.15</w:t>
            </w:r>
          </w:p>
        </w:tc>
        <w:tc>
          <w:tcPr>
            <w:tcW w:w="1600" w:type="dxa"/>
            <w:tcBorders/>
            <w:vAlign w:val="center"/>
          </w:tcPr>
          <w:p>
            <w:pPr>
              <w:jc w:val="right"/>
            </w:pPr>
            <w:r>
              <w:rPr>
                <w:rFonts w:ascii="宋体" w:eastAsia="宋体" w:hAnsi="宋体" w:cs="宋体"/>
                <w:b w:val="0"/>
                <w:i w:val="0"/>
                <w:color w:val="000000"/>
                <w:sz w:val="19"/>
              </w:rPr>
              <w:t xml:space="preserve">100.15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5.23</w:t>
            </w:r>
          </w:p>
        </w:tc>
        <w:tc>
          <w:tcPr>
            <w:tcW w:w="1600" w:type="dxa"/>
            <w:tcBorders/>
            <w:vAlign w:val="center"/>
          </w:tcPr>
          <w:p>
            <w:pPr>
              <w:jc w:val="right"/>
            </w:pPr>
            <w:r>
              <w:rPr>
                <w:rFonts w:ascii="宋体" w:eastAsia="宋体" w:hAnsi="宋体" w:cs="宋体"/>
                <w:b w:val="0"/>
                <w:i w:val="0"/>
                <w:color w:val="000000"/>
                <w:sz w:val="19"/>
              </w:rPr>
              <w:t xml:space="preserve">5.23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5.23</w:t>
            </w:r>
          </w:p>
        </w:tc>
        <w:tc>
          <w:tcPr>
            <w:tcW w:w="1600" w:type="dxa"/>
            <w:tcBorders/>
            <w:vAlign w:val="center"/>
          </w:tcPr>
          <w:p>
            <w:pPr>
              <w:jc w:val="right"/>
            </w:pPr>
            <w:r>
              <w:rPr>
                <w:rFonts w:ascii="宋体" w:eastAsia="宋体" w:hAnsi="宋体" w:cs="宋体"/>
                <w:b w:val="0"/>
                <w:i w:val="0"/>
                <w:color w:val="000000"/>
                <w:sz w:val="19"/>
              </w:rPr>
              <w:t xml:space="preserve">5.23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49.66</w:t>
            </w:r>
          </w:p>
        </w:tc>
        <w:tc>
          <w:tcPr>
            <w:tcW w:w="1600" w:type="dxa"/>
            <w:tcBorders/>
            <w:vAlign w:val="center"/>
          </w:tcPr>
          <w:p>
            <w:pPr>
              <w:jc w:val="right"/>
            </w:pPr>
            <w:r>
              <w:rPr>
                <w:rFonts w:ascii="宋体" w:eastAsia="宋体" w:hAnsi="宋体" w:cs="宋体"/>
                <w:b w:val="0"/>
                <w:i w:val="0"/>
                <w:color w:val="000000"/>
                <w:sz w:val="19"/>
              </w:rPr>
              <w:t xml:space="preserve">49.66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49.66</w:t>
            </w:r>
          </w:p>
        </w:tc>
        <w:tc>
          <w:tcPr>
            <w:tcW w:w="1600" w:type="dxa"/>
            <w:tcBorders/>
            <w:vAlign w:val="center"/>
          </w:tcPr>
          <w:p>
            <w:pPr>
              <w:jc w:val="right"/>
            </w:pPr>
            <w:r>
              <w:rPr>
                <w:rFonts w:ascii="宋体" w:eastAsia="宋体" w:hAnsi="宋体" w:cs="宋体"/>
                <w:b w:val="0"/>
                <w:i w:val="0"/>
                <w:color w:val="000000"/>
                <w:sz w:val="19"/>
              </w:rPr>
              <w:t xml:space="preserve">49.66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49.66</w:t>
            </w:r>
          </w:p>
        </w:tc>
        <w:tc>
          <w:tcPr>
            <w:tcW w:w="1600" w:type="dxa"/>
            <w:tcBorders/>
            <w:vAlign w:val="center"/>
          </w:tcPr>
          <w:p>
            <w:pPr>
              <w:jc w:val="right"/>
            </w:pPr>
            <w:r>
              <w:rPr>
                <w:rFonts w:ascii="宋体" w:eastAsia="宋体" w:hAnsi="宋体" w:cs="宋体"/>
                <w:b w:val="0"/>
                <w:i w:val="0"/>
                <w:color w:val="000000"/>
                <w:sz w:val="19"/>
              </w:rPr>
              <w:t xml:space="preserve">49.66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94.59</w:t>
            </w:r>
          </w:p>
        </w:tc>
        <w:tc>
          <w:tcPr>
            <w:tcW w:w="1600" w:type="dxa"/>
            <w:tcBorders/>
            <w:vAlign w:val="center"/>
          </w:tcPr>
          <w:p>
            <w:pPr>
              <w:jc w:val="right"/>
            </w:pPr>
            <w:r>
              <w:rPr>
                <w:rFonts w:ascii="宋体" w:eastAsia="宋体" w:hAnsi="宋体" w:cs="宋体"/>
                <w:b w:val="0"/>
                <w:i w:val="0"/>
                <w:color w:val="000000"/>
                <w:sz w:val="19"/>
              </w:rPr>
              <w:t xml:space="preserve">94.59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94.59</w:t>
            </w:r>
          </w:p>
        </w:tc>
        <w:tc>
          <w:tcPr>
            <w:tcW w:w="1600" w:type="dxa"/>
            <w:tcBorders/>
            <w:vAlign w:val="center"/>
          </w:tcPr>
          <w:p>
            <w:pPr>
              <w:jc w:val="right"/>
            </w:pPr>
            <w:r>
              <w:rPr>
                <w:rFonts w:ascii="宋体" w:eastAsia="宋体" w:hAnsi="宋体" w:cs="宋体"/>
                <w:b w:val="0"/>
                <w:i w:val="0"/>
                <w:color w:val="000000"/>
                <w:sz w:val="19"/>
              </w:rPr>
              <w:t xml:space="preserve">94.59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94.59</w:t>
            </w:r>
          </w:p>
        </w:tc>
        <w:tc>
          <w:tcPr>
            <w:tcW w:w="1600" w:type="dxa"/>
            <w:tcBorders/>
            <w:vAlign w:val="center"/>
          </w:tcPr>
          <w:p>
            <w:pPr>
              <w:jc w:val="right"/>
            </w:pPr>
            <w:r>
              <w:rPr>
                <w:rFonts w:ascii="宋体" w:eastAsia="宋体" w:hAnsi="宋体" w:cs="宋体"/>
                <w:b w:val="0"/>
                <w:i w:val="0"/>
                <w:color w:val="000000"/>
                <w:sz w:val="19"/>
              </w:rPr>
              <w:t xml:space="preserve">94.59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2299999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其他支出</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单位：许昌市第六中学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1,937.38</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9.32</w:t>
            </w:r>
          </w:p>
        </w:tc>
        <w:tc>
          <w:tcPr>
            <w:tcW w:w="1420" w:type="dxa"/>
            <w:tcBorders/>
            <w:vAlign w:val="center"/>
          </w:tcPr>
          <w:p>
            <w:pPr>
              <w:jc w:val="right"/>
            </w:pPr>
            <w:r>
              <w:rPr>
                <w:rFonts w:ascii="宋体" w:eastAsia="宋体" w:hAnsi="宋体" w:cs="宋体"/>
                <w:b w:val="0"/>
                <w:i w:val="0"/>
                <w:color w:val="000000"/>
                <w:sz w:val="18"/>
              </w:rPr>
              <w:t xml:space="preserve">9.32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1,617.49</w:t>
            </w:r>
          </w:p>
        </w:tc>
        <w:tc>
          <w:tcPr>
            <w:tcW w:w="1420" w:type="dxa"/>
            <w:tcBorders/>
            <w:vAlign w:val="center"/>
          </w:tcPr>
          <w:p>
            <w:pPr>
              <w:jc w:val="right"/>
            </w:pPr>
            <w:r>
              <w:rPr>
                <w:rFonts w:ascii="宋体" w:eastAsia="宋体" w:hAnsi="宋体" w:cs="宋体"/>
                <w:b w:val="0"/>
                <w:i w:val="0"/>
                <w:color w:val="000000"/>
                <w:sz w:val="18"/>
              </w:rPr>
              <w:t xml:space="preserve">1,617.49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228.42</w:t>
            </w:r>
          </w:p>
        </w:tc>
        <w:tc>
          <w:tcPr>
            <w:tcW w:w="1420" w:type="dxa"/>
            <w:tcBorders/>
            <w:vAlign w:val="center"/>
          </w:tcPr>
          <w:p>
            <w:pPr>
              <w:jc w:val="right"/>
            </w:pPr>
            <w:r>
              <w:rPr>
                <w:rFonts w:ascii="宋体" w:eastAsia="宋体" w:hAnsi="宋体" w:cs="宋体"/>
                <w:b w:val="0"/>
                <w:i w:val="0"/>
                <w:color w:val="000000"/>
                <w:sz w:val="18"/>
              </w:rPr>
              <w:t xml:space="preserve">228.42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49.66</w:t>
            </w:r>
          </w:p>
        </w:tc>
        <w:tc>
          <w:tcPr>
            <w:tcW w:w="1420" w:type="dxa"/>
            <w:tcBorders/>
            <w:vAlign w:val="center"/>
          </w:tcPr>
          <w:p>
            <w:pPr>
              <w:jc w:val="right"/>
            </w:pPr>
            <w:r>
              <w:rPr>
                <w:rFonts w:ascii="宋体" w:eastAsia="宋体" w:hAnsi="宋体" w:cs="宋体"/>
                <w:b w:val="0"/>
                <w:i w:val="0"/>
                <w:color w:val="000000"/>
                <w:sz w:val="18"/>
              </w:rPr>
              <w:t xml:space="preserve">49.66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94.59</w:t>
            </w:r>
          </w:p>
        </w:tc>
        <w:tc>
          <w:tcPr>
            <w:tcW w:w="1420" w:type="dxa"/>
            <w:tcBorders/>
            <w:vAlign w:val="center"/>
          </w:tcPr>
          <w:p>
            <w:pPr>
              <w:jc w:val="right"/>
            </w:pPr>
            <w:r>
              <w:rPr>
                <w:rFonts w:ascii="宋体" w:eastAsia="宋体" w:hAnsi="宋体" w:cs="宋体"/>
                <w:b w:val="0"/>
                <w:i w:val="0"/>
                <w:color w:val="000000"/>
                <w:sz w:val="18"/>
              </w:rPr>
              <w:t xml:space="preserve">94.59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1,937.38</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1,999.48</w:t>
            </w:r>
          </w:p>
        </w:tc>
        <w:tc>
          <w:tcPr>
            <w:tcW w:w="1420" w:type="dxa"/>
            <w:tcBorders/>
            <w:vAlign w:val="center"/>
          </w:tcPr>
          <w:p>
            <w:pPr>
              <w:jc w:val="right"/>
            </w:pPr>
            <w:r>
              <w:rPr>
                <w:rFonts w:ascii="宋体" w:eastAsia="宋体" w:hAnsi="宋体" w:cs="宋体"/>
                <w:b w:val="0"/>
                <w:i w:val="0"/>
                <w:color w:val="000000"/>
                <w:sz w:val="18"/>
              </w:rPr>
              <w:t xml:space="preserve">1,999.48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62.10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62.10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1,999.48</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1,999.48</w:t>
            </w:r>
          </w:p>
        </w:tc>
        <w:tc>
          <w:tcPr>
            <w:tcW w:w="1420" w:type="dxa"/>
            <w:tcBorders/>
            <w:vAlign w:val="center"/>
          </w:tcPr>
          <w:p>
            <w:pPr>
              <w:jc w:val="right"/>
            </w:pPr>
            <w:r>
              <w:rPr>
                <w:rFonts w:ascii="宋体" w:eastAsia="宋体" w:hAnsi="宋体" w:cs="宋体"/>
                <w:b w:val="0"/>
                <w:i w:val="0"/>
                <w:color w:val="000000"/>
                <w:sz w:val="18"/>
              </w:rPr>
              <w:t xml:space="preserve">1,999.48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单位：许昌市第六中学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1,999.48</w:t>
            </w:r>
          </w:p>
        </w:tc>
        <w:tc>
          <w:tcPr>
            <w:tcW w:w="2700" w:type="dxa"/>
            <w:tcBorders/>
            <w:vAlign w:val="center"/>
          </w:tcPr>
          <w:p>
            <w:pPr>
              <w:jc w:val="right"/>
            </w:pPr>
            <w:r>
              <w:rPr>
                <w:rFonts w:ascii="宋体" w:eastAsia="宋体" w:hAnsi="宋体" w:cs="宋体"/>
                <w:b/>
                <w:i w:val="0"/>
                <w:color w:val="000000"/>
                <w:sz w:val="25"/>
              </w:rPr>
              <w:t xml:space="preserve">1,720.96</w:t>
            </w:r>
          </w:p>
        </w:tc>
        <w:tc>
          <w:tcPr>
            <w:tcW w:w="2658" w:type="dxa"/>
            <w:tcBorders/>
            <w:vAlign w:val="center"/>
          </w:tcPr>
          <w:p>
            <w:pPr>
              <w:jc w:val="right"/>
            </w:pPr>
            <w:r>
              <w:rPr>
                <w:rFonts w:ascii="宋体" w:eastAsia="宋体" w:hAnsi="宋体" w:cs="宋体"/>
                <w:b/>
                <w:i w:val="0"/>
                <w:color w:val="000000"/>
                <w:sz w:val="25"/>
              </w:rPr>
              <w:t xml:space="preserve">278.52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9.32</w:t>
            </w:r>
          </w:p>
        </w:tc>
        <w:tc>
          <w:tcPr>
            <w:tcW w:w="2700" w:type="dxa"/>
            <w:tcBorders/>
            <w:vAlign w:val="center"/>
          </w:tcPr>
          <w:p>
            <w:pPr>
              <w:jc w:val="right"/>
            </w:pPr>
            <w:r>
              <w:rPr>
                <w:rFonts w:ascii="宋体" w:eastAsia="宋体" w:hAnsi="宋体" w:cs="宋体"/>
                <w:b w:val="0"/>
                <w:i w:val="0"/>
                <w:color w:val="000000"/>
                <w:sz w:val="25"/>
              </w:rPr>
              <w:t xml:space="preserve">9.32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9.32</w:t>
            </w:r>
          </w:p>
        </w:tc>
        <w:tc>
          <w:tcPr>
            <w:tcW w:w="2700" w:type="dxa"/>
            <w:tcBorders/>
            <w:vAlign w:val="center"/>
          </w:tcPr>
          <w:p>
            <w:pPr>
              <w:jc w:val="right"/>
            </w:pPr>
            <w:r>
              <w:rPr>
                <w:rFonts w:ascii="宋体" w:eastAsia="宋体" w:hAnsi="宋体" w:cs="宋体"/>
                <w:b w:val="0"/>
                <w:i w:val="0"/>
                <w:color w:val="000000"/>
                <w:sz w:val="25"/>
              </w:rPr>
              <w:t xml:space="preserve">9.32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9.32</w:t>
            </w:r>
          </w:p>
        </w:tc>
        <w:tc>
          <w:tcPr>
            <w:tcW w:w="2700" w:type="dxa"/>
            <w:tcBorders/>
            <w:vAlign w:val="center"/>
          </w:tcPr>
          <w:p>
            <w:pPr>
              <w:jc w:val="right"/>
            </w:pPr>
            <w:r>
              <w:rPr>
                <w:rFonts w:ascii="宋体" w:eastAsia="宋体" w:hAnsi="宋体" w:cs="宋体"/>
                <w:b w:val="0"/>
                <w:i w:val="0"/>
                <w:color w:val="000000"/>
                <w:sz w:val="25"/>
              </w:rPr>
              <w:t xml:space="preserve">9.32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1,617.49</w:t>
            </w:r>
          </w:p>
        </w:tc>
        <w:tc>
          <w:tcPr>
            <w:tcW w:w="2700" w:type="dxa"/>
            <w:tcBorders/>
            <w:vAlign w:val="center"/>
          </w:tcPr>
          <w:p>
            <w:pPr>
              <w:jc w:val="right"/>
            </w:pPr>
            <w:r>
              <w:rPr>
                <w:rFonts w:ascii="宋体" w:eastAsia="宋体" w:hAnsi="宋体" w:cs="宋体"/>
                <w:b w:val="0"/>
                <w:i w:val="0"/>
                <w:color w:val="000000"/>
                <w:sz w:val="25"/>
              </w:rPr>
              <w:t xml:space="preserve">1,338.98</w:t>
            </w:r>
          </w:p>
        </w:tc>
        <w:tc>
          <w:tcPr>
            <w:tcW w:w="2658" w:type="dxa"/>
            <w:tcBorders/>
            <w:vAlign w:val="center"/>
          </w:tcPr>
          <w:p>
            <w:pPr>
              <w:jc w:val="right"/>
            </w:pPr>
            <w:r>
              <w:rPr>
                <w:rFonts w:ascii="宋体" w:eastAsia="宋体" w:hAnsi="宋体" w:cs="宋体"/>
                <w:b w:val="0"/>
                <w:i w:val="0"/>
                <w:color w:val="000000"/>
                <w:sz w:val="25"/>
              </w:rPr>
              <w:t xml:space="preserve">278.52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1,617.49</w:t>
            </w:r>
          </w:p>
        </w:tc>
        <w:tc>
          <w:tcPr>
            <w:tcW w:w="2700" w:type="dxa"/>
            <w:tcBorders/>
            <w:vAlign w:val="center"/>
          </w:tcPr>
          <w:p>
            <w:pPr>
              <w:jc w:val="right"/>
            </w:pPr>
            <w:r>
              <w:rPr>
                <w:rFonts w:ascii="宋体" w:eastAsia="宋体" w:hAnsi="宋体" w:cs="宋体"/>
                <w:b w:val="0"/>
                <w:i w:val="0"/>
                <w:color w:val="000000"/>
                <w:sz w:val="25"/>
              </w:rPr>
              <w:t xml:space="preserve">1,338.98</w:t>
            </w:r>
          </w:p>
        </w:tc>
        <w:tc>
          <w:tcPr>
            <w:tcW w:w="2658" w:type="dxa"/>
            <w:tcBorders/>
            <w:vAlign w:val="center"/>
          </w:tcPr>
          <w:p>
            <w:pPr>
              <w:jc w:val="right"/>
            </w:pPr>
            <w:r>
              <w:rPr>
                <w:rFonts w:ascii="宋体" w:eastAsia="宋体" w:hAnsi="宋体" w:cs="宋体"/>
                <w:b w:val="0"/>
                <w:i w:val="0"/>
                <w:color w:val="000000"/>
                <w:sz w:val="25"/>
              </w:rPr>
              <w:t xml:space="preserve">278.52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小学教育</w:t>
            </w:r>
          </w:p>
        </w:tc>
        <w:tc>
          <w:tcPr>
            <w:tcW w:w="2700" w:type="dxa"/>
            <w:tcBorders/>
            <w:vAlign w:val="center"/>
          </w:tcPr>
          <w:p>
            <w:pPr>
              <w:jc w:val="right"/>
            </w:pPr>
            <w:r>
              <w:rPr>
                <w:rFonts w:ascii="宋体" w:eastAsia="宋体" w:hAnsi="宋体" w:cs="宋体"/>
                <w:b w:val="0"/>
                <w:i w:val="0"/>
                <w:color w:val="000000"/>
                <w:sz w:val="25"/>
              </w:rPr>
              <w:t xml:space="preserve">2.00</w:t>
            </w:r>
          </w:p>
        </w:tc>
        <w:tc>
          <w:tcPr>
            <w:tcW w:w="2700" w:type="dxa"/>
            <w:tcBorders/>
            <w:vAlign w:val="center"/>
          </w:tcPr>
          <w:p>
            <w:pPr>
              <w:jc w:val="right"/>
            </w:pPr>
            <w:r>
              <w:rPr>
                <w:rFonts w:ascii="宋体" w:eastAsia="宋体" w:hAnsi="宋体" w:cs="宋体"/>
                <w:b w:val="0"/>
                <w:i w:val="0"/>
                <w:color w:val="000000"/>
                <w:sz w:val="25"/>
              </w:rPr>
              <w:t xml:space="preserve">2.00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初中教育</w:t>
            </w:r>
          </w:p>
        </w:tc>
        <w:tc>
          <w:tcPr>
            <w:tcW w:w="2700" w:type="dxa"/>
            <w:tcBorders/>
            <w:vAlign w:val="center"/>
          </w:tcPr>
          <w:p>
            <w:pPr>
              <w:jc w:val="right"/>
            </w:pPr>
            <w:r>
              <w:rPr>
                <w:rFonts w:ascii="宋体" w:eastAsia="宋体" w:hAnsi="宋体" w:cs="宋体"/>
                <w:b w:val="0"/>
                <w:i w:val="0"/>
                <w:color w:val="000000"/>
                <w:sz w:val="25"/>
              </w:rPr>
              <w:t xml:space="preserve">1,421.96</w:t>
            </w:r>
          </w:p>
        </w:tc>
        <w:tc>
          <w:tcPr>
            <w:tcW w:w="2700" w:type="dxa"/>
            <w:tcBorders/>
            <w:vAlign w:val="center"/>
          </w:tcPr>
          <w:p>
            <w:pPr>
              <w:jc w:val="right"/>
            </w:pPr>
            <w:r>
              <w:rPr>
                <w:rFonts w:ascii="宋体" w:eastAsia="宋体" w:hAnsi="宋体" w:cs="宋体"/>
                <w:b w:val="0"/>
                <w:i w:val="0"/>
                <w:color w:val="000000"/>
                <w:sz w:val="25"/>
              </w:rPr>
              <w:t xml:space="preserve">1,167.17</w:t>
            </w:r>
          </w:p>
        </w:tc>
        <w:tc>
          <w:tcPr>
            <w:tcW w:w="2658" w:type="dxa"/>
            <w:tcBorders/>
            <w:vAlign w:val="center"/>
          </w:tcPr>
          <w:p>
            <w:pPr>
              <w:jc w:val="right"/>
            </w:pPr>
            <w:r>
              <w:rPr>
                <w:rFonts w:ascii="宋体" w:eastAsia="宋体" w:hAnsi="宋体" w:cs="宋体"/>
                <w:b w:val="0"/>
                <w:i w:val="0"/>
                <w:color w:val="000000"/>
                <w:sz w:val="25"/>
              </w:rPr>
              <w:t xml:space="preserve">254.79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193.53</w:t>
            </w:r>
          </w:p>
        </w:tc>
        <w:tc>
          <w:tcPr>
            <w:tcW w:w="2700" w:type="dxa"/>
            <w:tcBorders/>
            <w:vAlign w:val="center"/>
          </w:tcPr>
          <w:p>
            <w:pPr>
              <w:jc w:val="right"/>
            </w:pPr>
            <w:r>
              <w:rPr>
                <w:rFonts w:ascii="宋体" w:eastAsia="宋体" w:hAnsi="宋体" w:cs="宋体"/>
                <w:b w:val="0"/>
                <w:i w:val="0"/>
                <w:color w:val="000000"/>
                <w:sz w:val="25"/>
              </w:rPr>
              <w:t xml:space="preserve">169.81</w:t>
            </w:r>
          </w:p>
        </w:tc>
        <w:tc>
          <w:tcPr>
            <w:tcW w:w="2658" w:type="dxa"/>
            <w:tcBorders/>
            <w:vAlign w:val="center"/>
          </w:tcPr>
          <w:p>
            <w:pPr>
              <w:jc w:val="right"/>
            </w:pPr>
            <w:r>
              <w:rPr>
                <w:rFonts w:ascii="宋体" w:eastAsia="宋体" w:hAnsi="宋体" w:cs="宋体"/>
                <w:b w:val="0"/>
                <w:i w:val="0"/>
                <w:color w:val="000000"/>
                <w:sz w:val="25"/>
              </w:rPr>
              <w:t xml:space="preserve">23.72</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228.42</w:t>
            </w:r>
          </w:p>
        </w:tc>
        <w:tc>
          <w:tcPr>
            <w:tcW w:w="2700" w:type="dxa"/>
            <w:tcBorders/>
            <w:vAlign w:val="center"/>
          </w:tcPr>
          <w:p>
            <w:pPr>
              <w:jc w:val="right"/>
            </w:pPr>
            <w:r>
              <w:rPr>
                <w:rFonts w:ascii="宋体" w:eastAsia="宋体" w:hAnsi="宋体" w:cs="宋体"/>
                <w:b w:val="0"/>
                <w:i w:val="0"/>
                <w:color w:val="000000"/>
                <w:sz w:val="25"/>
              </w:rPr>
              <w:t xml:space="preserve">228.42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223.19</w:t>
            </w:r>
          </w:p>
        </w:tc>
        <w:tc>
          <w:tcPr>
            <w:tcW w:w="2700" w:type="dxa"/>
            <w:tcBorders/>
            <w:vAlign w:val="center"/>
          </w:tcPr>
          <w:p>
            <w:pPr>
              <w:jc w:val="right"/>
            </w:pPr>
            <w:r>
              <w:rPr>
                <w:rFonts w:ascii="宋体" w:eastAsia="宋体" w:hAnsi="宋体" w:cs="宋体"/>
                <w:b w:val="0"/>
                <w:i w:val="0"/>
                <w:color w:val="000000"/>
                <w:sz w:val="25"/>
              </w:rPr>
              <w:t xml:space="preserve">223.19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123.04</w:t>
            </w:r>
          </w:p>
        </w:tc>
        <w:tc>
          <w:tcPr>
            <w:tcW w:w="2700" w:type="dxa"/>
            <w:tcBorders/>
            <w:vAlign w:val="center"/>
          </w:tcPr>
          <w:p>
            <w:pPr>
              <w:jc w:val="right"/>
            </w:pPr>
            <w:r>
              <w:rPr>
                <w:rFonts w:ascii="宋体" w:eastAsia="宋体" w:hAnsi="宋体" w:cs="宋体"/>
                <w:b w:val="0"/>
                <w:i w:val="0"/>
                <w:color w:val="000000"/>
                <w:sz w:val="25"/>
              </w:rPr>
              <w:t xml:space="preserve">123.04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100.15</w:t>
            </w:r>
          </w:p>
        </w:tc>
        <w:tc>
          <w:tcPr>
            <w:tcW w:w="2700" w:type="dxa"/>
            <w:tcBorders/>
            <w:vAlign w:val="center"/>
          </w:tcPr>
          <w:p>
            <w:pPr>
              <w:jc w:val="right"/>
            </w:pPr>
            <w:r>
              <w:rPr>
                <w:rFonts w:ascii="宋体" w:eastAsia="宋体" w:hAnsi="宋体" w:cs="宋体"/>
                <w:b w:val="0"/>
                <w:i w:val="0"/>
                <w:color w:val="000000"/>
                <w:sz w:val="25"/>
              </w:rPr>
              <w:t xml:space="preserve">100.15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5.23</w:t>
            </w:r>
          </w:p>
        </w:tc>
        <w:tc>
          <w:tcPr>
            <w:tcW w:w="2700" w:type="dxa"/>
            <w:tcBorders/>
            <w:vAlign w:val="center"/>
          </w:tcPr>
          <w:p>
            <w:pPr>
              <w:jc w:val="right"/>
            </w:pPr>
            <w:r>
              <w:rPr>
                <w:rFonts w:ascii="宋体" w:eastAsia="宋体" w:hAnsi="宋体" w:cs="宋体"/>
                <w:b w:val="0"/>
                <w:i w:val="0"/>
                <w:color w:val="000000"/>
                <w:sz w:val="25"/>
              </w:rPr>
              <w:t xml:space="preserve">5.23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5.23</w:t>
            </w:r>
          </w:p>
        </w:tc>
        <w:tc>
          <w:tcPr>
            <w:tcW w:w="2700" w:type="dxa"/>
            <w:tcBorders/>
            <w:vAlign w:val="center"/>
          </w:tcPr>
          <w:p>
            <w:pPr>
              <w:jc w:val="right"/>
            </w:pPr>
            <w:r>
              <w:rPr>
                <w:rFonts w:ascii="宋体" w:eastAsia="宋体" w:hAnsi="宋体" w:cs="宋体"/>
                <w:b w:val="0"/>
                <w:i w:val="0"/>
                <w:color w:val="000000"/>
                <w:sz w:val="25"/>
              </w:rPr>
              <w:t xml:space="preserve">5.23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49.66</w:t>
            </w:r>
          </w:p>
        </w:tc>
        <w:tc>
          <w:tcPr>
            <w:tcW w:w="2700" w:type="dxa"/>
            <w:tcBorders/>
            <w:vAlign w:val="center"/>
          </w:tcPr>
          <w:p>
            <w:pPr>
              <w:jc w:val="right"/>
            </w:pPr>
            <w:r>
              <w:rPr>
                <w:rFonts w:ascii="宋体" w:eastAsia="宋体" w:hAnsi="宋体" w:cs="宋体"/>
                <w:b w:val="0"/>
                <w:i w:val="0"/>
                <w:color w:val="000000"/>
                <w:sz w:val="25"/>
              </w:rPr>
              <w:t xml:space="preserve">49.66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49.66</w:t>
            </w:r>
          </w:p>
        </w:tc>
        <w:tc>
          <w:tcPr>
            <w:tcW w:w="2700" w:type="dxa"/>
            <w:tcBorders/>
            <w:vAlign w:val="center"/>
          </w:tcPr>
          <w:p>
            <w:pPr>
              <w:jc w:val="right"/>
            </w:pPr>
            <w:r>
              <w:rPr>
                <w:rFonts w:ascii="宋体" w:eastAsia="宋体" w:hAnsi="宋体" w:cs="宋体"/>
                <w:b w:val="0"/>
                <w:i w:val="0"/>
                <w:color w:val="000000"/>
                <w:sz w:val="25"/>
              </w:rPr>
              <w:t xml:space="preserve">49.66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49.66</w:t>
            </w:r>
          </w:p>
        </w:tc>
        <w:tc>
          <w:tcPr>
            <w:tcW w:w="2700" w:type="dxa"/>
            <w:tcBorders/>
            <w:vAlign w:val="center"/>
          </w:tcPr>
          <w:p>
            <w:pPr>
              <w:jc w:val="right"/>
            </w:pPr>
            <w:r>
              <w:rPr>
                <w:rFonts w:ascii="宋体" w:eastAsia="宋体" w:hAnsi="宋体" w:cs="宋体"/>
                <w:b w:val="0"/>
                <w:i w:val="0"/>
                <w:color w:val="000000"/>
                <w:sz w:val="25"/>
              </w:rPr>
              <w:t xml:space="preserve">49.66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94.59</w:t>
            </w:r>
          </w:p>
        </w:tc>
        <w:tc>
          <w:tcPr>
            <w:tcW w:w="2700" w:type="dxa"/>
            <w:tcBorders/>
            <w:vAlign w:val="center"/>
          </w:tcPr>
          <w:p>
            <w:pPr>
              <w:jc w:val="right"/>
            </w:pPr>
            <w:r>
              <w:rPr>
                <w:rFonts w:ascii="宋体" w:eastAsia="宋体" w:hAnsi="宋体" w:cs="宋体"/>
                <w:b w:val="0"/>
                <w:i w:val="0"/>
                <w:color w:val="000000"/>
                <w:sz w:val="25"/>
              </w:rPr>
              <w:t xml:space="preserve">94.59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94.59</w:t>
            </w:r>
          </w:p>
        </w:tc>
        <w:tc>
          <w:tcPr>
            <w:tcW w:w="2700" w:type="dxa"/>
            <w:tcBorders/>
            <w:vAlign w:val="center"/>
          </w:tcPr>
          <w:p>
            <w:pPr>
              <w:jc w:val="right"/>
            </w:pPr>
            <w:r>
              <w:rPr>
                <w:rFonts w:ascii="宋体" w:eastAsia="宋体" w:hAnsi="宋体" w:cs="宋体"/>
                <w:b w:val="0"/>
                <w:i w:val="0"/>
                <w:color w:val="000000"/>
                <w:sz w:val="25"/>
              </w:rPr>
              <w:t xml:space="preserve">94.59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94.59</w:t>
            </w:r>
          </w:p>
        </w:tc>
        <w:tc>
          <w:tcPr>
            <w:tcW w:w="2700" w:type="dxa"/>
            <w:tcBorders/>
            <w:vAlign w:val="center"/>
          </w:tcPr>
          <w:p>
            <w:pPr>
              <w:jc w:val="right"/>
            </w:pPr>
            <w:r>
              <w:rPr>
                <w:rFonts w:ascii="宋体" w:eastAsia="宋体" w:hAnsi="宋体" w:cs="宋体"/>
                <w:b w:val="0"/>
                <w:i w:val="0"/>
                <w:color w:val="000000"/>
                <w:sz w:val="25"/>
              </w:rPr>
              <w:t xml:space="preserve">94.59</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单位：许昌市第六中学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1,547.83</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38.84</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465.78</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348.84</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155.24</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209.75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0.59</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95.66</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0.03</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49.66</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8.76</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94.59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119.52</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134.29</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6.99</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123.43</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5.23</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3.63</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7.49</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9.32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11.45</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2.00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0.01</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2.00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1,682.12</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38.84</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单位：许昌市第六中学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单位：许昌市第六中学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单位：许昌市第六中学</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1999.48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减少554.79万元，下降21.72%</w:t>
      </w:r>
      <w:r>
        <w:rPr>
          <w:rFonts w:ascii="仿宋" w:eastAsia="仿宋" w:hAnsi="仿宋" w:cs="仿宋" w:hint="eastAsia"/>
          <w:kern w:val="0"/>
          <w:sz w:val="32"/>
          <w:szCs w:val="32"/>
          <w:lang w:val="en-US" w:eastAsia="zh-CN"/>
        </w:rPr>
        <w:t xml:space="preserve">。主要原因是在建工程六中改扩建项目拨款减少。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1937.38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财政拨款收入1937.38万元，占100.00%；上级补助收入0.00万元，占0.00%；事业收入0.00万元，占0.00%；经营收入0.00万元，占0.00%；附属单位上缴收入0.00万元，占0.00%；其他收入0.00万元，占0.00%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1999.48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基本支出1720.96万元，占86.07%；项目支出278.52万元，占13.93%；上缴上级支出0.00万元，占0.00%；经营支出0.00万元，占0.00%；对附属单位补助支出0.00万元，占0.00%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1999.48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减少554.79万元，下降21.72%</w:t>
      </w:r>
      <w:r>
        <w:rPr>
          <w:rFonts w:ascii="仿宋" w:eastAsia="仿宋" w:hAnsi="仿宋" w:cs="仿宋" w:hint="eastAsia"/>
          <w:kern w:val="0"/>
          <w:sz w:val="32"/>
          <w:szCs w:val="32"/>
          <w:lang w:val="en-US" w:eastAsia="zh-CN"/>
        </w:rPr>
        <w:t xml:space="preserve">。主要原因是在建工程六中改扩建项目拨款减少。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1999.48</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减少554.79万元，下降21.72%</w:t>
      </w:r>
      <w:r>
        <w:rPr>
          <w:rFonts w:ascii="仿宋" w:eastAsia="仿宋" w:hAnsi="仿宋" w:cs="仿宋" w:hint="eastAsia"/>
          <w:kern w:val="0"/>
          <w:sz w:val="32"/>
          <w:szCs w:val="32"/>
          <w:lang w:val="en-US" w:eastAsia="zh-CN"/>
        </w:rPr>
        <w:t xml:space="preserve">。主要原因是在建工程六中改扩建项目拨款减少。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1999.48</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一般公共服务支出（类）9.32万元，占0.47%；教育支出（类）1617.49万元，占80.90%；社会保障和就业支出（类）228.42万元，占11.42%；卫生健康支出（类）49.66万元，占2.48%；住房保障支出（类）94.59万元，占4.73%</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1706.08</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1999.48</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117.20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年初预算数为9.32万元，决算数9.32万元,完成年初预算的100.00%，决算数与年初预算数不存在差异。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2.教育支出（类）普通教育（款）小学教育（项）</w:t>
      </w:r>
      <w:r>
        <w:rPr>
          <w:rFonts w:ascii="仿宋" w:eastAsia="仿宋" w:hAnsi="仿宋" w:cs="仿宋" w:hint="default"/>
          <w:kern w:val="2"/>
          <w:sz w:val="32"/>
          <w:szCs w:val="32"/>
          <w:lang w:val="en-US" w:eastAsia="zh-CN"/>
        </w:rPr>
        <w:t xml:space="preserve">年初预算数为0.00万元，决算数2.00万元,决算数与年初预算数存在差异的主要原因是上年结转资金，未列入年初预算。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3.教育支出（类）普通教育（款）初中教育（项）</w:t>
      </w:r>
      <w:r>
        <w:rPr>
          <w:rFonts w:ascii="仿宋" w:eastAsia="仿宋" w:hAnsi="仿宋" w:cs="仿宋" w:hint="default"/>
          <w:kern w:val="2"/>
          <w:sz w:val="32"/>
          <w:szCs w:val="32"/>
          <w:lang w:val="en-US" w:eastAsia="zh-CN"/>
        </w:rPr>
        <w:t xml:space="preserve">年初预算数为1210.37万元，决算数1421.96万元,完成年初预算的117.48%，决算数与年初预算数存在差异的主要原因是有教育局安排项目资金和中央直达资金。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4.教育支出（类）普通教育（款）其他普通教育支出（项）</w:t>
      </w:r>
      <w:r>
        <w:rPr>
          <w:rFonts w:ascii="仿宋" w:eastAsia="仿宋" w:hAnsi="仿宋" w:cs="仿宋" w:hint="default"/>
          <w:kern w:val="2"/>
          <w:sz w:val="32"/>
          <w:szCs w:val="32"/>
          <w:lang w:val="en-US" w:eastAsia="zh-CN"/>
        </w:rPr>
        <w:t xml:space="preserve">年初预算数为121.21万元，决算数193.53万元,完成年初预算的159.67%，决算数与年初预算数存在差异的主要原因是有教育局安排项目资金和中央直达资金。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年初预算数为120.78万元，决算数123.04万元,完成年初预算的101.87%，决算数与年初预算数存在差异的主要原因是退休人员增加。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年初预算数为100.15万元，决算数100.15万元,完成年初预算的100.00%，决算数与年初预算数不存在差异。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7.社会保障和就业支出（类）抚恤（款）死亡抚恤（项）</w:t>
      </w:r>
      <w:r>
        <w:rPr>
          <w:rFonts w:ascii="仿宋" w:eastAsia="仿宋" w:hAnsi="仿宋" w:cs="仿宋" w:hint="default"/>
          <w:kern w:val="2"/>
          <w:sz w:val="32"/>
          <w:szCs w:val="32"/>
          <w:lang w:val="en-US" w:eastAsia="zh-CN"/>
        </w:rPr>
        <w:t xml:space="preserve">年初预算数为0.00万元，决算数5.23万元,决算数与年初预算数存在差异的主要原因是退休职工死亡抚恤金及丧葬费。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8.卫生健康支出（类）行政事业单位医疗（款）事业单位医疗（项）</w:t>
      </w:r>
      <w:r>
        <w:rPr>
          <w:rFonts w:ascii="仿宋" w:eastAsia="仿宋" w:hAnsi="仿宋" w:cs="仿宋" w:hint="default"/>
          <w:kern w:val="2"/>
          <w:sz w:val="32"/>
          <w:szCs w:val="32"/>
          <w:lang w:val="en-US" w:eastAsia="zh-CN"/>
        </w:rPr>
        <w:t xml:space="preserve">年初预算数为49.66万元，决算数49.66万元,完成年初预算的100.00%，决算数与年初预算数不存在差异。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2"/>
          <w:sz w:val="32"/>
          <w:szCs w:val="32"/>
          <w:lang w:val="en-US" w:eastAsia="zh-CN"/>
        </w:rPr>
        <w:t xml:space="preserve">年初预算数为94.59万元，决算数94.59万元,完成年初预算的100.00%，决算数与年初预算数不存在差异。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1720.96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其中：人员经费1682.12万元，主要包括：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公用经费38.84万元，主要包括：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、税金及附加费用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主要用于购买汽油、车辆保险、维修及年检。</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5.21</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5.21</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121.21</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60.24</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一般</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属于一般，主要原因是项目没有完工影响绩效评价结果等级</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基于项目预期目标的实现程度，我单位对2023年度单位预算项目支出（含单位参与分配的转移支付项目）开展绩效自评，涉及项目5个，项目金额121.21万元。其中：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市直学校保安经费、2023年城乡义务教育公用经费中央资金-初中（上级提前下达）、2023年城乡义务教育公用经费省级资金-初中（上级提前下达）、市直学校城市特岗教师工资四个项目，自评得分均大于99分，等级为“优”；</w:t>
        <w:br/>
        <w:t xml:space="preserve">    （2）2023年第二批城乡义务教育经费保障机制补助资金预算的通知-市直公用经费（项目名称），自评得分为60.24分，等级为“一般”，因为项目没有完工，没有达到支付条件，资金未支付影响绩效评价结果，下一步我校将督促科室合理安排项目实施进度，在限定时间内保质保量完成项目，提高资金管理水平。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从项目绩效自评情况来看，优秀。</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25a92d13-cf67-4cd7-9039-7bbad60aed56"/>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1054"/>
        <w:gridCol w:w="1285"/>
        <w:gridCol w:w="938"/>
        <w:gridCol w:w="781"/>
        <w:gridCol w:w="2109"/>
        <w:gridCol w:w="1346"/>
        <w:gridCol w:w="1714"/>
        <w:gridCol w:w="777"/>
        <w:gridCol w:w="718"/>
        <w:gridCol w:w="923"/>
        <w:gridCol w:w="938"/>
        <w:gridCol w:w="1494"/>
      </w:tblGrid>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w="14081" w:type="dxa"/>
            <w:gridSpan w:val="12"/>
            <w:tcBorders>
              <w:top w:val="nil"/>
              <w:left w:val="nil"/>
              <w:bottom w:val="nil"/>
              <w:right w:val="nil"/>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hint="eastAsia"/>
                <w:b/>
                <w:bCs/>
                <w:i w:val="0"/>
                <w:iCs w:val="0"/>
                <w:color w:val="000000"/>
                <w:kern w:val="0"/>
                <w:sz w:val="38"/>
                <w:szCs w:val="38"/>
                <w:u w:val="none"/>
                <w:lang w:val="en-US" w:eastAsia="zh-CN"/>
              </w:rPr>
              <w:t xml:space="preserve">单位</w:t>
            </w:r>
            <w:r>
              <w:rPr>
                <w:rFonts w:ascii="宋体" w:eastAsia="宋体" w:hAnsi="宋体" w:cs="宋体"/>
                <w:b/>
                <w:bCs/>
                <w:i w:val="0"/>
                <w:iCs w:val="0"/>
                <w:color w:val="000000"/>
                <w:kern w:val="0"/>
                <w:sz w:val="38"/>
                <w:szCs w:val="38"/>
                <w:u w:val="none"/>
                <w:lang w:val="en-US" w:eastAsia="zh-CN"/>
              </w:rPr>
              <w:t xml:space="preserve">整体自评表</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40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部门（单位）名称</w:t>
            </w:r>
          </w:p>
        </w:tc>
        <w:tc>
          <w:tcPr>
            <w:tcW w:w="1002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w:t>
            </w:r>
            <w:r>
              <w:rPr>
                <w:rFonts w:ascii="宋体" w:eastAsia="宋体" w:hAnsi="宋体" w:cs="宋体" w:hint="eastAsia"/>
                <w:i w:val="0"/>
                <w:iCs w:val="0"/>
                <w:color w:val="000000"/>
                <w:kern w:val="0"/>
                <w:sz w:val="18"/>
                <w:szCs w:val="18"/>
                <w:u w:val="none"/>
                <w:lang w:val="en-US" w:eastAsia="zh-CN"/>
              </w:rPr>
              <w:t xml:space="preserve">第六中学</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部门整体支出情况</w:t>
            </w: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部门预算总额（万元）</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1706.08</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1999.48</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1999.48</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1706.08</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1999.48</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1999.48</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30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w="64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6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59"/>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64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r>
              <w:rPr>
                <w:rFonts w:ascii="宋体" w:eastAsia="宋体" w:hAnsi="宋体" w:cs="宋体" w:hint="eastAsia"/>
                <w:i w:val="0"/>
                <w:iCs w:val="0"/>
                <w:color w:val="000000"/>
                <w:kern w:val="0"/>
                <w:sz w:val="18"/>
                <w:szCs w:val="18"/>
                <w:u w:val="none"/>
                <w:lang w:val="en-US" w:eastAsia="zh-CN"/>
              </w:rPr>
              <w:t xml:space="preserve">中学</w:t>
            </w:r>
            <w:r>
              <w:rPr>
                <w:rFonts w:ascii="宋体" w:eastAsia="宋体" w:hAnsi="宋体" w:cs="宋体"/>
                <w:i w:val="0"/>
                <w:iCs w:val="0"/>
                <w:color w:val="000000"/>
                <w:kern w:val="0"/>
                <w:sz w:val="18"/>
                <w:szCs w:val="18"/>
                <w:u w:val="none"/>
                <w:lang w:val="en-US" w:eastAsia="zh-CN"/>
              </w:rPr>
              <w:t xml:space="preserve">阶段</w:t>
            </w:r>
            <w:r>
              <w:rPr>
                <w:rFonts w:ascii="宋体" w:eastAsia="宋体" w:hAnsi="宋体" w:cs="宋体" w:hint="eastAsia"/>
                <w:i w:val="0"/>
                <w:iCs w:val="0"/>
                <w:color w:val="000000"/>
                <w:kern w:val="0"/>
                <w:sz w:val="18"/>
                <w:szCs w:val="18"/>
                <w:u w:val="none"/>
                <w:lang w:val="en-US" w:eastAsia="zh-CN"/>
              </w:rPr>
              <w:t xml:space="preserve">初中</w:t>
            </w:r>
            <w:r>
              <w:rPr>
                <w:rFonts w:ascii="宋体" w:eastAsia="宋体" w:hAnsi="宋体" w:cs="宋体"/>
                <w:i w:val="0"/>
                <w:iCs w:val="0"/>
                <w:color w:val="000000"/>
                <w:kern w:val="0"/>
                <w:sz w:val="18"/>
                <w:szCs w:val="18"/>
                <w:u w:val="none"/>
                <w:lang w:val="en-US" w:eastAsia="zh-CN"/>
              </w:rPr>
              <w:t xml:space="preserve">教育教学工作任务</w:t>
            </w:r>
          </w:p>
        </w:tc>
        <w:tc>
          <w:tcPr>
            <w:tcW w:w="6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良好</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w="2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w="42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w="6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rPr>
              <w:t xml:space="preserve">小学教育教学</w:t>
            </w:r>
          </w:p>
        </w:tc>
        <w:tc>
          <w:tcPr>
            <w:tcW w:w="42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r>
              <w:rPr>
                <w:rFonts w:ascii="宋体" w:eastAsia="宋体" w:hAnsi="宋体" w:cs="宋体" w:hint="eastAsia"/>
                <w:i w:val="0"/>
                <w:iCs w:val="0"/>
                <w:color w:val="000000"/>
                <w:kern w:val="0"/>
                <w:sz w:val="18"/>
                <w:szCs w:val="18"/>
                <w:u w:val="none"/>
                <w:lang w:val="en-US" w:eastAsia="zh-CN"/>
              </w:rPr>
              <w:t xml:space="preserve">初中</w:t>
            </w:r>
            <w:r>
              <w:rPr>
                <w:rFonts w:ascii="宋体" w:eastAsia="宋体" w:hAnsi="宋体" w:cs="宋体"/>
                <w:i w:val="0"/>
                <w:iCs w:val="0"/>
                <w:color w:val="000000"/>
                <w:kern w:val="0"/>
                <w:sz w:val="18"/>
                <w:szCs w:val="18"/>
                <w:u w:val="none"/>
                <w:lang w:val="en-US" w:eastAsia="zh-CN"/>
              </w:rPr>
              <w:t xml:space="preserve">阶段教育教学工作</w:t>
            </w:r>
          </w:p>
        </w:tc>
        <w:tc>
          <w:tcPr>
            <w:tcW w:w="656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良好</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0"/>
        </w:trPr>
        <w:tc>
          <w:tcPr>
            <w:tcW w:w="10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w="17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工作任务科学性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绩效指标合理性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0"/>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预算编制完整性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专项资金细化率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预算执行率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预算调整率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27%</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结转结余率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“三公经费”控制率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政府采购执行率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决算真实性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真实</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真实</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资金使用合规性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管理制度健全性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健全</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健全</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预决算信息公开性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及时公开</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及时公开</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资产管理规范性</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绩效监控完成率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绩效自评完成率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部门绩效评价完成率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评价结果应用率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重点工作计划完成率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年度工作目标实现率</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社会公众满意度</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2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17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w="171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≥99%</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r>
      <w:tr>
        <w:tblPrEx>
          <w:tblW w:w="14077" w:type="dxa"/>
          <w:tblInd w:w="9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0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jc w:val="center"/>
              <w:rPr>
                <w:rFonts w:ascii="宋体" w:eastAsia="宋体" w:hAnsi="宋体" w:cs="宋体" w:hint="eastAsia"/>
                <w:i w:val="0"/>
                <w:iCs w:val="0"/>
                <w:color w:val="000000"/>
                <w:sz w:val="18"/>
                <w:szCs w:val="18"/>
                <w:u w:val="none"/>
              </w:rPr>
            </w:pPr>
          </w:p>
        </w:tc>
        <w:tc>
          <w:tcPr>
            <w:tcW w:w="81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777"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92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rPr>
                <w:rFonts w:ascii="宋体" w:eastAsia="宋体" w:hAnsi="宋体" w:cs="宋体" w:hint="eastAsia"/>
                <w:i w:val="0"/>
                <w:iCs w:val="0"/>
                <w:color w:val="000000"/>
                <w:sz w:val="18"/>
                <w:szCs w:val="18"/>
                <w:u w:val="none"/>
              </w:rPr>
            </w:pPr>
          </w:p>
        </w:tc>
        <w:tc>
          <w:tcPr>
            <w:tcW w:w="24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48352e5-c85b-4d35-89e7-ee005adc0868"/>
              <w:rPr>
                <w:rFonts w:ascii="宋体" w:eastAsia="宋体" w:hAnsi="宋体" w:cs="宋体" w:hint="eastAsia"/>
                <w:i w:val="0"/>
                <w:iCs w:val="0"/>
                <w:color w:val="000000"/>
                <w:sz w:val="18"/>
                <w:szCs w:val="18"/>
                <w:u w:val="none"/>
              </w:rPr>
            </w:pPr>
          </w:p>
        </w:tc>
      </w:tr>
    </w:tbl>
    <w:p>
      <w:pPr>
        <w:pStyle w:val="Normal_548352e5-c85b-4d35-89e7-ee005adc0868"/>
        <w:sectPr>
          <w:pgSz w:w="16838" w:h="11906" w:orient="landscape"/>
          <w:pgMar w:top="1800" w:right="1440" w:bottom="1800" w:left="1440" w:header="851" w:footer="992" w:gutter="0"/>
          <w:cols w:num="1" w:space="425">
            <w:col w:w="13958" w:space="425"/>
          </w:cols>
          <w:docGrid w:type="lines" w:linePitch="312" w:charSpace="0"/>
        </w:sectPr>
      </w:pPr>
    </w:p>
    <w:tbl>
      <w:tblPr>
        <w:tblW w:w="0" w:type="auto"/>
        <w:jc w:val="center"/>
        <w:tblLayout w:type="fixed"/>
        <w:tblCellMar>
          <w:left w:w="20" w:type="dxa"/>
          <w:right w:w="20" w:type="dxa"/>
        </w:tblCellMar>
        <w:tblLook w:firstRow="0" w:lastRow="0" w:firstColumn="0" w:lastColumn="0" w:noHBand="1" w:noVBand="1"/>
      </w:tblPr>
      <w:tblGrid>
        <w:gridCol w:w="404"/>
        <w:gridCol w:w="517"/>
        <w:gridCol w:w="469"/>
        <w:gridCol w:w="816"/>
        <w:gridCol w:w="477"/>
        <w:gridCol w:w="469"/>
        <w:gridCol w:w="469"/>
        <w:gridCol w:w="477"/>
        <w:gridCol w:w="549"/>
        <w:gridCol w:w="574"/>
        <w:gridCol w:w="654"/>
        <w:gridCol w:w="493"/>
        <w:gridCol w:w="469"/>
        <w:gridCol w:w="428"/>
        <w:gridCol w:w="654"/>
        <w:gridCol w:w="436"/>
        <w:gridCol w:w="1552"/>
      </w:tblGrid>
      <w:tr>
        <w:trPr>
          <w:trHeight w:hRule="exact" w:val="122"/>
          <w:jc w:val="center"/>
        </w:trPr>
        <w:tc>
          <w:tcPr>
            <w:tcW w:w="40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517"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69"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816"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77"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69"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69"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77"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549"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57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65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93"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69"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28"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65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36"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552" w:type="dxa"/>
            <w:tcBorders>
              <w:bottom w:val="single" w:sz="4" w:space="0" w:color="000000"/>
            </w:tcBorders>
            <w:shd w:val="clear" w:color="auto" w:fill="auto"/>
            <w:vAlign w:val="bottom"/>
          </w:tcPr>
          <w:p>
            <w:pPr>
              <w:snapToGrid w:val="0"/>
              <w:spacing w:before="0" w:beforeAutospacing="0" w:after="0" w:afterAutospacing="0" w:line="240" w:lineRule="auto"/>
            </w:pPr>
          </w:p>
        </w:tc>
      </w:tr>
      <w:tr>
        <w:trPr>
          <w:trHeight w:hRule="exact" w:val="208"/>
          <w:jc w:val="center"/>
        </w:trPr>
        <w:tc>
          <w:tcPr>
            <w:tcW w:w="990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6"/>
              </w:rPr>
              <w:t xml:space="preserve">项目支出绩效自评情况表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07"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2024年09月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17"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市直学校保安经费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教科文科</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032"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许昌市第六中学</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项目资金                (万元)</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全年预算数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全年执行数</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执行率</w:t>
            </w:r>
          </w:p>
        </w:tc>
        <w:tc>
          <w:tcPr>
            <w:tcW w:w="19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  年度资金总额：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24</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23.72</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98.83 %</w:t>
            </w:r>
          </w:p>
        </w:tc>
        <w:tc>
          <w:tcPr>
            <w:tcW w:w="19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9.88</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财政拨款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24</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23.72</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98.83 %</w:t>
            </w:r>
          </w:p>
        </w:tc>
        <w:tc>
          <w:tcPr>
            <w:tcW w:w="19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9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9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2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9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资金管理情况</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情况说明</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分值（20）</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w="19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存在问题和改进措施</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安排科学性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资金预算及申请科学合理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拨付合规性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资金拨付合规</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23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使用规范性</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资金支出合理规范</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1390"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3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预算绩效管理情况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54"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绩效管理全程参与、有效</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0"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5</w:t>
            </w:r>
          </w:p>
        </w:tc>
        <w:tc>
          <w:tcPr>
            <w:tcW w:w="198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无</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40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年度总体目标</w:t>
            </w:r>
          </w:p>
        </w:tc>
        <w:tc>
          <w:tcPr>
            <w:tcW w:w="321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预期目标</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28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40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217"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学校安全、师生及家长安全满意度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w="6286" w:type="dxa"/>
            <w:hMerge w:val="restart"/>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校园安保经费的使用，有力保障了校园的安全，为教职工及全体学生的工作及学习提供了安全的环境，确保了教育教学工作的良好开展。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center"/>
            </w:pPr>
          </w:p>
        </w:tc>
      </w:tr>
      <w:tr>
        <w:trPr>
          <w:trHeight w:hRule="exact" w:val="122"/>
          <w:jc w:val="center"/>
        </w:trPr>
        <w:tc>
          <w:tcPr>
            <w:tcW w:w="9907"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绩效指标</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907"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21"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一级指标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二级指标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三级指标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年度指标值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7"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实际值完成值</w:t>
            </w:r>
          </w:p>
        </w:tc>
        <w:tc>
          <w:tcPr>
            <w:tcW w:type="auto" w:w="0"/>
            <w:hMerge/>
            <w:tcBorders>
              <w:top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分值</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得分</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偏差度</w:t>
            </w:r>
          </w:p>
        </w:tc>
        <w:tc>
          <w:tcPr>
            <w:tcW w:w="1552"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偏差原因分析及改进措施</w:t>
            </w:r>
          </w:p>
        </w:tc>
      </w:tr>
      <w:tr>
        <w:trPr>
          <w:trHeight w:hRule="exact" w:val="122"/>
          <w:jc w:val="center"/>
        </w:trPr>
        <w:tc>
          <w:tcPr>
            <w:tcW w:w="921"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7"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经济成本指标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2023年市直学校安保经费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=240000元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237200元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数量指标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市直学校保安人数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8人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质量指标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安保经费发放准确率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时效指标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资金支付时间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12月30日前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2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社会效益指标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学校校园及周边安全环境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安全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2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服务对象满意度指标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学生对校园安全安全满意度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92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家长对校园安全满意度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4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77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2.5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0.00</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587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99.88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22"/>
          <w:jc w:val="center"/>
        </w:trPr>
        <w:tc>
          <w:tcPr>
            <w:tcW w:w="404" w:type="dxa"/>
            <w:tcBorders>
              <w:top w:val="single" w:sz="4" w:space="0" w:color="000000"/>
            </w:tcBorders>
            <w:shd w:val="clear" w:color="auto" w:fill="auto"/>
            <w:vAlign w:val="bottom"/>
          </w:tcPr>
          <w:p>
            <w:pPr>
              <w:snapToGrid w:val="0"/>
              <w:spacing w:before="0" w:beforeAutospacing="0" w:after="0" w:afterAutospacing="0" w:line="240" w:lineRule="auto"/>
            </w:pPr>
          </w:p>
        </w:tc>
        <w:tc>
          <w:tcPr>
            <w:tcW w:w="517" w:type="dxa"/>
            <w:tcBorders>
              <w:top w:val="single" w:sz="4" w:space="0" w:color="000000"/>
            </w:tcBorders>
            <w:shd w:val="clear" w:color="auto" w:fill="auto"/>
            <w:vAlign w:val="bottom"/>
          </w:tcPr>
          <w:p>
            <w:pPr>
              <w:snapToGrid w:val="0"/>
              <w:spacing w:before="0" w:beforeAutospacing="0" w:after="0" w:afterAutospacing="0" w:line="240" w:lineRule="auto"/>
            </w:pPr>
          </w:p>
        </w:tc>
        <w:tc>
          <w:tcPr>
            <w:tcW w:w="469" w:type="dxa"/>
            <w:tcBorders>
              <w:top w:val="single" w:sz="4" w:space="0" w:color="000000"/>
            </w:tcBorders>
            <w:shd w:val="clear" w:color="auto" w:fill="auto"/>
            <w:vAlign w:val="bottom"/>
          </w:tcPr>
          <w:p>
            <w:pPr>
              <w:snapToGrid w:val="0"/>
              <w:spacing w:before="0" w:beforeAutospacing="0" w:after="0" w:afterAutospacing="0" w:line="240" w:lineRule="auto"/>
            </w:pPr>
          </w:p>
        </w:tc>
        <w:tc>
          <w:tcPr>
            <w:tcW w:w="816" w:type="dxa"/>
            <w:tcBorders>
              <w:top w:val="single" w:sz="4" w:space="0" w:color="000000"/>
            </w:tcBorders>
            <w:shd w:val="clear" w:color="auto" w:fill="auto"/>
            <w:vAlign w:val="bottom"/>
          </w:tcPr>
          <w:p>
            <w:pPr>
              <w:snapToGrid w:val="0"/>
              <w:spacing w:before="0" w:beforeAutospacing="0" w:after="0" w:afterAutospacing="0" w:line="240" w:lineRule="auto"/>
            </w:pPr>
          </w:p>
        </w:tc>
        <w:tc>
          <w:tcPr>
            <w:tcW w:w="477" w:type="dxa"/>
            <w:tcBorders>
              <w:top w:val="single" w:sz="4" w:space="0" w:color="000000"/>
            </w:tcBorders>
            <w:shd w:val="clear" w:color="auto" w:fill="auto"/>
            <w:vAlign w:val="bottom"/>
          </w:tcPr>
          <w:p>
            <w:pPr>
              <w:snapToGrid w:val="0"/>
              <w:spacing w:before="0" w:beforeAutospacing="0" w:after="0" w:afterAutospacing="0" w:line="240" w:lineRule="auto"/>
            </w:pPr>
          </w:p>
        </w:tc>
        <w:tc>
          <w:tcPr>
            <w:tcW w:w="469" w:type="dxa"/>
            <w:tcBorders>
              <w:top w:val="single" w:sz="4" w:space="0" w:color="000000"/>
            </w:tcBorders>
            <w:shd w:val="clear" w:color="auto" w:fill="auto"/>
            <w:vAlign w:val="bottom"/>
          </w:tcPr>
          <w:p>
            <w:pPr>
              <w:snapToGrid w:val="0"/>
              <w:spacing w:before="0" w:beforeAutospacing="0" w:after="0" w:afterAutospacing="0" w:line="240" w:lineRule="auto"/>
            </w:pPr>
          </w:p>
        </w:tc>
        <w:tc>
          <w:tcPr>
            <w:tcW w:w="469" w:type="dxa"/>
            <w:tcBorders>
              <w:top w:val="single" w:sz="4" w:space="0" w:color="000000"/>
            </w:tcBorders>
            <w:shd w:val="clear" w:color="auto" w:fill="auto"/>
            <w:vAlign w:val="bottom"/>
          </w:tcPr>
          <w:p>
            <w:pPr>
              <w:snapToGrid w:val="0"/>
              <w:spacing w:before="0" w:beforeAutospacing="0" w:after="0" w:afterAutospacing="0" w:line="240" w:lineRule="auto"/>
            </w:pPr>
          </w:p>
        </w:tc>
        <w:tc>
          <w:tcPr>
            <w:tcW w:w="477" w:type="dxa"/>
            <w:tcBorders>
              <w:top w:val="single" w:sz="4" w:space="0" w:color="000000"/>
            </w:tcBorders>
            <w:shd w:val="clear" w:color="auto" w:fill="auto"/>
            <w:vAlign w:val="bottom"/>
          </w:tcPr>
          <w:p>
            <w:pPr>
              <w:snapToGrid w:val="0"/>
              <w:spacing w:before="0" w:beforeAutospacing="0" w:after="0" w:afterAutospacing="0" w:line="240" w:lineRule="auto"/>
            </w:pPr>
          </w:p>
        </w:tc>
        <w:tc>
          <w:tcPr>
            <w:tcW w:w="549" w:type="dxa"/>
            <w:tcBorders>
              <w:top w:val="single" w:sz="4" w:space="0" w:color="000000"/>
            </w:tcBorders>
            <w:shd w:val="clear" w:color="auto" w:fill="auto"/>
            <w:vAlign w:val="bottom"/>
          </w:tcPr>
          <w:p>
            <w:pPr>
              <w:snapToGrid w:val="0"/>
              <w:spacing w:before="0" w:beforeAutospacing="0" w:after="0" w:afterAutospacing="0" w:line="240" w:lineRule="auto"/>
            </w:pPr>
          </w:p>
        </w:tc>
        <w:tc>
          <w:tcPr>
            <w:tcW w:w="574" w:type="dxa"/>
            <w:tcBorders>
              <w:top w:val="single" w:sz="4" w:space="0" w:color="000000"/>
            </w:tcBorders>
            <w:shd w:val="clear" w:color="auto" w:fill="auto"/>
            <w:vAlign w:val="bottom"/>
          </w:tcPr>
          <w:p>
            <w:pPr>
              <w:snapToGrid w:val="0"/>
              <w:spacing w:before="0" w:beforeAutospacing="0" w:after="0" w:afterAutospacing="0" w:line="240" w:lineRule="auto"/>
            </w:pPr>
          </w:p>
        </w:tc>
        <w:tc>
          <w:tcPr>
            <w:tcW w:w="654" w:type="dxa"/>
            <w:tcBorders>
              <w:top w:val="single" w:sz="4" w:space="0" w:color="000000"/>
            </w:tcBorders>
            <w:shd w:val="clear" w:color="auto" w:fill="auto"/>
            <w:vAlign w:val="bottom"/>
          </w:tcPr>
          <w:p>
            <w:pPr>
              <w:snapToGrid w:val="0"/>
              <w:spacing w:before="0" w:beforeAutospacing="0" w:after="0" w:afterAutospacing="0" w:line="240" w:lineRule="auto"/>
            </w:pPr>
          </w:p>
        </w:tc>
        <w:tc>
          <w:tcPr>
            <w:tcW w:w="493" w:type="dxa"/>
            <w:tcBorders>
              <w:top w:val="single" w:sz="4" w:space="0" w:color="000000"/>
            </w:tcBorders>
            <w:shd w:val="clear" w:color="auto" w:fill="auto"/>
            <w:vAlign w:val="bottom"/>
          </w:tcPr>
          <w:p>
            <w:pPr>
              <w:snapToGrid w:val="0"/>
              <w:spacing w:before="0" w:beforeAutospacing="0" w:after="0" w:afterAutospacing="0" w:line="240" w:lineRule="auto"/>
            </w:pPr>
          </w:p>
        </w:tc>
        <w:tc>
          <w:tcPr>
            <w:tcW w:w="469" w:type="dxa"/>
            <w:tcBorders>
              <w:top w:val="single" w:sz="4" w:space="0" w:color="000000"/>
            </w:tcBorders>
            <w:shd w:val="clear" w:color="auto" w:fill="auto"/>
            <w:vAlign w:val="bottom"/>
          </w:tcPr>
          <w:p>
            <w:pPr>
              <w:snapToGrid w:val="0"/>
              <w:spacing w:before="0" w:beforeAutospacing="0" w:after="0" w:afterAutospacing="0" w:line="240" w:lineRule="auto"/>
            </w:pPr>
          </w:p>
        </w:tc>
        <w:tc>
          <w:tcPr>
            <w:tcW w:w="428" w:type="dxa"/>
            <w:tcBorders>
              <w:top w:val="single" w:sz="4" w:space="0" w:color="000000"/>
            </w:tcBorders>
            <w:shd w:val="clear" w:color="auto" w:fill="auto"/>
            <w:vAlign w:val="bottom"/>
          </w:tcPr>
          <w:p>
            <w:pPr>
              <w:snapToGrid w:val="0"/>
              <w:spacing w:before="0" w:beforeAutospacing="0" w:after="0" w:afterAutospacing="0" w:line="240" w:lineRule="auto"/>
            </w:pPr>
          </w:p>
        </w:tc>
        <w:tc>
          <w:tcPr>
            <w:tcW w:w="654" w:type="dxa"/>
            <w:tcBorders>
              <w:top w:val="single" w:sz="4" w:space="0" w:color="000000"/>
            </w:tcBorders>
            <w:shd w:val="clear" w:color="auto" w:fill="auto"/>
            <w:vAlign w:val="bottom"/>
          </w:tcPr>
          <w:p>
            <w:pPr>
              <w:snapToGrid w:val="0"/>
              <w:spacing w:before="0" w:beforeAutospacing="0" w:after="0" w:afterAutospacing="0" w:line="240" w:lineRule="auto"/>
            </w:pPr>
          </w:p>
        </w:tc>
        <w:tc>
          <w:tcPr>
            <w:tcW w:w="436" w:type="dxa"/>
            <w:tcBorders>
              <w:top w:val="single" w:sz="4" w:space="0" w:color="000000"/>
            </w:tcBorders>
            <w:shd w:val="clear" w:color="auto" w:fill="auto"/>
            <w:vAlign w:val="bottom"/>
          </w:tcPr>
          <w:p>
            <w:pPr>
              <w:snapToGrid w:val="0"/>
              <w:spacing w:before="0" w:beforeAutospacing="0" w:after="0" w:afterAutospacing="0" w:line="240" w:lineRule="auto"/>
            </w:pPr>
          </w:p>
        </w:tc>
        <w:tc>
          <w:tcPr>
            <w:tcW w:w="1552" w:type="dxa"/>
            <w:tcBorders>
              <w:top w:val="single" w:sz="4" w:space="0" w:color="000000"/>
            </w:tcBorders>
            <w:shd w:val="clear" w:color="auto" w:fill="auto"/>
            <w:vAlign w:val="bottom"/>
          </w:tcPr>
          <w:p>
            <w:pPr>
              <w:snapToGrid w:val="0"/>
              <w:spacing w:before="0" w:beforeAutospacing="0" w:after="0" w:afterAutospacing="0" w:line="240" w:lineRule="auto"/>
            </w:pPr>
          </w:p>
        </w:tc>
      </w:tr>
      <w:tr>
        <w:trPr>
          <w:trHeight w:hRule="exact" w:val="122"/>
          <w:jc w:val="center"/>
        </w:trPr>
        <w:tc>
          <w:tcPr>
            <w:tcW w:w="404" w:type="dxa"/>
            <w:tcBorders/>
            <w:shd w:val="clear" w:color="auto" w:fill="auto"/>
            <w:vAlign w:val="bottom"/>
          </w:tcPr>
          <w:p>
            <w:pPr>
              <w:snapToGrid w:val="0"/>
              <w:spacing w:before="0" w:beforeAutospacing="0" w:after="0" w:afterAutospacing="0" w:line="240" w:lineRule="auto"/>
            </w:pPr>
          </w:p>
        </w:tc>
        <w:tc>
          <w:tcPr>
            <w:tcW w:w="517" w:type="dxa"/>
            <w:tcBorders/>
            <w:shd w:val="clear" w:color="auto" w:fill="auto"/>
            <w:vAlign w:val="bottom"/>
          </w:tcPr>
          <w:p>
            <w:pPr>
              <w:snapToGrid w:val="0"/>
              <w:spacing w:before="0" w:beforeAutospacing="0" w:after="0" w:afterAutospacing="0" w:line="240" w:lineRule="auto"/>
            </w:pPr>
          </w:p>
        </w:tc>
        <w:tc>
          <w:tcPr>
            <w:tcW w:w="469" w:type="dxa"/>
            <w:tcBorders/>
            <w:shd w:val="clear" w:color="auto" w:fill="auto"/>
            <w:vAlign w:val="bottom"/>
          </w:tcPr>
          <w:p>
            <w:pPr>
              <w:snapToGrid w:val="0"/>
              <w:spacing w:before="0" w:beforeAutospacing="0" w:after="0" w:afterAutospacing="0" w:line="240" w:lineRule="auto"/>
            </w:pPr>
          </w:p>
        </w:tc>
        <w:tc>
          <w:tcPr>
            <w:tcW w:w="816" w:type="dxa"/>
            <w:tcBorders/>
            <w:shd w:val="clear" w:color="auto" w:fill="auto"/>
            <w:vAlign w:val="bottom"/>
          </w:tcPr>
          <w:p>
            <w:pPr>
              <w:snapToGrid w:val="0"/>
              <w:spacing w:before="0" w:beforeAutospacing="0" w:after="0" w:afterAutospacing="0" w:line="240" w:lineRule="auto"/>
            </w:pPr>
          </w:p>
        </w:tc>
        <w:tc>
          <w:tcPr>
            <w:tcW w:w="477" w:type="dxa"/>
            <w:tcBorders/>
            <w:shd w:val="clear" w:color="auto" w:fill="auto"/>
            <w:vAlign w:val="bottom"/>
          </w:tcPr>
          <w:p>
            <w:pPr>
              <w:snapToGrid w:val="0"/>
              <w:spacing w:before="0" w:beforeAutospacing="0" w:after="0" w:afterAutospacing="0" w:line="240" w:lineRule="auto"/>
            </w:pPr>
          </w:p>
        </w:tc>
        <w:tc>
          <w:tcPr>
            <w:tcW w:w="469" w:type="dxa"/>
            <w:tcBorders/>
            <w:shd w:val="clear" w:color="auto" w:fill="auto"/>
            <w:vAlign w:val="bottom"/>
          </w:tcPr>
          <w:p>
            <w:pPr>
              <w:snapToGrid w:val="0"/>
              <w:spacing w:before="0" w:beforeAutospacing="0" w:after="0" w:afterAutospacing="0" w:line="240" w:lineRule="auto"/>
            </w:pPr>
          </w:p>
        </w:tc>
        <w:tc>
          <w:tcPr>
            <w:tcW w:w="469" w:type="dxa"/>
            <w:tcBorders/>
            <w:shd w:val="clear" w:color="auto" w:fill="auto"/>
            <w:vAlign w:val="bottom"/>
          </w:tcPr>
          <w:p>
            <w:pPr>
              <w:snapToGrid w:val="0"/>
              <w:spacing w:before="0" w:beforeAutospacing="0" w:after="0" w:afterAutospacing="0" w:line="240" w:lineRule="auto"/>
            </w:pPr>
          </w:p>
        </w:tc>
        <w:tc>
          <w:tcPr>
            <w:tcW w:w="477" w:type="dxa"/>
            <w:tcBorders/>
            <w:shd w:val="clear" w:color="auto" w:fill="auto"/>
            <w:vAlign w:val="bottom"/>
          </w:tcPr>
          <w:p>
            <w:pPr>
              <w:snapToGrid w:val="0"/>
              <w:spacing w:before="0" w:beforeAutospacing="0" w:after="0" w:afterAutospacing="0" w:line="240" w:lineRule="auto"/>
            </w:pPr>
          </w:p>
        </w:tc>
        <w:tc>
          <w:tcPr>
            <w:tcW w:w="549" w:type="dxa"/>
            <w:tcBorders/>
            <w:shd w:val="clear" w:color="auto" w:fill="auto"/>
            <w:vAlign w:val="bottom"/>
          </w:tcPr>
          <w:p>
            <w:pPr>
              <w:snapToGrid w:val="0"/>
              <w:spacing w:before="0" w:beforeAutospacing="0" w:after="0" w:afterAutospacing="0" w:line="240" w:lineRule="auto"/>
            </w:pPr>
          </w:p>
        </w:tc>
        <w:tc>
          <w:tcPr>
            <w:tcW w:w="574" w:type="dxa"/>
            <w:tcBorders/>
            <w:shd w:val="clear" w:color="auto" w:fill="auto"/>
            <w:vAlign w:val="bottom"/>
          </w:tcPr>
          <w:p>
            <w:pPr>
              <w:snapToGrid w:val="0"/>
              <w:spacing w:before="0" w:beforeAutospacing="0" w:after="0" w:afterAutospacing="0" w:line="240" w:lineRule="auto"/>
            </w:pPr>
          </w:p>
        </w:tc>
        <w:tc>
          <w:tcPr>
            <w:tcW w:w="654" w:type="dxa"/>
            <w:tcBorders/>
            <w:shd w:val="clear" w:color="auto" w:fill="auto"/>
            <w:vAlign w:val="bottom"/>
          </w:tcPr>
          <w:p>
            <w:pPr>
              <w:snapToGrid w:val="0"/>
              <w:spacing w:before="0" w:beforeAutospacing="0" w:after="0" w:afterAutospacing="0" w:line="240" w:lineRule="auto"/>
            </w:pPr>
          </w:p>
        </w:tc>
        <w:tc>
          <w:tcPr>
            <w:tcW w:w="493" w:type="dxa"/>
            <w:tcBorders/>
            <w:shd w:val="clear" w:color="auto" w:fill="auto"/>
            <w:vAlign w:val="bottom"/>
          </w:tcPr>
          <w:p>
            <w:pPr>
              <w:snapToGrid w:val="0"/>
              <w:spacing w:before="0" w:beforeAutospacing="0" w:after="0" w:afterAutospacing="0" w:line="240" w:lineRule="auto"/>
            </w:pPr>
          </w:p>
        </w:tc>
        <w:tc>
          <w:tcPr>
            <w:tcW w:w="469" w:type="dxa"/>
            <w:tcBorders/>
            <w:shd w:val="clear" w:color="auto" w:fill="auto"/>
            <w:vAlign w:val="bottom"/>
          </w:tcPr>
          <w:p>
            <w:pPr>
              <w:snapToGrid w:val="0"/>
              <w:spacing w:before="0" w:beforeAutospacing="0" w:after="0" w:afterAutospacing="0" w:line="240" w:lineRule="auto"/>
            </w:pPr>
          </w:p>
        </w:tc>
        <w:tc>
          <w:tcPr>
            <w:tcW w:w="428" w:type="dxa"/>
            <w:tcBorders/>
            <w:shd w:val="clear" w:color="auto" w:fill="auto"/>
            <w:vAlign w:val="bottom"/>
          </w:tcPr>
          <w:p>
            <w:pPr>
              <w:snapToGrid w:val="0"/>
              <w:spacing w:before="0" w:beforeAutospacing="0" w:after="0" w:afterAutospacing="0" w:line="240" w:lineRule="auto"/>
            </w:pPr>
          </w:p>
        </w:tc>
        <w:tc>
          <w:tcPr>
            <w:tcW w:w="654" w:type="dxa"/>
            <w:tcBorders/>
            <w:shd w:val="clear" w:color="auto" w:fill="auto"/>
            <w:vAlign w:val="bottom"/>
          </w:tcPr>
          <w:p>
            <w:pPr>
              <w:snapToGrid w:val="0"/>
              <w:spacing w:before="0" w:beforeAutospacing="0" w:after="0" w:afterAutospacing="0" w:line="240" w:lineRule="auto"/>
            </w:pPr>
          </w:p>
        </w:tc>
        <w:tc>
          <w:tcPr>
            <w:tcW w:w="436" w:type="dxa"/>
            <w:tcBorders/>
            <w:shd w:val="clear" w:color="auto" w:fill="auto"/>
            <w:vAlign w:val="bottom"/>
          </w:tcPr>
          <w:p>
            <w:pPr>
              <w:snapToGrid w:val="0"/>
              <w:spacing w:before="0" w:beforeAutospacing="0" w:after="0" w:afterAutospacing="0" w:line="240" w:lineRule="auto"/>
            </w:pPr>
          </w:p>
        </w:tc>
        <w:tc>
          <w:tcPr>
            <w:tcW w:w="1552" w:type="dxa"/>
            <w:tcBorders/>
            <w:shd w:val="clear" w:color="auto" w:fill="auto"/>
            <w:vAlign w:val="bottom"/>
          </w:tcPr>
          <w:p>
            <w:pPr>
              <w:snapToGrid w:val="0"/>
              <w:spacing w:before="0" w:beforeAutospacing="0" w:after="0" w:afterAutospacing="0" w:line="240" w:lineRule="auto"/>
            </w:pPr>
          </w:p>
        </w:tc>
      </w:tr>
      <w:tr>
        <w:trPr>
          <w:trHeight w:hRule="exact" w:val="122"/>
          <w:jc w:val="center"/>
        </w:trPr>
        <w:tc>
          <w:tcPr>
            <w:tcW w:w="40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517"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69"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816"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77"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69"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69"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77"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549"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57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65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93"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69"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28"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65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436"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552" w:type="dxa"/>
            <w:tcBorders>
              <w:bottom w:val="single" w:sz="4" w:space="0" w:color="000000"/>
            </w:tcBorders>
            <w:shd w:val="clear" w:color="auto" w:fill="auto"/>
            <w:vAlign w:val="bottom"/>
          </w:tcPr>
          <w:p>
            <w:pPr>
              <w:snapToGrid w:val="0"/>
              <w:spacing w:before="0" w:beforeAutospacing="0" w:after="0" w:afterAutospacing="0" w:line="240" w:lineRule="auto"/>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2"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6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548352e5-c85b-4d35-89e7-ee005adc0868">
    <w:name w:val="Normal_548352e5-c85b-4d35-89e7-ee005adc0868"/>
    <w:qFormat/>
    <w:pPr>
      <w:widowControl w:val="0"/>
      <w:jc w:val="both"/>
    </w:pPr>
    <w:rPr>
      <w:rFonts w:ascii="Calibri" w:eastAsia="宋体" w:hAnsi="Calibri" w:asciiTheme="minorHAnsi" w:eastAsiaTheme="minorEastAsia" w:hAnsiTheme="minorHAnsi" w:cs="Arial" w:cstheme="minorBidi"/>
      <w:kern w:val="2"/>
      <w:sz w:val="21"/>
      <w:szCs w:val="22"/>
      <w:lang w:val="en-US" w:eastAsia="zh-CN" w:bidi="ar-SA"/>
    </w:rPr>
  </w:style>
  <w:style w:type="table" w:styleId="NormalTable_25a92d13-cf67-4cd7-9039-7bbad60aed56">
    <w:name w:val="Normal Table_25a92d13-cf67-4cd7-9039-7bbad60aed56"/>
    <w:uiPriority w:val="99"/>
    <w:semiHidden/>
    <w:unhideWhenUsed/>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2024-10-10T09:22:43Z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