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许昌市畜牧技术推广站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许昌市畜牧技术推广站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许昌市畜牧技术推广站概况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（一）贯彻落实畜牧业生产及畜禽良种保护、饲草饲料生产等法律法规和政策。</w:t>
        <w:br/>
        <w:t xml:space="preserve">    （二）承担全市畜禽饲养技术培训、推广普及和科技成果的转化与利用。</w:t>
        <w:br/>
        <w:t xml:space="preserve">    （三）制定并组织实施全市畜禽改良规划和畜禽改良技术指导与培训。                     </w:t>
        <w:br/>
        <w:t xml:space="preserve">    （四）负责全市畜禽良种引进、繁育发展与普及。       </w:t>
        <w:br/>
        <w:t xml:space="preserve">    （五）承担全市饲草饲料资源的开发利用。</w:t>
        <w:br/>
        <w:t xml:space="preserve">    （六）研究推广畜禽饲料配方及配套饲养技术。</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许昌市畜牧技术推广站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综合办公室、良种推广科、技术推广科、饲草饲料科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许昌市畜牧技术推广站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许昌市畜牧技术推广站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538.79</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2.57</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107.80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13.71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388.58</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26.12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538.79</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538.79</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538.79</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538.79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538.79</w:t>
            </w:r>
          </w:p>
        </w:tc>
        <w:tc>
          <w:tcPr>
            <w:tcW w:w="1440" w:type="dxa"/>
            <w:tcBorders/>
            <w:vAlign w:val="center"/>
          </w:tcPr>
          <w:p>
            <w:pPr>
              <w:jc w:val="right"/>
            </w:pPr>
            <w:r>
              <w:rPr>
                <w:rFonts w:ascii="宋体" w:eastAsia="宋体" w:hAnsi="宋体" w:cs="宋体"/>
                <w:b/>
                <w:i w:val="0"/>
                <w:color w:val="000000"/>
                <w:sz w:val="17"/>
              </w:rPr>
              <w:t xml:space="preserve">538.79</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2.57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107.80</w:t>
            </w:r>
          </w:p>
        </w:tc>
        <w:tc>
          <w:tcPr>
            <w:tcW w:w="1440" w:type="dxa"/>
            <w:tcBorders/>
            <w:vAlign w:val="center"/>
          </w:tcPr>
          <w:p>
            <w:pPr>
              <w:jc w:val="right"/>
            </w:pPr>
            <w:r>
              <w:rPr>
                <w:rFonts w:ascii="宋体" w:eastAsia="宋体" w:hAnsi="宋体" w:cs="宋体"/>
                <w:b w:val="0"/>
                <w:i w:val="0"/>
                <w:color w:val="000000"/>
                <w:sz w:val="17"/>
              </w:rPr>
              <w:t xml:space="preserve">107.80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71.75</w:t>
            </w:r>
          </w:p>
        </w:tc>
        <w:tc>
          <w:tcPr>
            <w:tcW w:w="1440" w:type="dxa"/>
            <w:tcBorders/>
            <w:vAlign w:val="center"/>
          </w:tcPr>
          <w:p>
            <w:pPr>
              <w:jc w:val="right"/>
            </w:pPr>
            <w:r>
              <w:rPr>
                <w:rFonts w:ascii="宋体" w:eastAsia="宋体" w:hAnsi="宋体" w:cs="宋体"/>
                <w:b w:val="0"/>
                <w:i w:val="0"/>
                <w:color w:val="000000"/>
                <w:sz w:val="17"/>
              </w:rPr>
              <w:t xml:space="preserve">71.75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43.44</w:t>
            </w:r>
          </w:p>
        </w:tc>
        <w:tc>
          <w:tcPr>
            <w:tcW w:w="1440" w:type="dxa"/>
            <w:tcBorders/>
            <w:vAlign w:val="center"/>
          </w:tcPr>
          <w:p>
            <w:pPr>
              <w:jc w:val="right"/>
            </w:pPr>
            <w:r>
              <w:rPr>
                <w:rFonts w:ascii="宋体" w:eastAsia="宋体" w:hAnsi="宋体" w:cs="宋体"/>
                <w:b w:val="0"/>
                <w:i w:val="0"/>
                <w:color w:val="000000"/>
                <w:sz w:val="17"/>
              </w:rPr>
              <w:t xml:space="preserve">43.44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28.31</w:t>
            </w:r>
          </w:p>
        </w:tc>
        <w:tc>
          <w:tcPr>
            <w:tcW w:w="1440" w:type="dxa"/>
            <w:tcBorders/>
            <w:vAlign w:val="center"/>
          </w:tcPr>
          <w:p>
            <w:pPr>
              <w:jc w:val="right"/>
            </w:pPr>
            <w:r>
              <w:rPr>
                <w:rFonts w:ascii="宋体" w:eastAsia="宋体" w:hAnsi="宋体" w:cs="宋体"/>
                <w:b w:val="0"/>
                <w:i w:val="0"/>
                <w:color w:val="000000"/>
                <w:sz w:val="17"/>
              </w:rPr>
              <w:t xml:space="preserve">28.31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36.05</w:t>
            </w:r>
          </w:p>
        </w:tc>
        <w:tc>
          <w:tcPr>
            <w:tcW w:w="1440" w:type="dxa"/>
            <w:tcBorders/>
            <w:vAlign w:val="center"/>
          </w:tcPr>
          <w:p>
            <w:pPr>
              <w:jc w:val="right"/>
            </w:pPr>
            <w:r>
              <w:rPr>
                <w:rFonts w:ascii="宋体" w:eastAsia="宋体" w:hAnsi="宋体" w:cs="宋体"/>
                <w:b w:val="0"/>
                <w:i w:val="0"/>
                <w:color w:val="000000"/>
                <w:sz w:val="17"/>
              </w:rPr>
              <w:t xml:space="preserve">36.05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36.05</w:t>
            </w:r>
          </w:p>
        </w:tc>
        <w:tc>
          <w:tcPr>
            <w:tcW w:w="1440" w:type="dxa"/>
            <w:tcBorders/>
            <w:vAlign w:val="center"/>
          </w:tcPr>
          <w:p>
            <w:pPr>
              <w:jc w:val="right"/>
            </w:pPr>
            <w:r>
              <w:rPr>
                <w:rFonts w:ascii="宋体" w:eastAsia="宋体" w:hAnsi="宋体" w:cs="宋体"/>
                <w:b w:val="0"/>
                <w:i w:val="0"/>
                <w:color w:val="000000"/>
                <w:sz w:val="17"/>
              </w:rPr>
              <w:t xml:space="preserve">36.05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388.58</w:t>
            </w:r>
          </w:p>
        </w:tc>
        <w:tc>
          <w:tcPr>
            <w:tcW w:w="1440" w:type="dxa"/>
            <w:tcBorders/>
            <w:vAlign w:val="center"/>
          </w:tcPr>
          <w:p>
            <w:pPr>
              <w:jc w:val="right"/>
            </w:pPr>
            <w:r>
              <w:rPr>
                <w:rFonts w:ascii="宋体" w:eastAsia="宋体" w:hAnsi="宋体" w:cs="宋体"/>
                <w:b w:val="0"/>
                <w:i w:val="0"/>
                <w:color w:val="000000"/>
                <w:sz w:val="17"/>
              </w:rPr>
              <w:t xml:space="preserve">388.58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388.58</w:t>
            </w:r>
          </w:p>
        </w:tc>
        <w:tc>
          <w:tcPr>
            <w:tcW w:w="1440" w:type="dxa"/>
            <w:tcBorders/>
            <w:vAlign w:val="center"/>
          </w:tcPr>
          <w:p>
            <w:pPr>
              <w:jc w:val="right"/>
            </w:pPr>
            <w:r>
              <w:rPr>
                <w:rFonts w:ascii="宋体" w:eastAsia="宋体" w:hAnsi="宋体" w:cs="宋体"/>
                <w:b w:val="0"/>
                <w:i w:val="0"/>
                <w:color w:val="000000"/>
                <w:sz w:val="17"/>
              </w:rPr>
              <w:t xml:space="preserve">388.58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387.58</w:t>
            </w:r>
          </w:p>
        </w:tc>
        <w:tc>
          <w:tcPr>
            <w:tcW w:w="1440" w:type="dxa"/>
            <w:tcBorders/>
            <w:vAlign w:val="center"/>
          </w:tcPr>
          <w:p>
            <w:pPr>
              <w:jc w:val="right"/>
            </w:pPr>
            <w:r>
              <w:rPr>
                <w:rFonts w:ascii="宋体" w:eastAsia="宋体" w:hAnsi="宋体" w:cs="宋体"/>
                <w:b w:val="0"/>
                <w:i w:val="0"/>
                <w:color w:val="000000"/>
                <w:sz w:val="17"/>
              </w:rPr>
              <w:t xml:space="preserve">387.58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2130122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农业生产发展</w:t>
            </w:r>
          </w:p>
        </w:tc>
        <w:tc>
          <w:tcPr>
            <w:tcW w:w="1440" w:type="dxa"/>
            <w:tcBorders/>
            <w:vAlign w:val="center"/>
          </w:tcPr>
          <w:p>
            <w:pPr>
              <w:jc w:val="right"/>
            </w:pPr>
            <w:r>
              <w:rPr>
                <w:rFonts w:ascii="宋体" w:eastAsia="宋体" w:hAnsi="宋体" w:cs="宋体"/>
                <w:b w:val="0"/>
                <w:i w:val="0"/>
                <w:color w:val="000000"/>
                <w:sz w:val="17"/>
              </w:rPr>
              <w:t xml:space="preserve">1.00</w:t>
            </w:r>
          </w:p>
        </w:tc>
        <w:tc>
          <w:tcPr>
            <w:tcW w:w="1440" w:type="dxa"/>
            <w:tcBorders/>
            <w:vAlign w:val="center"/>
          </w:tcPr>
          <w:p>
            <w:pPr>
              <w:jc w:val="right"/>
            </w:pPr>
            <w:r>
              <w:rPr>
                <w:rFonts w:ascii="宋体" w:eastAsia="宋体" w:hAnsi="宋体" w:cs="宋体"/>
                <w:b w:val="0"/>
                <w:i w:val="0"/>
                <w:color w:val="000000"/>
                <w:sz w:val="17"/>
              </w:rPr>
              <w:t xml:space="preserve">1.00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26.12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538.79</w:t>
            </w:r>
          </w:p>
        </w:tc>
        <w:tc>
          <w:tcPr>
            <w:tcW w:w="1600" w:type="dxa"/>
            <w:tcBorders/>
            <w:vAlign w:val="center"/>
          </w:tcPr>
          <w:p>
            <w:pPr>
              <w:jc w:val="right"/>
            </w:pPr>
            <w:r>
              <w:rPr>
                <w:rFonts w:ascii="宋体" w:eastAsia="宋体" w:hAnsi="宋体" w:cs="宋体"/>
                <w:b/>
                <w:i w:val="0"/>
                <w:color w:val="000000"/>
                <w:sz w:val="19"/>
              </w:rPr>
              <w:t xml:space="preserve">537.79</w:t>
            </w:r>
          </w:p>
        </w:tc>
        <w:tc>
          <w:tcPr>
            <w:tcW w:w="1600" w:type="dxa"/>
            <w:tcBorders/>
            <w:vAlign w:val="center"/>
          </w:tcPr>
          <w:p>
            <w:pPr>
              <w:jc w:val="right"/>
            </w:pPr>
            <w:r>
              <w:rPr>
                <w:rFonts w:ascii="宋体" w:eastAsia="宋体" w:hAnsi="宋体" w:cs="宋体"/>
                <w:b/>
                <w:i w:val="0"/>
                <w:color w:val="000000"/>
                <w:sz w:val="19"/>
              </w:rPr>
              <w:t xml:space="preserve">1.00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2.57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107.80</w:t>
            </w:r>
          </w:p>
        </w:tc>
        <w:tc>
          <w:tcPr>
            <w:tcW w:w="1600" w:type="dxa"/>
            <w:tcBorders/>
            <w:vAlign w:val="center"/>
          </w:tcPr>
          <w:p>
            <w:pPr>
              <w:jc w:val="right"/>
            </w:pPr>
            <w:r>
              <w:rPr>
                <w:rFonts w:ascii="宋体" w:eastAsia="宋体" w:hAnsi="宋体" w:cs="宋体"/>
                <w:b w:val="0"/>
                <w:i w:val="0"/>
                <w:color w:val="000000"/>
                <w:sz w:val="19"/>
              </w:rPr>
              <w:t xml:space="preserve">107.80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71.75</w:t>
            </w:r>
          </w:p>
        </w:tc>
        <w:tc>
          <w:tcPr>
            <w:tcW w:w="1600" w:type="dxa"/>
            <w:tcBorders/>
            <w:vAlign w:val="center"/>
          </w:tcPr>
          <w:p>
            <w:pPr>
              <w:jc w:val="right"/>
            </w:pPr>
            <w:r>
              <w:rPr>
                <w:rFonts w:ascii="宋体" w:eastAsia="宋体" w:hAnsi="宋体" w:cs="宋体"/>
                <w:b w:val="0"/>
                <w:i w:val="0"/>
                <w:color w:val="000000"/>
                <w:sz w:val="19"/>
              </w:rPr>
              <w:t xml:space="preserve">71.75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43.44</w:t>
            </w:r>
          </w:p>
        </w:tc>
        <w:tc>
          <w:tcPr>
            <w:tcW w:w="1600" w:type="dxa"/>
            <w:tcBorders/>
            <w:vAlign w:val="center"/>
          </w:tcPr>
          <w:p>
            <w:pPr>
              <w:jc w:val="right"/>
            </w:pPr>
            <w:r>
              <w:rPr>
                <w:rFonts w:ascii="宋体" w:eastAsia="宋体" w:hAnsi="宋体" w:cs="宋体"/>
                <w:b w:val="0"/>
                <w:i w:val="0"/>
                <w:color w:val="000000"/>
                <w:sz w:val="19"/>
              </w:rPr>
              <w:t xml:space="preserve">43.44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28.31</w:t>
            </w:r>
          </w:p>
        </w:tc>
        <w:tc>
          <w:tcPr>
            <w:tcW w:w="1600" w:type="dxa"/>
            <w:tcBorders/>
            <w:vAlign w:val="center"/>
          </w:tcPr>
          <w:p>
            <w:pPr>
              <w:jc w:val="right"/>
            </w:pPr>
            <w:r>
              <w:rPr>
                <w:rFonts w:ascii="宋体" w:eastAsia="宋体" w:hAnsi="宋体" w:cs="宋体"/>
                <w:b w:val="0"/>
                <w:i w:val="0"/>
                <w:color w:val="000000"/>
                <w:sz w:val="19"/>
              </w:rPr>
              <w:t xml:space="preserve">28.31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36.05</w:t>
            </w:r>
          </w:p>
        </w:tc>
        <w:tc>
          <w:tcPr>
            <w:tcW w:w="1600" w:type="dxa"/>
            <w:tcBorders/>
            <w:vAlign w:val="center"/>
          </w:tcPr>
          <w:p>
            <w:pPr>
              <w:jc w:val="right"/>
            </w:pPr>
            <w:r>
              <w:rPr>
                <w:rFonts w:ascii="宋体" w:eastAsia="宋体" w:hAnsi="宋体" w:cs="宋体"/>
                <w:b w:val="0"/>
                <w:i w:val="0"/>
                <w:color w:val="000000"/>
                <w:sz w:val="19"/>
              </w:rPr>
              <w:t xml:space="preserve">36.05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36.05</w:t>
            </w:r>
          </w:p>
        </w:tc>
        <w:tc>
          <w:tcPr>
            <w:tcW w:w="1600" w:type="dxa"/>
            <w:tcBorders/>
            <w:vAlign w:val="center"/>
          </w:tcPr>
          <w:p>
            <w:pPr>
              <w:jc w:val="right"/>
            </w:pPr>
            <w:r>
              <w:rPr>
                <w:rFonts w:ascii="宋体" w:eastAsia="宋体" w:hAnsi="宋体" w:cs="宋体"/>
                <w:b w:val="0"/>
                <w:i w:val="0"/>
                <w:color w:val="000000"/>
                <w:sz w:val="19"/>
              </w:rPr>
              <w:t xml:space="preserve">36.05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388.58</w:t>
            </w:r>
          </w:p>
        </w:tc>
        <w:tc>
          <w:tcPr>
            <w:tcW w:w="1600" w:type="dxa"/>
            <w:tcBorders/>
            <w:vAlign w:val="center"/>
          </w:tcPr>
          <w:p>
            <w:pPr>
              <w:jc w:val="right"/>
            </w:pPr>
            <w:r>
              <w:rPr>
                <w:rFonts w:ascii="宋体" w:eastAsia="宋体" w:hAnsi="宋体" w:cs="宋体"/>
                <w:b w:val="0"/>
                <w:i w:val="0"/>
                <w:color w:val="000000"/>
                <w:sz w:val="19"/>
              </w:rPr>
              <w:t xml:space="preserve">387.58</w:t>
            </w:r>
          </w:p>
        </w:tc>
        <w:tc>
          <w:tcPr>
            <w:tcW w:w="1600" w:type="dxa"/>
            <w:tcBorders/>
            <w:vAlign w:val="center"/>
          </w:tcPr>
          <w:p>
            <w:pPr>
              <w:jc w:val="right"/>
            </w:pPr>
            <w:r>
              <w:rPr>
                <w:rFonts w:ascii="宋体" w:eastAsia="宋体" w:hAnsi="宋体" w:cs="宋体"/>
                <w:b w:val="0"/>
                <w:i w:val="0"/>
                <w:color w:val="000000"/>
                <w:sz w:val="19"/>
              </w:rPr>
              <w:t xml:space="preserve">1.00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388.58</w:t>
            </w:r>
          </w:p>
        </w:tc>
        <w:tc>
          <w:tcPr>
            <w:tcW w:w="1600" w:type="dxa"/>
            <w:tcBorders/>
            <w:vAlign w:val="center"/>
          </w:tcPr>
          <w:p>
            <w:pPr>
              <w:jc w:val="right"/>
            </w:pPr>
            <w:r>
              <w:rPr>
                <w:rFonts w:ascii="宋体" w:eastAsia="宋体" w:hAnsi="宋体" w:cs="宋体"/>
                <w:b w:val="0"/>
                <w:i w:val="0"/>
                <w:color w:val="000000"/>
                <w:sz w:val="19"/>
              </w:rPr>
              <w:t xml:space="preserve">387.58</w:t>
            </w:r>
          </w:p>
        </w:tc>
        <w:tc>
          <w:tcPr>
            <w:tcW w:w="1600" w:type="dxa"/>
            <w:tcBorders/>
            <w:vAlign w:val="center"/>
          </w:tcPr>
          <w:p>
            <w:pPr>
              <w:jc w:val="right"/>
            </w:pPr>
            <w:r>
              <w:rPr>
                <w:rFonts w:ascii="宋体" w:eastAsia="宋体" w:hAnsi="宋体" w:cs="宋体"/>
                <w:b w:val="0"/>
                <w:i w:val="0"/>
                <w:color w:val="000000"/>
                <w:sz w:val="19"/>
              </w:rPr>
              <w:t xml:space="preserve">1.00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387.58</w:t>
            </w:r>
          </w:p>
        </w:tc>
        <w:tc>
          <w:tcPr>
            <w:tcW w:w="1600" w:type="dxa"/>
            <w:tcBorders/>
            <w:vAlign w:val="center"/>
          </w:tcPr>
          <w:p>
            <w:pPr>
              <w:jc w:val="right"/>
            </w:pPr>
            <w:r>
              <w:rPr>
                <w:rFonts w:ascii="宋体" w:eastAsia="宋体" w:hAnsi="宋体" w:cs="宋体"/>
                <w:b w:val="0"/>
                <w:i w:val="0"/>
                <w:color w:val="000000"/>
                <w:sz w:val="19"/>
              </w:rPr>
              <w:t xml:space="preserve">387.58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2130122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农业生产发展</w:t>
            </w:r>
          </w:p>
        </w:tc>
        <w:tc>
          <w:tcPr>
            <w:tcW w:w="1600" w:type="dxa"/>
            <w:tcBorders/>
            <w:vAlign w:val="center"/>
          </w:tcPr>
          <w:p>
            <w:pPr>
              <w:jc w:val="right"/>
            </w:pPr>
            <w:r>
              <w:rPr>
                <w:rFonts w:ascii="宋体" w:eastAsia="宋体" w:hAnsi="宋体" w:cs="宋体"/>
                <w:b w:val="0"/>
                <w:i w:val="0"/>
                <w:color w:val="000000"/>
                <w:sz w:val="19"/>
              </w:rPr>
              <w:t xml:space="preserve">1.00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26.12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2.57</w:t>
            </w:r>
          </w:p>
        </w:tc>
        <w:tc>
          <w:tcPr>
            <w:tcW w:w="1420" w:type="dxa"/>
            <w:tcBorders/>
            <w:vAlign w:val="center"/>
          </w:tcPr>
          <w:p>
            <w:pPr>
              <w:jc w:val="right"/>
            </w:pPr>
            <w:r>
              <w:rPr>
                <w:rFonts w:ascii="宋体" w:eastAsia="宋体" w:hAnsi="宋体" w:cs="宋体"/>
                <w:b w:val="0"/>
                <w:i w:val="0"/>
                <w:color w:val="000000"/>
                <w:sz w:val="18"/>
              </w:rPr>
              <w:t xml:space="preserve">2.57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107.80</w:t>
            </w:r>
          </w:p>
        </w:tc>
        <w:tc>
          <w:tcPr>
            <w:tcW w:w="1420" w:type="dxa"/>
            <w:tcBorders/>
            <w:vAlign w:val="center"/>
          </w:tcPr>
          <w:p>
            <w:pPr>
              <w:jc w:val="right"/>
            </w:pPr>
            <w:r>
              <w:rPr>
                <w:rFonts w:ascii="宋体" w:eastAsia="宋体" w:hAnsi="宋体" w:cs="宋体"/>
                <w:b w:val="0"/>
                <w:i w:val="0"/>
                <w:color w:val="000000"/>
                <w:sz w:val="18"/>
              </w:rPr>
              <w:t xml:space="preserve">107.80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13.71</w:t>
            </w:r>
          </w:p>
        </w:tc>
        <w:tc>
          <w:tcPr>
            <w:tcW w:w="1420" w:type="dxa"/>
            <w:tcBorders/>
            <w:vAlign w:val="center"/>
          </w:tcPr>
          <w:p>
            <w:pPr>
              <w:jc w:val="right"/>
            </w:pPr>
            <w:r>
              <w:rPr>
                <w:rFonts w:ascii="宋体" w:eastAsia="宋体" w:hAnsi="宋体" w:cs="宋体"/>
                <w:b w:val="0"/>
                <w:i w:val="0"/>
                <w:color w:val="000000"/>
                <w:sz w:val="18"/>
              </w:rPr>
              <w:t xml:space="preserve">13.71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388.58</w:t>
            </w:r>
          </w:p>
        </w:tc>
        <w:tc>
          <w:tcPr>
            <w:tcW w:w="1420" w:type="dxa"/>
            <w:tcBorders/>
            <w:vAlign w:val="center"/>
          </w:tcPr>
          <w:p>
            <w:pPr>
              <w:jc w:val="right"/>
            </w:pPr>
            <w:r>
              <w:rPr>
                <w:rFonts w:ascii="宋体" w:eastAsia="宋体" w:hAnsi="宋体" w:cs="宋体"/>
                <w:b w:val="0"/>
                <w:i w:val="0"/>
                <w:color w:val="000000"/>
                <w:sz w:val="18"/>
              </w:rPr>
              <w:t xml:space="preserve">388.58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26.12</w:t>
            </w:r>
          </w:p>
        </w:tc>
        <w:tc>
          <w:tcPr>
            <w:tcW w:w="1420" w:type="dxa"/>
            <w:tcBorders/>
            <w:vAlign w:val="center"/>
          </w:tcPr>
          <w:p>
            <w:pPr>
              <w:jc w:val="right"/>
            </w:pPr>
            <w:r>
              <w:rPr>
                <w:rFonts w:ascii="宋体" w:eastAsia="宋体" w:hAnsi="宋体" w:cs="宋体"/>
                <w:b w:val="0"/>
                <w:i w:val="0"/>
                <w:color w:val="000000"/>
                <w:sz w:val="18"/>
              </w:rPr>
              <w:t xml:space="preserve">26.12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1420" w:type="dxa"/>
            <w:tcBorders/>
            <w:vAlign w:val="center"/>
          </w:tcPr>
          <w:p>
            <w:pPr>
              <w:jc w:val="right"/>
            </w:pPr>
            <w:r>
              <w:rPr>
                <w:rFonts w:ascii="宋体" w:eastAsia="宋体" w:hAnsi="宋体" w:cs="宋体"/>
                <w:b w:val="0"/>
                <w:i w:val="0"/>
                <w:color w:val="000000"/>
                <w:sz w:val="18"/>
              </w:rPr>
              <w:t xml:space="preserve">538.79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538.79</w:t>
            </w:r>
          </w:p>
        </w:tc>
        <w:tc>
          <w:tcPr>
            <w:tcW w:w="2700" w:type="dxa"/>
            <w:tcBorders/>
            <w:vAlign w:val="center"/>
          </w:tcPr>
          <w:p>
            <w:pPr>
              <w:jc w:val="right"/>
            </w:pPr>
            <w:r>
              <w:rPr>
                <w:rFonts w:ascii="宋体" w:eastAsia="宋体" w:hAnsi="宋体" w:cs="宋体"/>
                <w:b/>
                <w:i w:val="0"/>
                <w:color w:val="000000"/>
                <w:sz w:val="25"/>
              </w:rPr>
              <w:t xml:space="preserve">537.79</w:t>
            </w:r>
          </w:p>
        </w:tc>
        <w:tc>
          <w:tcPr>
            <w:tcW w:w="2658" w:type="dxa"/>
            <w:tcBorders/>
            <w:vAlign w:val="center"/>
          </w:tcPr>
          <w:p>
            <w:pPr>
              <w:jc w:val="right"/>
            </w:pPr>
            <w:r>
              <w:rPr>
                <w:rFonts w:ascii="宋体" w:eastAsia="宋体" w:hAnsi="宋体" w:cs="宋体"/>
                <w:b/>
                <w:i w:val="0"/>
                <w:color w:val="000000"/>
                <w:sz w:val="25"/>
              </w:rPr>
              <w:t xml:space="preserve">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700" w:type="dxa"/>
            <w:tcBorders/>
            <w:vAlign w:val="center"/>
          </w:tcPr>
          <w:p>
            <w:pPr>
              <w:jc w:val="right"/>
            </w:pPr>
            <w:r>
              <w:rPr>
                <w:rFonts w:ascii="宋体" w:eastAsia="宋体" w:hAnsi="宋体" w:cs="宋体"/>
                <w:b w:val="0"/>
                <w:i w:val="0"/>
                <w:color w:val="000000"/>
                <w:sz w:val="25"/>
              </w:rPr>
              <w:t xml:space="preserve">2.57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107.80</w:t>
            </w:r>
          </w:p>
        </w:tc>
        <w:tc>
          <w:tcPr>
            <w:tcW w:w="2700" w:type="dxa"/>
            <w:tcBorders/>
            <w:vAlign w:val="center"/>
          </w:tcPr>
          <w:p>
            <w:pPr>
              <w:jc w:val="right"/>
            </w:pPr>
            <w:r>
              <w:rPr>
                <w:rFonts w:ascii="宋体" w:eastAsia="宋体" w:hAnsi="宋体" w:cs="宋体"/>
                <w:b w:val="0"/>
                <w:i w:val="0"/>
                <w:color w:val="000000"/>
                <w:sz w:val="25"/>
              </w:rPr>
              <w:t xml:space="preserve">107.80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71.75</w:t>
            </w:r>
          </w:p>
        </w:tc>
        <w:tc>
          <w:tcPr>
            <w:tcW w:w="2700" w:type="dxa"/>
            <w:tcBorders/>
            <w:vAlign w:val="center"/>
          </w:tcPr>
          <w:p>
            <w:pPr>
              <w:jc w:val="right"/>
            </w:pPr>
            <w:r>
              <w:rPr>
                <w:rFonts w:ascii="宋体" w:eastAsia="宋体" w:hAnsi="宋体" w:cs="宋体"/>
                <w:b w:val="0"/>
                <w:i w:val="0"/>
                <w:color w:val="000000"/>
                <w:sz w:val="25"/>
              </w:rPr>
              <w:t xml:space="preserve">71.75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43.44</w:t>
            </w:r>
          </w:p>
        </w:tc>
        <w:tc>
          <w:tcPr>
            <w:tcW w:w="2700" w:type="dxa"/>
            <w:tcBorders/>
            <w:vAlign w:val="center"/>
          </w:tcPr>
          <w:p>
            <w:pPr>
              <w:jc w:val="right"/>
            </w:pPr>
            <w:r>
              <w:rPr>
                <w:rFonts w:ascii="宋体" w:eastAsia="宋体" w:hAnsi="宋体" w:cs="宋体"/>
                <w:b w:val="0"/>
                <w:i w:val="0"/>
                <w:color w:val="000000"/>
                <w:sz w:val="25"/>
              </w:rPr>
              <w:t xml:space="preserve">43.44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28.31</w:t>
            </w:r>
          </w:p>
        </w:tc>
        <w:tc>
          <w:tcPr>
            <w:tcW w:w="2700" w:type="dxa"/>
            <w:tcBorders/>
            <w:vAlign w:val="center"/>
          </w:tcPr>
          <w:p>
            <w:pPr>
              <w:jc w:val="right"/>
            </w:pPr>
            <w:r>
              <w:rPr>
                <w:rFonts w:ascii="宋体" w:eastAsia="宋体" w:hAnsi="宋体" w:cs="宋体"/>
                <w:b w:val="0"/>
                <w:i w:val="0"/>
                <w:color w:val="000000"/>
                <w:sz w:val="25"/>
              </w:rPr>
              <w:t xml:space="preserve">28.31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36.05</w:t>
            </w:r>
          </w:p>
        </w:tc>
        <w:tc>
          <w:tcPr>
            <w:tcW w:w="2700" w:type="dxa"/>
            <w:tcBorders/>
            <w:vAlign w:val="center"/>
          </w:tcPr>
          <w:p>
            <w:pPr>
              <w:jc w:val="right"/>
            </w:pPr>
            <w:r>
              <w:rPr>
                <w:rFonts w:ascii="宋体" w:eastAsia="宋体" w:hAnsi="宋体" w:cs="宋体"/>
                <w:b w:val="0"/>
                <w:i w:val="0"/>
                <w:color w:val="000000"/>
                <w:sz w:val="25"/>
              </w:rPr>
              <w:t xml:space="preserve">36.05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36.05</w:t>
            </w:r>
          </w:p>
        </w:tc>
        <w:tc>
          <w:tcPr>
            <w:tcW w:w="2700" w:type="dxa"/>
            <w:tcBorders/>
            <w:vAlign w:val="center"/>
          </w:tcPr>
          <w:p>
            <w:pPr>
              <w:jc w:val="right"/>
            </w:pPr>
            <w:r>
              <w:rPr>
                <w:rFonts w:ascii="宋体" w:eastAsia="宋体" w:hAnsi="宋体" w:cs="宋体"/>
                <w:b w:val="0"/>
                <w:i w:val="0"/>
                <w:color w:val="000000"/>
                <w:sz w:val="25"/>
              </w:rPr>
              <w:t xml:space="preserve">36.05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388.58</w:t>
            </w:r>
          </w:p>
        </w:tc>
        <w:tc>
          <w:tcPr>
            <w:tcW w:w="2700" w:type="dxa"/>
            <w:tcBorders/>
            <w:vAlign w:val="center"/>
          </w:tcPr>
          <w:p>
            <w:pPr>
              <w:jc w:val="right"/>
            </w:pPr>
            <w:r>
              <w:rPr>
                <w:rFonts w:ascii="宋体" w:eastAsia="宋体" w:hAnsi="宋体" w:cs="宋体"/>
                <w:b w:val="0"/>
                <w:i w:val="0"/>
                <w:color w:val="000000"/>
                <w:sz w:val="25"/>
              </w:rPr>
              <w:t xml:space="preserve">387.58</w:t>
            </w:r>
          </w:p>
        </w:tc>
        <w:tc>
          <w:tcPr>
            <w:tcW w:w="2658" w:type="dxa"/>
            <w:tcBorders/>
            <w:vAlign w:val="center"/>
          </w:tcPr>
          <w:p>
            <w:pPr>
              <w:jc w:val="right"/>
            </w:pPr>
            <w:r>
              <w:rPr>
                <w:rFonts w:ascii="宋体" w:eastAsia="宋体" w:hAnsi="宋体" w:cs="宋体"/>
                <w:b w:val="0"/>
                <w:i w:val="0"/>
                <w:color w:val="000000"/>
                <w:sz w:val="25"/>
              </w:rPr>
              <w:t xml:space="preserve">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388.58</w:t>
            </w:r>
          </w:p>
        </w:tc>
        <w:tc>
          <w:tcPr>
            <w:tcW w:w="2700" w:type="dxa"/>
            <w:tcBorders/>
            <w:vAlign w:val="center"/>
          </w:tcPr>
          <w:p>
            <w:pPr>
              <w:jc w:val="right"/>
            </w:pPr>
            <w:r>
              <w:rPr>
                <w:rFonts w:ascii="宋体" w:eastAsia="宋体" w:hAnsi="宋体" w:cs="宋体"/>
                <w:b w:val="0"/>
                <w:i w:val="0"/>
                <w:color w:val="000000"/>
                <w:sz w:val="25"/>
              </w:rPr>
              <w:t xml:space="preserve">387.58</w:t>
            </w:r>
          </w:p>
        </w:tc>
        <w:tc>
          <w:tcPr>
            <w:tcW w:w="2658" w:type="dxa"/>
            <w:tcBorders/>
            <w:vAlign w:val="center"/>
          </w:tcPr>
          <w:p>
            <w:pPr>
              <w:jc w:val="right"/>
            </w:pPr>
            <w:r>
              <w:rPr>
                <w:rFonts w:ascii="宋体" w:eastAsia="宋体" w:hAnsi="宋体" w:cs="宋体"/>
                <w:b w:val="0"/>
                <w:i w:val="0"/>
                <w:color w:val="000000"/>
                <w:sz w:val="25"/>
              </w:rPr>
              <w:t xml:space="preserve">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387.58</w:t>
            </w:r>
          </w:p>
        </w:tc>
        <w:tc>
          <w:tcPr>
            <w:tcW w:w="2700" w:type="dxa"/>
            <w:tcBorders/>
            <w:vAlign w:val="center"/>
          </w:tcPr>
          <w:p>
            <w:pPr>
              <w:jc w:val="right"/>
            </w:pPr>
            <w:r>
              <w:rPr>
                <w:rFonts w:ascii="宋体" w:eastAsia="宋体" w:hAnsi="宋体" w:cs="宋体"/>
                <w:b w:val="0"/>
                <w:i w:val="0"/>
                <w:color w:val="000000"/>
                <w:sz w:val="25"/>
              </w:rPr>
              <w:t xml:space="preserve">387.58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2130122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农业生产发展</w:t>
            </w:r>
          </w:p>
        </w:tc>
        <w:tc>
          <w:tcPr>
            <w:tcW w:w="2700" w:type="dxa"/>
            <w:tcBorders/>
            <w:vAlign w:val="center"/>
          </w:tcPr>
          <w:p>
            <w:pPr>
              <w:jc w:val="right"/>
            </w:pPr>
            <w:r>
              <w:rPr>
                <w:rFonts w:ascii="宋体" w:eastAsia="宋体" w:hAnsi="宋体" w:cs="宋体"/>
                <w:b w:val="0"/>
                <w:i w:val="0"/>
                <w:color w:val="000000"/>
                <w:sz w:val="25"/>
              </w:rPr>
              <w:t xml:space="preserve">1.00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700" w:type="dxa"/>
            <w:tcBorders/>
            <w:vAlign w:val="center"/>
          </w:tcPr>
          <w:p>
            <w:pPr>
              <w:jc w:val="right"/>
            </w:pPr>
            <w:r>
              <w:rPr>
                <w:rFonts w:ascii="宋体" w:eastAsia="宋体" w:hAnsi="宋体" w:cs="宋体"/>
                <w:b w:val="0"/>
                <w:i w:val="0"/>
                <w:color w:val="000000"/>
                <w:sz w:val="25"/>
              </w:rPr>
              <w:t xml:space="preserve">26.12</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436.50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20.79</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122.94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4.41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80.57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0.43</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93.92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1.01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58.51</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1.01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28.31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13.71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2.43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6.42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26.12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9.99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79.49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43.44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36.05</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2.57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3.14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2.22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515.99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21.80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单位：许昌市畜牧技术推广站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1.13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1.13</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1.13</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538.79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增加47.47万元，增长9.66%</w:t>
      </w:r>
      <w:r>
        <w:rPr>
          <w:rFonts w:ascii="仿宋" w:eastAsia="仿宋" w:hAnsi="仿宋" w:cs="仿宋" w:hint="eastAsia"/>
          <w:kern w:val="0"/>
          <w:sz w:val="32"/>
          <w:szCs w:val="32"/>
          <w:lang w:val="en-US" w:eastAsia="zh-CN"/>
        </w:rPr>
        <w:t xml:space="preserve">。主要原因是单位退休职工死亡抚恤金费用及在职人员增资。</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538.79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财政拨款收入538.79万元，占100.00%；上级补助收入0.00万元，占0.00%；事业收入0.00万元，占0.00%；经营收入0.00万元，占0.00%；附属单位上缴收入0.00万元，占0.00%；其他收入0.00万元，占0.00%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538.79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基本支出537.79万元，占99.81%；项目支出1.00万元，占0.19%；上缴上级支出0.00万元，占0.00%；经营支出0.00万元，占0.00%；对附属单位补助支出0.00万元，占0.00%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538.79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增加47.47万元，增长9.66%</w:t>
      </w:r>
      <w:r>
        <w:rPr>
          <w:rFonts w:ascii="仿宋" w:eastAsia="仿宋" w:hAnsi="仿宋" w:cs="仿宋" w:hint="eastAsia"/>
          <w:kern w:val="0"/>
          <w:sz w:val="32"/>
          <w:szCs w:val="32"/>
          <w:lang w:val="en-US" w:eastAsia="zh-CN"/>
        </w:rPr>
        <w:t xml:space="preserve">。主要原因是单位退休职工死亡抚恤金及在职人员增资。</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538.79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增加47.47万元，增长9.66%</w:t>
      </w:r>
      <w:r>
        <w:rPr>
          <w:rFonts w:ascii="仿宋" w:eastAsia="仿宋" w:hAnsi="仿宋" w:cs="仿宋" w:hint="eastAsia"/>
          <w:kern w:val="0"/>
          <w:sz w:val="32"/>
          <w:szCs w:val="32"/>
          <w:lang w:val="en-US" w:eastAsia="zh-CN"/>
        </w:rPr>
        <w:t xml:space="preserve">。主要原因是单位退休职工死亡抚恤金及在职人员增资。</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538.79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一般公共服务支出（类）2.57万元，占0.48%；社会保障和就业支出（类）107.80万元，占20.01%；卫生健康支出（类）13.71万元，占2.54%；农林水支出（类）388.58万元，占72.12%；住房保障支出（类）26.12万元，占4.85%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474.70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538.79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113.50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年初预算数为2.57万元，决算数2.57万元,完成年初预算的100.00%，决算数与年初预算数不存在差异。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年初预算数为46.83万元，决算数43.44万元,完成年初预算的92.76%，决算数与年初预算数存在差异的主要原因是退休职工死亡减少支出。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年初预算数为28.31万元，决算数28.31万元,完成年初预算的100.00%，决算数与年初预算数不存在差异。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4.社会保障和就业支出（类）抚恤（款）死亡抚恤（项）</w:t>
      </w:r>
      <w:r>
        <w:rPr>
          <w:rFonts w:ascii="仿宋" w:eastAsia="仿宋" w:hAnsi="仿宋" w:cs="仿宋" w:hint="default"/>
          <w:kern w:val="2"/>
          <w:sz w:val="32"/>
          <w:szCs w:val="32"/>
          <w:lang w:val="en-US" w:eastAsia="zh-CN"/>
        </w:rPr>
        <w:t xml:space="preserve">年初预算数为0.00万元，决算数36.05万元,决算数与年初预算数存在差异的主要原因是年中退休职工因病死亡抚恤金。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年初预算数为13.71万元，决算数13.71万元,完成年初预算的100.00%，决算数与年初预算数不存在差异。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6.农林水支出（类）农业农村（款）事业运行（项）</w:t>
      </w:r>
      <w:r>
        <w:rPr>
          <w:rFonts w:ascii="仿宋" w:eastAsia="仿宋" w:hAnsi="仿宋" w:cs="仿宋" w:hint="default"/>
          <w:kern w:val="2"/>
          <w:sz w:val="32"/>
          <w:szCs w:val="32"/>
          <w:lang w:val="en-US" w:eastAsia="zh-CN"/>
        </w:rPr>
        <w:t xml:space="preserve">年初预算数为357.15万元，决算数387.58万元,完成年初预算的108.52%，决算数与年初预算数存在差异的主要原因是年中退休职工死亡抚恤金及在职人员增资。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7.农林水支出（类）农业农村（款）农业生产发展（项）</w:t>
      </w:r>
      <w:r>
        <w:rPr>
          <w:rFonts w:ascii="仿宋" w:eastAsia="仿宋" w:hAnsi="仿宋" w:cs="仿宋" w:hint="default"/>
          <w:kern w:val="2"/>
          <w:sz w:val="32"/>
          <w:szCs w:val="32"/>
          <w:lang w:val="en-US" w:eastAsia="zh-CN"/>
        </w:rPr>
        <w:t xml:space="preserve">年初预算数为0.00万元，决算数1.00万元,决算数与年初预算数存在差异的主要原因是年中财政拨付资金。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年初预算数为26.12万元，决算数26.12万元,完成年初预算的100.00%，决算数与年初预算数不存在差异。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537.79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其中：人员经费515.99万元，主要包括：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公用经费21.80万元，主要包括：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1.13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主要用于技术人员下乡畜牧技术推广指导。</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538.79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9.93</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我单位按时完成年初制定的全市畜牧技术推广工作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基于项目预期目标的实现程度，我单位对2023年度单位预算项目支出（含单位参与分配的转移支付项目）开展绩效自评，涉及项目1个，项目金额1.00万元。其中：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奶牛品种登记，自评得分为98分，等级为“优”。我单位年初奶牛品种登记任务1200头，实际全年共计完成奶牛品种登记1441头，完成任务比例120.08%，在省站每月公布的进度中，多次排名前列。通过开展奶牛品种登记，科学指导生产，实现奶牛场信息化管理，企业的工作效率和经济效益得到提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从项目绩效自评情况来看，本单位奶牛品种登记项目完成情况良好，能够达到预期设定的项目绩效目标。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047b90d-4328-4814-8c2a-4da5f900c9fa"/>
        <w:tblpPr w:leftFromText="180" w:rightFromText="180" w:vertAnchor="page" w:horzAnchor="page" w:tblpX="1426" w:tblpY="1878"/>
        <w:tblW w:w="14389" w:type="dxa"/>
        <w:tblInd w:w="0" w:type="dxa"/>
        <w:tblCellMar>
          <w:top w:w="0" w:type="dxa"/>
          <w:left w:w="108" w:type="dxa"/>
          <w:bottom w:w="0" w:type="dxa"/>
          <w:right w:w="108" w:type="dxa"/>
        </w:tblCellMar>
        <w:tblLook w:val="0000" w:firstRow="0" w:lastRow="0" w:firstColumn="0" w:lastColumn="0" w:noHBand="0" w:noVBand="0"/>
      </w:tblPr>
      <w:tblGrid>
        <w:gridCol w:w="1080"/>
        <w:gridCol w:w="1318"/>
        <w:gridCol w:w="951"/>
        <w:gridCol w:w="807"/>
        <w:gridCol w:w="2160"/>
        <w:gridCol w:w="1373"/>
        <w:gridCol w:w="1739"/>
        <w:gridCol w:w="806"/>
        <w:gridCol w:w="732"/>
        <w:gridCol w:w="934"/>
        <w:gridCol w:w="951"/>
        <w:gridCol w:w="1538"/>
      </w:tblGrid>
      <w:tr>
        <w:tblPrEx>
          <w:tblW w:w="14389" w:type="dxa"/>
          <w:tblBorders/>
          <w:shd w:val="clear" w:color="auto" w:fill="auto"/>
          <w:tblCellMar>
            <w:top w:w="0" w:type="dxa"/>
            <w:left w:w="108" w:type="dxa"/>
            <w:bottom w:w="0" w:type="dxa"/>
            <w:right w:w="108" w:type="dxa"/>
          </w:tblCellMar>
        </w:tblPrEx>
        <w:trPr>
          <w:trHeight w:val="514"/>
        </w:trPr>
        <w:tc>
          <w:tcPr>
            <w:tcW w:w="14389" w:type="dxa"/>
            <w:gridSpan w:val="12"/>
            <w:tcBorders>
              <w:top w:val="nil"/>
              <w:left w:val="nil"/>
              <w:bottom w:val="nil"/>
              <w:right w:val="nil"/>
            </w:tcBorders>
            <w:noWrap w:val="0"/>
            <w:vAlign w:val="center"/>
          </w:tcPr>
          <w:p>
            <w:pPr>
              <w:pStyle w:val="Normal_fa033a19-855e-4951-afd8-5e0d56e53544"/>
              <w:framePr w:vAnchor="text" w:hAnchor="margin" w:x="1426" w:y="1878"/>
              <w:widowControl/>
              <w:jc w:val="center"/>
              <w:rPr>
                <w:rFonts w:ascii="宋体" w:eastAsia="宋体" w:hAnsi="宋体" w:cs="宋体"/>
                <w:b/>
                <w:bCs/>
                <w:kern w:val="0"/>
                <w:sz w:val="38"/>
                <w:szCs w:val="38"/>
              </w:rPr>
            </w:pPr>
            <w:r>
              <w:rPr>
                <w:rFonts w:ascii="宋体" w:eastAsia="宋体" w:hAnsi="宋体" w:cs="宋体" w:hint="eastAsia"/>
                <w:b/>
                <w:bCs/>
                <w:kern w:val="0"/>
                <w:sz w:val="38"/>
                <w:szCs w:val="38"/>
                <w:lang w:eastAsia="zh-CN"/>
              </w:rPr>
              <w:t xml:space="preserve">单位</w:t>
            </w:r>
            <w:r>
              <w:rPr>
                <w:rFonts w:ascii="宋体" w:eastAsia="宋体" w:hAnsi="宋体" w:cs="宋体" w:hint="eastAsia"/>
                <w:b/>
                <w:bCs/>
                <w:kern w:val="0"/>
                <w:sz w:val="38"/>
                <w:szCs w:val="38"/>
              </w:rPr>
              <w:t xml:space="preserve">整体自评表</w:t>
            </w:r>
          </w:p>
        </w:tc>
      </w:tr>
      <w:tr>
        <w:tblPrEx>
          <w:tblW w:w="14389" w:type="dxa"/>
          <w:tblBorders/>
          <w:shd w:val="clear" w:color="auto" w:fill="auto"/>
          <w:tblCellMar>
            <w:top w:w="0" w:type="dxa"/>
            <w:left w:w="108" w:type="dxa"/>
            <w:bottom w:w="0" w:type="dxa"/>
            <w:right w:w="108" w:type="dxa"/>
          </w:tblCellMar>
        </w:tblPrEx>
        <w:trPr>
          <w:trHeight w:val="283"/>
        </w:trPr>
        <w:tc>
          <w:tcPr>
            <w:tcW w:w="415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部门（单位）名称</w:t>
            </w:r>
          </w:p>
        </w:tc>
        <w:tc>
          <w:tcPr>
            <w:tcW w:w="10233" w:type="dxa"/>
            <w:gridSpan w:val="8"/>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r>
              <w:rPr>
                <w:rFonts w:ascii="宋体" w:eastAsia="宋体" w:hAnsi="宋体" w:cs="宋体" w:hint="eastAsia"/>
                <w:kern w:val="0"/>
                <w:sz w:val="15"/>
                <w:szCs w:val="15"/>
                <w:lang w:eastAsia="zh-CN"/>
              </w:rPr>
              <w:t xml:space="preserve">许昌市畜牧技术推广站</w:t>
            </w:r>
            <w:r>
              <w:rPr>
                <w:rFonts w:ascii="宋体" w:eastAsia="宋体" w:hAnsi="宋体" w:cs="宋体" w:hint="eastAsia"/>
                <w:kern w:val="0"/>
                <w:sz w:val="15"/>
                <w:szCs w:val="15"/>
              </w:rPr>
              <w:t xml:space="preserve">　</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val="restart"/>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部门整体支出情况</w:t>
            </w:r>
          </w:p>
        </w:tc>
        <w:tc>
          <w:tcPr>
            <w:tcW w:w="3076"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年初预算数</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全年预算数</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全年执行数</w:t>
            </w:r>
          </w:p>
        </w:tc>
        <w:tc>
          <w:tcPr>
            <w:tcW w:w="153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分值</w:t>
            </w:r>
          </w:p>
        </w:tc>
        <w:tc>
          <w:tcPr>
            <w:tcW w:w="1885"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执行率</w:t>
            </w:r>
          </w:p>
        </w:tc>
        <w:tc>
          <w:tcPr>
            <w:tcW w:w="153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得分</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3076"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单位</w:t>
            </w:r>
            <w:r>
              <w:rPr>
                <w:rFonts w:ascii="宋体" w:eastAsia="宋体" w:hAnsi="宋体" w:cs="宋体" w:hint="eastAsia"/>
                <w:kern w:val="0"/>
                <w:sz w:val="15"/>
                <w:szCs w:val="15"/>
              </w:rPr>
              <w:t xml:space="preserve">预算总额（万元）</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rPr>
            </w:pPr>
            <w:r>
              <w:rPr>
                <w:rFonts w:ascii="宋体" w:eastAsia="宋体" w:hAnsi="宋体" w:cs="宋体" w:hint="eastAsia"/>
                <w:kern w:val="0"/>
                <w:sz w:val="15"/>
                <w:szCs w:val="15"/>
                <w:lang w:val="en-US" w:eastAsia="zh-CN"/>
              </w:rPr>
              <w:t xml:space="preserve">4</w:t>
            </w:r>
            <w:r>
              <w:rPr>
                <w:rFonts w:ascii="宋体" w:hAnsi="宋体" w:cs="宋体" w:hint="eastAsia"/>
                <w:kern w:val="0"/>
                <w:sz w:val="15"/>
                <w:szCs w:val="15"/>
                <w:lang w:val="en-US" w:eastAsia="zh-CN"/>
              </w:rPr>
              <w:t xml:space="preserve">74.70</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rPr>
              <w:t xml:space="preserve">　</w:t>
            </w:r>
            <w:r>
              <w:rPr>
                <w:rFonts w:ascii="宋体" w:hAnsi="宋体" w:cs="宋体" w:hint="eastAsia"/>
                <w:kern w:val="0"/>
                <w:sz w:val="15"/>
                <w:szCs w:val="15"/>
                <w:lang w:val="en-US" w:eastAsia="zh-CN"/>
              </w:rPr>
              <w:t xml:space="preserve">538.79</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hAnsi="宋体" w:cs="宋体" w:hint="eastAsia"/>
                <w:kern w:val="0"/>
                <w:sz w:val="15"/>
                <w:szCs w:val="15"/>
                <w:lang w:val="en-US" w:eastAsia="zh-CN"/>
              </w:rPr>
              <w:t xml:space="preserve">538.79</w:t>
            </w:r>
          </w:p>
        </w:tc>
        <w:tc>
          <w:tcPr>
            <w:tcW w:w="153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lang w:val="en-US" w:eastAsia="zh-CN"/>
              </w:rPr>
              <w:t xml:space="preserve">10</w:t>
            </w:r>
          </w:p>
        </w:tc>
        <w:tc>
          <w:tcPr>
            <w:tcW w:w="1885"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val="en-US" w:eastAsia="zh-CN"/>
              </w:rPr>
              <w:t xml:space="preserve">100%</w:t>
            </w:r>
          </w:p>
        </w:tc>
        <w:tc>
          <w:tcPr>
            <w:tcW w:w="153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val="en-US" w:eastAsia="zh-CN"/>
              </w:rPr>
              <w:t xml:space="preserve">9.93</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3076"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r>
              <w:rPr>
                <w:rFonts w:ascii="宋体" w:eastAsia="宋体" w:hAnsi="宋体" w:cs="宋体" w:hint="eastAsia"/>
                <w:kern w:val="0"/>
                <w:sz w:val="15"/>
                <w:szCs w:val="15"/>
              </w:rPr>
              <w:t xml:space="preserve">资金来源：</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1</w:t>
            </w:r>
            <w:r>
              <w:rPr>
                <w:rFonts w:ascii="宋体" w:eastAsia="宋体" w:hAnsi="宋体" w:cs="宋体" w:hint="eastAsia"/>
                <w:kern w:val="0"/>
                <w:sz w:val="15"/>
                <w:szCs w:val="15"/>
              </w:rPr>
              <w:t xml:space="preserve">）政府预算资金</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rPr>
            </w:pPr>
            <w:r>
              <w:rPr>
                <w:rFonts w:ascii="宋体" w:eastAsia="宋体" w:hAnsi="宋体" w:cs="宋体" w:hint="eastAsia"/>
                <w:kern w:val="0"/>
                <w:sz w:val="15"/>
                <w:szCs w:val="15"/>
                <w:lang w:val="en-US" w:eastAsia="zh-CN"/>
              </w:rPr>
              <w:t xml:space="preserve">4</w:t>
            </w:r>
            <w:r>
              <w:rPr>
                <w:rFonts w:ascii="宋体" w:hAnsi="宋体" w:cs="宋体" w:hint="eastAsia"/>
                <w:kern w:val="0"/>
                <w:sz w:val="15"/>
                <w:szCs w:val="15"/>
                <w:lang w:val="en-US" w:eastAsia="zh-CN"/>
              </w:rPr>
              <w:t xml:space="preserve">74.70</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hAnsi="宋体" w:cs="宋体" w:hint="eastAsia"/>
                <w:kern w:val="0"/>
                <w:sz w:val="15"/>
                <w:szCs w:val="15"/>
                <w:lang w:val="en-US" w:eastAsia="zh-CN"/>
              </w:rPr>
              <w:t xml:space="preserve">  538.79</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ind w:firstLine="600" w:firstLineChars="400"/>
              <w:jc w:val="both"/>
              <w:rPr>
                <w:rFonts w:ascii="宋体" w:eastAsia="宋体" w:hAnsi="宋体" w:cs="宋体" w:hint="default"/>
                <w:kern w:val="0"/>
                <w:sz w:val="15"/>
                <w:szCs w:val="15"/>
                <w:lang w:val="en-US" w:eastAsia="zh-CN"/>
              </w:rPr>
            </w:pPr>
            <w:r>
              <w:rPr>
                <w:rFonts w:ascii="宋体" w:hAnsi="宋体" w:cs="宋体" w:hint="eastAsia"/>
                <w:kern w:val="0"/>
                <w:sz w:val="15"/>
                <w:szCs w:val="15"/>
                <w:lang w:val="en-US" w:eastAsia="zh-CN"/>
              </w:rPr>
              <w:t xml:space="preserve">538.79</w:t>
            </w:r>
          </w:p>
        </w:tc>
        <w:tc>
          <w:tcPr>
            <w:tcW w:w="153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c>
          <w:tcPr>
            <w:tcW w:w="1885"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val="en-US" w:eastAsia="zh-CN"/>
              </w:rPr>
              <w:t xml:space="preserve">100%</w:t>
            </w:r>
          </w:p>
        </w:tc>
        <w:tc>
          <w:tcPr>
            <w:tcW w:w="153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3076"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r>
              <w:rPr>
                <w:rFonts w:ascii="宋体" w:eastAsia="宋体" w:hAnsi="宋体" w:cs="宋体" w:hint="eastAsia"/>
                <w:kern w:val="0"/>
                <w:sz w:val="15"/>
                <w:szCs w:val="15"/>
              </w:rPr>
              <w:t xml:space="preserve">    </w:t>
            </w:r>
            <w:r>
              <w:rPr>
                <w:rFonts w:ascii="宋体" w:eastAsia="宋体" w:hAnsi="宋体" w:cs="宋体" w:hint="eastAsia"/>
                <w:kern w:val="0"/>
                <w:sz w:val="15"/>
                <w:szCs w:val="15"/>
              </w:rPr>
              <w:t xml:space="preserve"> </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2</w:t>
            </w:r>
            <w:r>
              <w:rPr>
                <w:rFonts w:ascii="宋体" w:eastAsia="宋体" w:hAnsi="宋体" w:cs="宋体" w:hint="eastAsia"/>
                <w:kern w:val="0"/>
                <w:sz w:val="15"/>
                <w:szCs w:val="15"/>
              </w:rPr>
              <w:t xml:space="preserve">）财政专户管理资金</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53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c>
          <w:tcPr>
            <w:tcW w:w="1885"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53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3076"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r>
              <w:rPr>
                <w:rFonts w:ascii="宋体" w:eastAsia="宋体" w:hAnsi="宋体" w:cs="宋体" w:hint="eastAsia"/>
                <w:kern w:val="0"/>
                <w:sz w:val="15"/>
                <w:szCs w:val="15"/>
              </w:rPr>
              <w:t xml:space="preserve">    </w:t>
            </w:r>
            <w:r>
              <w:rPr>
                <w:rFonts w:ascii="宋体" w:eastAsia="宋体" w:hAnsi="宋体" w:cs="宋体" w:hint="eastAsia"/>
                <w:kern w:val="0"/>
                <w:sz w:val="15"/>
                <w:szCs w:val="15"/>
              </w:rPr>
              <w:t xml:space="preserve"> </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3</w:t>
            </w:r>
            <w:r>
              <w:rPr>
                <w:rFonts w:ascii="宋体" w:eastAsia="宋体" w:hAnsi="宋体" w:cs="宋体" w:hint="eastAsia"/>
                <w:kern w:val="0"/>
                <w:sz w:val="15"/>
                <w:szCs w:val="15"/>
              </w:rPr>
              <w:t xml:space="preserve">）单位资金</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53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c>
          <w:tcPr>
            <w:tcW w:w="1885"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53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val="restart"/>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年度履职目标</w:t>
            </w:r>
          </w:p>
        </w:tc>
        <w:tc>
          <w:tcPr>
            <w:tcW w:w="6609" w:type="dxa"/>
            <w:gridSpan w:val="5"/>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预期目标</w:t>
            </w:r>
          </w:p>
        </w:tc>
        <w:tc>
          <w:tcPr>
            <w:tcW w:w="6700" w:type="dxa"/>
            <w:gridSpan w:val="6"/>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实际完成情况</w:t>
            </w:r>
          </w:p>
        </w:tc>
      </w:tr>
      <w:tr>
        <w:tblPrEx>
          <w:tblW w:w="14389" w:type="dxa"/>
          <w:tblBorders/>
          <w:shd w:val="clear" w:color="auto" w:fill="auto"/>
          <w:tblCellMar>
            <w:top w:w="0" w:type="dxa"/>
            <w:left w:w="108" w:type="dxa"/>
            <w:bottom w:w="0" w:type="dxa"/>
            <w:right w:w="108" w:type="dxa"/>
          </w:tblCellMar>
        </w:tblPrEx>
        <w:trPr>
          <w:trHeight w:val="1281"/>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6609" w:type="dxa"/>
            <w:gridSpan w:val="5"/>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hint="eastAsia"/>
                <w:kern w:val="0"/>
                <w:sz w:val="15"/>
                <w:szCs w:val="15"/>
              </w:rPr>
            </w:pPr>
            <w:r>
              <w:rPr>
                <w:rFonts w:ascii="宋体" w:eastAsia="宋体" w:hAnsi="宋体" w:cs="宋体" w:hint="eastAsia"/>
                <w:kern w:val="0"/>
                <w:sz w:val="15"/>
                <w:szCs w:val="15"/>
                <w:lang w:val="en-US" w:eastAsia="zh-CN"/>
              </w:rPr>
              <w:t xml:space="preserve">1</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贯彻落实畜牧业生产及畜禽良种保护、饲草饲料生产等法律法规和政策。</w:t>
            </w:r>
            <w:r>
              <w:rPr>
                <w:rFonts w:ascii="宋体" w:eastAsia="宋体" w:hAnsi="宋体" w:cs="宋体" w:hint="eastAsia"/>
                <w:kern w:val="0"/>
                <w:sz w:val="15"/>
                <w:szCs w:val="15"/>
                <w:lang w:val="en-US" w:eastAsia="zh-CN"/>
              </w:rPr>
              <w:t xml:space="preserve">2</w:t>
            </w:r>
            <w:r>
              <w:rPr>
                <w:rFonts w:ascii="宋体" w:eastAsia="宋体" w:hAnsi="宋体" w:cs="宋体" w:hint="eastAsia"/>
                <w:kern w:val="0"/>
                <w:sz w:val="15"/>
                <w:szCs w:val="15"/>
                <w:lang w:val="en-US" w:eastAsia="zh-CN"/>
              </w:rPr>
              <w:t xml:space="preserve">.</w:t>
            </w:r>
            <w:r>
              <w:rPr>
                <w:rFonts w:ascii="宋体" w:eastAsia="宋体" w:hAnsi="宋体" w:cs="宋体" w:hint="eastAsia"/>
                <w:kern w:val="0"/>
                <w:sz w:val="15"/>
                <w:szCs w:val="15"/>
                <w:lang w:val="en-US" w:eastAsia="zh-CN"/>
              </w:rPr>
              <w:t xml:space="preserve">承担全市畜禽饲养技术培训、推广普及和科技成果的转化与利用</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 3</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制定并组织实施全市畜禽改良规划和畜禽改良技术指</w:t>
            </w:r>
            <w:r>
              <w:rPr>
                <w:rFonts w:ascii="宋体" w:eastAsia="宋体" w:hAnsi="宋体" w:cs="宋体" w:hint="eastAsia"/>
                <w:kern w:val="0"/>
                <w:sz w:val="15"/>
                <w:szCs w:val="15"/>
              </w:rPr>
              <w:t xml:space="preserve">导</w:t>
            </w:r>
            <w:r>
              <w:rPr>
                <w:rFonts w:ascii="宋体" w:eastAsia="宋体" w:hAnsi="宋体" w:cs="宋体" w:hint="eastAsia"/>
                <w:kern w:val="0"/>
                <w:sz w:val="15"/>
                <w:szCs w:val="15"/>
              </w:rPr>
              <w:t xml:space="preserve"> 4</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负责全市畜禽良种引进、繁育发展与普及</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5</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承担全市饲草饲料资源的开发利用</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6</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研究推广畜禽饲料配方及配套饲养技术与培</w:t>
            </w:r>
            <w:r>
              <w:rPr>
                <w:rFonts w:ascii="宋体" w:eastAsia="宋体" w:hAnsi="宋体" w:cs="宋体" w:hint="eastAsia"/>
                <w:kern w:val="0"/>
                <w:sz w:val="15"/>
                <w:szCs w:val="15"/>
              </w:rPr>
              <w:t xml:space="preserve">训</w:t>
            </w:r>
            <w:r>
              <w:rPr>
                <w:rFonts w:ascii="宋体" w:eastAsia="宋体" w:hAnsi="宋体" w:cs="宋体" w:hint="eastAsia"/>
                <w:kern w:val="0"/>
                <w:sz w:val="15"/>
                <w:szCs w:val="15"/>
              </w:rPr>
              <w:t xml:space="preserve"> </w:t>
            </w:r>
            <w:r>
              <w:rPr>
                <w:rFonts w:ascii="宋体" w:eastAsia="宋体" w:hAnsi="宋体" w:cs="宋体" w:hint="eastAsia"/>
                <w:kern w:val="0"/>
                <w:sz w:val="15"/>
                <w:szCs w:val="15"/>
                <w:lang w:eastAsia="zh-CN"/>
              </w:rPr>
              <w:t xml:space="preserve">。</w:t>
            </w:r>
          </w:p>
          <w:p>
            <w:pPr>
              <w:pStyle w:val="Normal_fa033a19-855e-4951-afd8-5e0d56e53544"/>
              <w:framePr w:vAnchor="text" w:hAnchor="margin" w:x="1426" w:y="1878"/>
              <w:widowControl/>
              <w:jc w:val="left"/>
              <w:rPr>
                <w:rFonts w:ascii="宋体" w:eastAsia="宋体" w:hAnsi="宋体" w:cs="宋体"/>
                <w:kern w:val="0"/>
                <w:sz w:val="15"/>
                <w:szCs w:val="15"/>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val="en-US" w:eastAsia="zh-CN"/>
              </w:rPr>
              <w:t xml:space="preserve">                                              </w:t>
            </w:r>
          </w:p>
        </w:tc>
        <w:tc>
          <w:tcPr>
            <w:tcW w:w="6700" w:type="dxa"/>
            <w:gridSpan w:val="6"/>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圆满完成年初履职目标</w:t>
            </w:r>
          </w:p>
        </w:tc>
      </w:tr>
      <w:tr>
        <w:tblPrEx>
          <w:tblW w:w="14389" w:type="dxa"/>
          <w:tblBorders/>
          <w:shd w:val="clear" w:color="auto" w:fill="auto"/>
          <w:tblCellMar>
            <w:top w:w="0" w:type="dxa"/>
            <w:left w:w="108" w:type="dxa"/>
            <w:bottom w:w="0" w:type="dxa"/>
            <w:right w:w="108" w:type="dxa"/>
          </w:tblCellMar>
        </w:tblPrEx>
        <w:trPr>
          <w:trHeight w:val="279"/>
        </w:trPr>
        <w:tc>
          <w:tcPr>
            <w:tcW w:w="1080" w:type="dxa"/>
            <w:vMerge w:val="restart"/>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年度主要任务</w:t>
            </w:r>
          </w:p>
        </w:tc>
        <w:tc>
          <w:tcPr>
            <w:tcW w:w="226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任务名称</w:t>
            </w:r>
          </w:p>
        </w:tc>
        <w:tc>
          <w:tcPr>
            <w:tcW w:w="4340"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主要内容</w:t>
            </w:r>
          </w:p>
        </w:tc>
        <w:tc>
          <w:tcPr>
            <w:tcW w:w="6700" w:type="dxa"/>
            <w:gridSpan w:val="6"/>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实际完成情况</w:t>
            </w:r>
          </w:p>
        </w:tc>
      </w:tr>
      <w:tr>
        <w:tblPrEx>
          <w:tblW w:w="14389" w:type="dxa"/>
          <w:tblBorders/>
          <w:shd w:val="clear" w:color="auto" w:fill="auto"/>
          <w:tblCellMar>
            <w:top w:w="0" w:type="dxa"/>
            <w:left w:w="108" w:type="dxa"/>
            <w:bottom w:w="0" w:type="dxa"/>
            <w:right w:w="108" w:type="dxa"/>
          </w:tblCellMar>
        </w:tblPrEx>
        <w:trPr>
          <w:trHeight w:val="442"/>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226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全市畜牧技术推广　　</w:t>
            </w:r>
          </w:p>
        </w:tc>
        <w:tc>
          <w:tcPr>
            <w:tcW w:w="4340" w:type="dxa"/>
            <w:gridSpan w:val="3"/>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全市畜牧技术推广　</w:t>
            </w:r>
          </w:p>
        </w:tc>
        <w:tc>
          <w:tcPr>
            <w:tcW w:w="6700" w:type="dxa"/>
            <w:gridSpan w:val="6"/>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圆满完成全市畜牧技术推广</w:t>
            </w:r>
            <w:r>
              <w:rPr>
                <w:rFonts w:ascii="宋体" w:eastAsia="宋体" w:hAnsi="宋体" w:cs="宋体" w:hint="eastAsia"/>
                <w:kern w:val="0"/>
                <w:sz w:val="15"/>
                <w:szCs w:val="15"/>
              </w:rPr>
              <w:t xml:space="preserve">　</w:t>
            </w:r>
          </w:p>
        </w:tc>
      </w:tr>
      <w:tr>
        <w:tblPrEx>
          <w:tblW w:w="14389" w:type="dxa"/>
          <w:tblBorders/>
          <w:shd w:val="clear" w:color="auto" w:fill="auto"/>
          <w:tblCellMar>
            <w:top w:w="0" w:type="dxa"/>
            <w:left w:w="108" w:type="dxa"/>
            <w:bottom w:w="0" w:type="dxa"/>
            <w:right w:w="108" w:type="dxa"/>
          </w:tblCellMar>
        </w:tblPrEx>
        <w:trPr>
          <w:trHeight w:val="283"/>
        </w:trPr>
        <w:tc>
          <w:tcPr>
            <w:tcW w:w="1080" w:type="dxa"/>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　</w:t>
            </w:r>
          </w:p>
        </w:tc>
        <w:tc>
          <w:tcPr>
            <w:tcW w:w="1318"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一级指标</w:t>
            </w: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二级指标</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三级指标</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年度指标值</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实际完成值</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分值</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得分</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偏差度</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偏差原因分析及改进措施</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val="restart"/>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绩效指标</w:t>
            </w:r>
          </w:p>
        </w:tc>
        <w:tc>
          <w:tcPr>
            <w:tcW w:w="131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投入管理指标</w:t>
            </w: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工作目标管理</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年度履职目标相关性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相关</w:t>
            </w: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rPr>
            </w:pPr>
            <w:r>
              <w:rPr>
                <w:rFonts w:ascii="宋体" w:eastAsia="宋体" w:hAnsi="宋体" w:cs="宋体" w:hint="eastAsia"/>
                <w:kern w:val="0"/>
                <w:sz w:val="15"/>
                <w:szCs w:val="15"/>
                <w:lang w:val="en-US" w:eastAsia="zh-CN"/>
              </w:rPr>
              <w:t xml:space="preserve">15</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lang w:val="en-US" w:eastAsia="zh-CN"/>
              </w:rPr>
              <w:t xml:space="preserve">15</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预算和财务管理</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eastAsia"/>
                <w:kern w:val="0"/>
                <w:sz w:val="15"/>
                <w:szCs w:val="15"/>
                <w:lang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eastAsia="zh-CN"/>
              </w:rPr>
              <w:t xml:space="preserve">预算编制的完整性</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eastAsia"/>
                <w:kern w:val="0"/>
                <w:sz w:val="15"/>
                <w:szCs w:val="15"/>
                <w:lang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eastAsia="zh-CN"/>
              </w:rPr>
              <w:t xml:space="preserve">完整</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绩效管理</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绩效监控的完成率</w:t>
            </w:r>
            <w:r>
              <w:rPr>
                <w:rFonts w:ascii="宋体" w:eastAsia="宋体" w:hAnsi="宋体" w:cs="宋体" w:hint="eastAsia"/>
                <w:kern w:val="0"/>
                <w:sz w:val="15"/>
                <w:szCs w:val="15"/>
              </w:rPr>
              <w:t xml:space="preserve">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rPr>
              <w:t xml:space="preserve">　</w:t>
            </w:r>
            <w:r>
              <w:rPr>
                <w:rFonts w:ascii="宋体" w:eastAsia="宋体" w:hAnsi="宋体" w:cs="宋体" w:hint="eastAsia"/>
                <w:kern w:val="0"/>
                <w:sz w:val="15"/>
                <w:szCs w:val="15"/>
                <w:lang w:val="en-US" w:eastAsia="zh-CN"/>
              </w:rPr>
              <w:t xml:space="preserve">100%</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产出指标</w:t>
            </w: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重点工作任务完成</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重点工作计划完成率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100</w:t>
            </w:r>
            <w:r>
              <w:rPr>
                <w:rFonts w:ascii="宋体" w:eastAsia="宋体" w:hAnsi="宋体" w:cs="宋体" w:hint="eastAsia"/>
                <w:kern w:val="0"/>
                <w:sz w:val="15"/>
                <w:szCs w:val="15"/>
              </w:rPr>
              <w:t xml:space="preserve">%</w:t>
            </w: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rPr>
            </w:pPr>
            <w:r>
              <w:rPr>
                <w:rFonts w:ascii="宋体" w:eastAsia="宋体" w:hAnsi="宋体" w:cs="宋体" w:hint="eastAsia"/>
                <w:kern w:val="0"/>
                <w:sz w:val="15"/>
                <w:szCs w:val="15"/>
                <w:lang w:val="en-US" w:eastAsia="zh-CN"/>
              </w:rPr>
              <w:t xml:space="preserve">15</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履职目标实现</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年度工作目标实现率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100%</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15</w:t>
            </w:r>
            <w:r>
              <w:rPr>
                <w:rFonts w:ascii="宋体" w:eastAsia="宋体" w:hAnsi="宋体" w:cs="宋体" w:hint="eastAsia"/>
                <w:kern w:val="0"/>
                <w:sz w:val="15"/>
                <w:szCs w:val="15"/>
              </w:rPr>
              <w:t xml:space="preserve">　</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效益指标</w:t>
            </w: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履职效益</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社会</w:t>
            </w:r>
            <w:r>
              <w:rPr>
                <w:rFonts w:ascii="宋体" w:eastAsia="宋体" w:hAnsi="宋体" w:cs="宋体" w:hint="eastAsia"/>
                <w:kern w:val="0"/>
                <w:sz w:val="15"/>
                <w:szCs w:val="15"/>
              </w:rPr>
              <w:t xml:space="preserve">效益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增加养殖户收益</w:t>
            </w: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rPr>
            </w:pPr>
            <w:r>
              <w:rPr>
                <w:rFonts w:ascii="宋体" w:eastAsia="宋体" w:hAnsi="宋体" w:cs="宋体" w:hint="eastAsia"/>
                <w:kern w:val="0"/>
                <w:sz w:val="15"/>
                <w:szCs w:val="15"/>
                <w:lang w:val="en-US" w:eastAsia="zh-CN"/>
              </w:rPr>
              <w:t xml:space="preserve">15</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lang w:val="en-US" w:eastAsia="zh-CN"/>
              </w:rPr>
              <w:t xml:space="preserve">14</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47"/>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31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1758"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社会公众</w:t>
            </w:r>
            <w:r>
              <w:rPr>
                <w:rFonts w:ascii="宋体" w:eastAsia="宋体" w:hAnsi="宋体" w:cs="宋体" w:hint="eastAsia"/>
                <w:kern w:val="0"/>
                <w:sz w:val="15"/>
                <w:szCs w:val="15"/>
              </w:rPr>
              <w:t xml:space="preserve">满意度</w:t>
            </w:r>
          </w:p>
        </w:tc>
        <w:tc>
          <w:tcPr>
            <w:tcW w:w="2160"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满意</w:t>
            </w:r>
            <w:r>
              <w:rPr>
                <w:rFonts w:ascii="宋体" w:eastAsia="宋体" w:hAnsi="宋体" w:cs="宋体" w:hint="eastAsia"/>
                <w:kern w:val="0"/>
                <w:sz w:val="15"/>
                <w:szCs w:val="15"/>
              </w:rPr>
              <w:t xml:space="preserve">　</w:t>
            </w:r>
          </w:p>
        </w:tc>
        <w:tc>
          <w:tcPr>
            <w:tcW w:w="1373"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eastAsia="zh-CN"/>
              </w:rPr>
              <w:t xml:space="preserve">满意</w:t>
            </w:r>
            <w:r>
              <w:rPr>
                <w:rFonts w:ascii="宋体" w:eastAsia="宋体" w:hAnsi="宋体" w:cs="宋体" w:hint="eastAsia"/>
                <w:kern w:val="0"/>
                <w:sz w:val="15"/>
                <w:szCs w:val="15"/>
              </w:rPr>
              <w:t xml:space="preserve">　</w:t>
            </w:r>
          </w:p>
        </w:tc>
        <w:tc>
          <w:tcPr>
            <w:tcW w:w="1739" w:type="dxa"/>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100%</w:t>
            </w:r>
            <w:r>
              <w:rPr>
                <w:rFonts w:ascii="宋体" w:eastAsia="宋体" w:hAnsi="宋体" w:cs="宋体" w:hint="eastAsia"/>
                <w:kern w:val="0"/>
                <w:sz w:val="15"/>
                <w:szCs w:val="15"/>
              </w:rPr>
              <w:t xml:space="preserve">　</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w:t>
            </w:r>
            <w:r>
              <w:rPr>
                <w:rFonts w:ascii="宋体" w:eastAsia="宋体" w:hAnsi="宋体" w:cs="宋体" w:hint="eastAsia"/>
                <w:kern w:val="0"/>
                <w:sz w:val="15"/>
                <w:szCs w:val="15"/>
              </w:rPr>
              <w:t xml:space="preserve">　</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lang w:val="en-US" w:eastAsia="zh-CN"/>
              </w:rPr>
              <w:t xml:space="preserve">10</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　</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无</w:t>
            </w:r>
          </w:p>
        </w:tc>
      </w:tr>
      <w:tr>
        <w:tblPrEx>
          <w:tblW w:w="14389" w:type="dxa"/>
          <w:tblBorders/>
          <w:shd w:val="clear" w:color="auto" w:fill="auto"/>
          <w:tblCellMar>
            <w:top w:w="0" w:type="dxa"/>
            <w:left w:w="108" w:type="dxa"/>
            <w:bottom w:w="0" w:type="dxa"/>
            <w:right w:w="108" w:type="dxa"/>
          </w:tblCellMar>
        </w:tblPrEx>
        <w:trPr>
          <w:trHeight w:val="283"/>
        </w:trPr>
        <w:tc>
          <w:tcPr>
            <w:tcW w:w="1080" w:type="dxa"/>
            <w:vMerge/>
            <w:tcBorders>
              <w:top w:val="nil"/>
              <w:left w:val="single" w:sz="4" w:space="0" w:color="000000"/>
              <w:bottom w:val="single" w:sz="4" w:space="0" w:color="000000"/>
              <w:right w:val="single" w:sz="4" w:space="0" w:color="000000"/>
            </w:tcBorders>
            <w:noWrap w:val="0"/>
            <w:vAlign w:val="center"/>
          </w:tcPr>
          <w:p>
            <w:pPr>
              <w:pStyle w:val="Normal_fa033a19-855e-4951-afd8-5e0d56e53544"/>
              <w:framePr w:vAnchor="text" w:hAnchor="margin" w:x="1426" w:y="1878"/>
              <w:widowControl/>
              <w:jc w:val="left"/>
              <w:rPr>
                <w:rFonts w:ascii="宋体" w:eastAsia="宋体" w:hAnsi="宋体" w:cs="宋体"/>
                <w:kern w:val="0"/>
                <w:sz w:val="15"/>
                <w:szCs w:val="15"/>
              </w:rPr>
            </w:pPr>
          </w:p>
        </w:tc>
        <w:tc>
          <w:tcPr>
            <w:tcW w:w="8348" w:type="dxa"/>
            <w:gridSpan w:val="6"/>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kern w:val="0"/>
                <w:sz w:val="15"/>
                <w:szCs w:val="15"/>
              </w:rPr>
            </w:pPr>
            <w:r>
              <w:rPr>
                <w:rFonts w:ascii="宋体" w:eastAsia="宋体" w:hAnsi="宋体" w:cs="宋体" w:hint="eastAsia"/>
                <w:kern w:val="0"/>
                <w:sz w:val="15"/>
                <w:szCs w:val="15"/>
              </w:rPr>
              <w:t xml:space="preserve">总分</w:t>
            </w:r>
          </w:p>
        </w:tc>
        <w:tc>
          <w:tcPr>
            <w:tcW w:w="806"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eastAsia"/>
                <w:kern w:val="0"/>
                <w:sz w:val="15"/>
                <w:szCs w:val="15"/>
                <w:lang w:val="en-US" w:eastAsia="zh-CN"/>
              </w:rPr>
            </w:pPr>
            <w:r>
              <w:rPr>
                <w:rFonts w:ascii="宋体" w:eastAsia="宋体" w:hAnsi="宋体" w:cs="宋体" w:hint="eastAsia"/>
                <w:kern w:val="0"/>
                <w:sz w:val="15"/>
                <w:szCs w:val="15"/>
              </w:rPr>
              <w:t xml:space="preserve">10</w:t>
            </w:r>
            <w:r>
              <w:rPr>
                <w:rFonts w:ascii="宋体" w:eastAsia="宋体" w:hAnsi="宋体" w:cs="宋体" w:hint="eastAsia"/>
                <w:kern w:val="0"/>
                <w:sz w:val="15"/>
                <w:szCs w:val="15"/>
                <w:lang w:val="en-US" w:eastAsia="zh-CN"/>
              </w:rPr>
              <w:t xml:space="preserve">0</w:t>
            </w:r>
          </w:p>
        </w:tc>
        <w:tc>
          <w:tcPr>
            <w:tcW w:w="732"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default"/>
                <w:kern w:val="0"/>
                <w:sz w:val="15"/>
                <w:szCs w:val="15"/>
                <w:lang w:val="en-US" w:eastAsia="zh-CN"/>
              </w:rPr>
            </w:pPr>
            <w:r>
              <w:rPr>
                <w:rFonts w:ascii="宋体" w:eastAsia="宋体" w:hAnsi="宋体" w:cs="宋体" w:hint="eastAsia"/>
                <w:kern w:val="0"/>
                <w:sz w:val="15"/>
                <w:szCs w:val="15"/>
                <w:lang w:val="en-US" w:eastAsia="zh-CN"/>
              </w:rPr>
              <w:t xml:space="preserve">99</w:t>
            </w:r>
          </w:p>
        </w:tc>
        <w:tc>
          <w:tcPr>
            <w:tcW w:w="934" w:type="dxa"/>
            <w:tcBorders>
              <w:top w:val="nil"/>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eastAsia"/>
                <w:kern w:val="0"/>
                <w:sz w:val="15"/>
                <w:szCs w:val="15"/>
                <w:lang w:val="en-US" w:eastAsia="zh-CN"/>
              </w:rPr>
            </w:pPr>
            <w:r>
              <w:rPr>
                <w:rFonts w:ascii="宋体" w:eastAsia="宋体" w:hAnsi="宋体" w:cs="宋体" w:hint="eastAsia"/>
                <w:kern w:val="0"/>
                <w:sz w:val="15"/>
                <w:szCs w:val="15"/>
                <w:lang w:eastAsia="zh-CN"/>
              </w:rPr>
              <w:t xml:space="preserve">无</w:t>
            </w:r>
          </w:p>
        </w:tc>
        <w:tc>
          <w:tcPr>
            <w:tcW w:w="2489" w:type="dxa"/>
            <w:gridSpan w:val="2"/>
            <w:tcBorders>
              <w:top w:val="single" w:sz="4" w:space="0" w:color="000000"/>
              <w:left w:val="nil"/>
              <w:bottom w:val="single" w:sz="4" w:space="0" w:color="000000"/>
              <w:right w:val="single" w:sz="4" w:space="0" w:color="000000"/>
            </w:tcBorders>
            <w:noWrap w:val="0"/>
            <w:vAlign w:val="center"/>
          </w:tcPr>
          <w:p>
            <w:pPr>
              <w:pStyle w:val="Normal_fa033a19-855e-4951-afd8-5e0d56e53544"/>
              <w:framePr w:vAnchor="text" w:hAnchor="margin" w:x="1426" w:y="1878"/>
              <w:widowControl/>
              <w:jc w:val="center"/>
              <w:rPr>
                <w:rFonts w:ascii="宋体" w:eastAsia="宋体" w:hAnsi="宋体" w:cs="宋体" w:hint="eastAsia"/>
                <w:kern w:val="0"/>
                <w:sz w:val="15"/>
                <w:szCs w:val="15"/>
                <w:lang w:eastAsia="zh-CN"/>
              </w:rPr>
            </w:pPr>
            <w:r>
              <w:rPr>
                <w:rFonts w:ascii="宋体" w:eastAsia="宋体" w:hAnsi="宋体" w:cs="宋体" w:hint="eastAsia"/>
                <w:kern w:val="0"/>
                <w:sz w:val="15"/>
                <w:szCs w:val="15"/>
                <w:lang w:eastAsia="zh-CN"/>
              </w:rPr>
              <w:t xml:space="preserve">无</w:t>
            </w:r>
          </w:p>
        </w:tc>
      </w:tr>
    </w:tbl>
    <w:p>
      <w:pPr>
        <w:pStyle w:val="Normal_8d525685-aaab-42f9-9519-aa6c4c140096"/>
        <w:sectPr>
          <w:pgSz w:w="16838" w:h="11906" w:orient="landscape"/>
          <w:pgMar w:top="1800" w:right="1440" w:bottom="1800" w:left="1440" w:header="851" w:footer="992" w:gutter="0"/>
          <w:docGrid w:type="lines" w:linePitch="312"/>
        </w:sectPr>
      </w:pPr>
    </w:p>
    <w:p>
      <w:pPr>
        <w:pStyle w:val="Normal_8d525685-aaab-42f9-9519-aa6c4c140096"/>
        <w:spacing w:beforeLines="0" w:afterLines="0"/>
        <w:rPr>
          <w:rFonts w:ascii="Times New Roman" w:cs="Times New Roman" w:hint="default"/>
          <w:color w:val="auto"/>
          <w:sz w:val="2"/>
          <w:szCs w:val="2"/>
        </w:rPr>
      </w:pPr>
    </w:p>
    <w:tbl>
      <w:tblPr>
        <w:tblStyle w:val="NormalTable0"/>
        <w:tblW w:w="14869" w:type="dxa"/>
        <w:tblInd w:w="0" w:type="dxa"/>
        <w:tblLayout w:type="fixed"/>
        <w:tblCellMar>
          <w:top w:w="0" w:type="dxa"/>
          <w:left w:w="0" w:type="dxa"/>
          <w:bottom w:w="0" w:type="dxa"/>
          <w:right w:w="0" w:type="dxa"/>
        </w:tblCellMar>
        <w:tblLook w:val="0000" w:firstRow="0" w:lastRow="0" w:firstColumn="0" w:lastColumn="0" w:noHBand="0" w:noVBand="0"/>
      </w:tblPr>
      <w:tblGrid>
        <w:gridCol w:w="854"/>
        <w:gridCol w:w="990"/>
        <w:gridCol w:w="1160"/>
        <w:gridCol w:w="1080"/>
        <w:gridCol w:w="930"/>
        <w:gridCol w:w="1635"/>
        <w:gridCol w:w="1080"/>
        <w:gridCol w:w="930"/>
        <w:gridCol w:w="1080"/>
        <w:gridCol w:w="1080"/>
        <w:gridCol w:w="945"/>
        <w:gridCol w:w="945"/>
        <w:gridCol w:w="1080"/>
        <w:gridCol w:w="1080"/>
      </w:tblGrid>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566"/>
        </w:trPr>
        <w:tc>
          <w:tcPr>
            <w:tcW w:w="14869"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8d525685-aaab-42f9-9519-aa6c4c140096"/>
              <w:spacing w:beforeLines="0" w:afterLines="0" w:line="465" w:lineRule="exact"/>
              <w:ind w:left="20"/>
              <w:jc w:val="center"/>
              <w:rPr>
                <w:rFonts w:ascii="宋体" w:hAnsi="Times New Roman" w:cs="宋体" w:hint="eastAsia"/>
                <w:sz w:val="40"/>
                <w:szCs w:val="40"/>
              </w:rPr>
            </w:pPr>
            <w:r>
              <w:rPr>
                <w:rFonts w:ascii="宋体" w:hAnsi="Times New Roman" w:cs="宋体" w:hint="eastAsia"/>
                <w:b/>
                <w:sz w:val="40"/>
                <w:szCs w:val="40"/>
              </w:rPr>
              <w:t xml:space="preserve">项目单位自评表</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项目名称</w:t>
            </w:r>
          </w:p>
        </w:tc>
        <w:tc>
          <w:tcPr>
            <w:tcW w:w="13025" w:type="dxa"/>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both"/>
              <w:rPr>
                <w:rFonts w:ascii="Times New Roman" w:cs="Times New Roman" w:hint="eastAsia"/>
                <w:color w:val="auto"/>
                <w:sz w:val="18"/>
                <w:szCs w:val="18"/>
              </w:rPr>
            </w:pPr>
            <w:r>
              <w:rPr>
                <w:rFonts w:ascii="Times New Roman" w:cs="Times New Roman" w:hint="eastAsia"/>
                <w:color w:val="auto"/>
                <w:sz w:val="18"/>
                <w:szCs w:val="18"/>
              </w:rPr>
              <w:t xml:space="preserve">奶牛品种登记</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主管部门</w:t>
            </w:r>
          </w:p>
        </w:tc>
        <w:tc>
          <w:tcPr>
            <w:tcW w:w="4805"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农业农村局</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实施单位</w:t>
            </w:r>
          </w:p>
        </w:tc>
        <w:tc>
          <w:tcPr>
            <w:tcW w:w="6210"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许昌市畜牧技术推广站</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项目资金（万元）</w:t>
            </w: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56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年初预算数</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全年预算数</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全年执行数</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分值</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执行</w:t>
            </w:r>
            <w:r>
              <w:rPr>
                <w:rFonts w:ascii="Dialog" w:hAnsi="Times New Roman" w:cs="Dialog" w:hint="eastAsia"/>
                <w:sz w:val="18"/>
                <w:szCs w:val="18"/>
              </w:rPr>
              <w:t xml:space="preserve">率</w:t>
            </w:r>
            <w:r>
              <w:rPr>
                <w:rFonts w:ascii="Dialog" w:hAnsi="Times New Roman" w:cs="Dialog" w:hint="eastAsia"/>
                <w:sz w:val="18"/>
                <w:szCs w:val="18"/>
              </w:rPr>
              <w:t xml:space="preserve"> %</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得分</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年度资金总额（万元）</w:t>
            </w:r>
          </w:p>
        </w:tc>
        <w:tc>
          <w:tcPr>
            <w:tcW w:w="256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21"/>
                <w:szCs w:val="21"/>
              </w:rPr>
            </w:pPr>
            <w:r>
              <w:rPr>
                <w:rFonts w:ascii="Times New Roman" w:cs="Times New Roman" w:hint="eastAsia"/>
                <w:color w:val="auto"/>
                <w:sz w:val="21"/>
                <w:szCs w:val="21"/>
              </w:rPr>
              <w:t xml:space="preserve">0</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21"/>
                <w:szCs w:val="21"/>
              </w:rPr>
            </w:pPr>
            <w:r>
              <w:rPr>
                <w:rFonts w:ascii="Times New Roman" w:cs="Times New Roman" w:hint="eastAsia"/>
                <w:color w:val="auto"/>
                <w:sz w:val="21"/>
                <w:szCs w:val="21"/>
              </w:rPr>
              <w:t xml:space="preserve">1</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21"/>
                <w:szCs w:val="21"/>
              </w:rPr>
            </w:pPr>
            <w:r>
              <w:rPr>
                <w:rFonts w:ascii="Times New Roman" w:cs="Times New Roman" w:hint="eastAsia"/>
                <w:color w:val="auto"/>
                <w:sz w:val="21"/>
                <w:szCs w:val="21"/>
              </w:rPr>
              <w:t xml:space="preserve">1</w:t>
            </w:r>
          </w:p>
        </w:tc>
        <w:tc>
          <w:tcPr>
            <w:tcW w:w="945" w:type="dxa"/>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21"/>
                <w:szCs w:val="21"/>
              </w:rPr>
            </w:pPr>
            <w:r>
              <w:rPr>
                <w:rFonts w:ascii="Dialog" w:hAnsi="Times New Roman" w:cs="Dialog" w:hint="eastAsia"/>
                <w:sz w:val="21"/>
                <w:szCs w:val="21"/>
              </w:rPr>
              <w:t xml:space="preserve">10</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1"/>
                <w:szCs w:val="21"/>
              </w:rPr>
            </w:pPr>
            <w:r>
              <w:rPr>
                <w:rFonts w:ascii="Times New Roman" w:cs="Times New Roman" w:hint="eastAsia"/>
                <w:color w:val="auto"/>
                <w:sz w:val="21"/>
                <w:szCs w:val="21"/>
              </w:rPr>
              <w:t xml:space="preserve">100</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1"/>
                <w:szCs w:val="21"/>
              </w:rPr>
            </w:pPr>
            <w:r>
              <w:rPr>
                <w:rFonts w:ascii="Times New Roman" w:cs="Times New Roman" w:hint="eastAsia"/>
                <w:color w:val="auto"/>
                <w:sz w:val="21"/>
                <w:szCs w:val="21"/>
              </w:rPr>
              <w:t xml:space="preserve">10</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政府性预算资金</w:t>
            </w:r>
          </w:p>
        </w:tc>
        <w:tc>
          <w:tcPr>
            <w:tcW w:w="256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财政专户管理资金</w:t>
            </w:r>
          </w:p>
        </w:tc>
        <w:tc>
          <w:tcPr>
            <w:tcW w:w="256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单位资金</w:t>
            </w:r>
          </w:p>
        </w:tc>
        <w:tc>
          <w:tcPr>
            <w:tcW w:w="2565"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c>
          <w:tcPr>
            <w:tcW w:w="94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资金管理情况</w:t>
            </w: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364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 </w:t>
            </w:r>
            <w:r>
              <w:rPr>
                <w:rFonts w:ascii="Dialog" w:hAnsi="Times New Roman" w:cs="Dialog" w:hint="eastAsia"/>
                <w:sz w:val="18"/>
                <w:szCs w:val="18"/>
              </w:rPr>
              <w:t xml:space="preserve">情况说明</w:t>
            </w:r>
          </w:p>
        </w:tc>
        <w:tc>
          <w:tcPr>
            <w:tcW w:w="93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分值</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得分</w:t>
            </w:r>
          </w:p>
        </w:tc>
        <w:tc>
          <w:tcPr>
            <w:tcW w:w="513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存在问题和改进措施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安排科学性</w:t>
            </w:r>
          </w:p>
        </w:tc>
        <w:tc>
          <w:tcPr>
            <w:tcW w:w="364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科学</w:t>
            </w:r>
          </w:p>
        </w:tc>
        <w:tc>
          <w:tcPr>
            <w:tcW w:w="93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2.5</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2.5</w:t>
            </w:r>
          </w:p>
        </w:tc>
        <w:tc>
          <w:tcPr>
            <w:tcW w:w="513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拨付合规性</w:t>
            </w:r>
          </w:p>
        </w:tc>
        <w:tc>
          <w:tcPr>
            <w:tcW w:w="364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合理</w:t>
            </w:r>
          </w:p>
        </w:tc>
        <w:tc>
          <w:tcPr>
            <w:tcW w:w="93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2.5</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2.5</w:t>
            </w:r>
          </w:p>
        </w:tc>
        <w:tc>
          <w:tcPr>
            <w:tcW w:w="513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使用规范性</w:t>
            </w:r>
          </w:p>
        </w:tc>
        <w:tc>
          <w:tcPr>
            <w:tcW w:w="364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规范</w:t>
            </w:r>
          </w:p>
        </w:tc>
        <w:tc>
          <w:tcPr>
            <w:tcW w:w="93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2.5</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2.5</w:t>
            </w:r>
          </w:p>
        </w:tc>
        <w:tc>
          <w:tcPr>
            <w:tcW w:w="513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1844"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224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预算绩效管理情况</w:t>
            </w:r>
          </w:p>
        </w:tc>
        <w:tc>
          <w:tcPr>
            <w:tcW w:w="3645"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优</w:t>
            </w:r>
          </w:p>
        </w:tc>
        <w:tc>
          <w:tcPr>
            <w:tcW w:w="93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2.5</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2.5</w:t>
            </w:r>
          </w:p>
        </w:tc>
        <w:tc>
          <w:tcPr>
            <w:tcW w:w="5130"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eastAsia"/>
                <w:color w:val="auto"/>
                <w:sz w:val="18"/>
                <w:szCs w:val="18"/>
              </w:rPr>
            </w:pPr>
            <w:r>
              <w:rPr>
                <w:rFonts w:ascii="Times New Roman" w:cs="Times New Roman" w:hint="eastAsia"/>
                <w:color w:val="auto"/>
                <w:sz w:val="18"/>
                <w:szCs w:val="18"/>
              </w:rPr>
              <w:t xml:space="preserve">无</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年度总体目标</w:t>
            </w:r>
          </w:p>
        </w:tc>
        <w:tc>
          <w:tcPr>
            <w:tcW w:w="579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预期目标</w:t>
            </w:r>
          </w:p>
        </w:tc>
        <w:tc>
          <w:tcPr>
            <w:tcW w:w="8220"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实际完成情况</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5795" w:type="dxa"/>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开展奶牛品种登记</w:t>
            </w:r>
          </w:p>
        </w:tc>
        <w:tc>
          <w:tcPr>
            <w:tcW w:w="8220" w:type="dxa"/>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both"/>
              <w:rPr>
                <w:rFonts w:ascii="Times New Roman" w:cs="Times New Roman" w:hint="default"/>
                <w:color w:val="auto"/>
                <w:sz w:val="18"/>
                <w:szCs w:val="18"/>
              </w:rPr>
            </w:pPr>
            <w:r>
              <w:rPr>
                <w:rFonts w:ascii="Times New Roman" w:cs="Times New Roman" w:hint="eastAsia"/>
                <w:color w:val="auto"/>
                <w:sz w:val="18"/>
                <w:szCs w:val="18"/>
              </w:rPr>
              <w:t xml:space="preserve">完成年初奶牛品种登</w:t>
            </w:r>
            <w:r>
              <w:rPr>
                <w:rFonts w:ascii="Times New Roman" w:cs="Times New Roman" w:hint="eastAsia"/>
                <w:color w:val="auto"/>
                <w:sz w:val="18"/>
                <w:szCs w:val="18"/>
              </w:rPr>
              <w:t xml:space="preserve">记</w:t>
            </w:r>
            <w:r>
              <w:rPr>
                <w:rFonts w:ascii="Times New Roman" w:cs="Times New Roman" w:hint="eastAsia"/>
                <w:color w:val="auto"/>
                <w:sz w:val="18"/>
                <w:szCs w:val="18"/>
              </w:rPr>
              <w:t xml:space="preserve">100</w:t>
            </w:r>
            <w:r>
              <w:rPr>
                <w:rFonts w:ascii="Times New Roman" w:cs="Times New Roman" w:hint="eastAsia"/>
                <w:color w:val="auto"/>
                <w:sz w:val="18"/>
                <w:szCs w:val="18"/>
              </w:rPr>
              <w:t xml:space="preserve">0</w:t>
            </w:r>
            <w:r>
              <w:rPr>
                <w:rFonts w:ascii="Times New Roman" w:cs="Times New Roman" w:hint="eastAsia"/>
                <w:color w:val="auto"/>
                <w:sz w:val="18"/>
                <w:szCs w:val="18"/>
              </w:rPr>
              <w:t xml:space="preserve">头任务</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绩效指标</w:t>
            </w:r>
          </w:p>
        </w:tc>
        <w:tc>
          <w:tcPr>
            <w:tcW w:w="99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一级指标</w:t>
            </w: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二级指标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三级指标</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年度指标值</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实际完成值</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分值</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得分</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偏差</w:t>
            </w:r>
            <w:r>
              <w:rPr>
                <w:rFonts w:ascii="Dialog" w:hAnsi="Times New Roman" w:cs="Dialog" w:hint="eastAsia"/>
                <w:sz w:val="18"/>
                <w:szCs w:val="18"/>
              </w:rPr>
              <w:t xml:space="preserve">度</w:t>
            </w:r>
            <w:r>
              <w:rPr>
                <w:rFonts w:ascii="Dialog" w:hAnsi="Times New Roman" w:cs="Dialog" w:hint="eastAsia"/>
                <w:sz w:val="18"/>
                <w:szCs w:val="18"/>
              </w:rPr>
              <w:t xml:space="preserve"> %</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偏差原因分析及改进措施</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Dialog" w:hAnsi="Times New Roman" w:cs="Dialog" w:hint="eastAsia"/>
                <w:sz w:val="18"/>
                <w:szCs w:val="18"/>
              </w:rPr>
            </w:pPr>
          </w:p>
        </w:tc>
        <w:tc>
          <w:tcPr>
            <w:tcW w:w="99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成本指标</w:t>
            </w: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经济成本指标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奶牛品种登记</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120</w:t>
            </w:r>
            <w:r>
              <w:rPr>
                <w:rFonts w:ascii="仿宋" w:eastAsia="仿宋" w:hAnsi="仿宋" w:cs="仿宋" w:hint="eastAsia"/>
                <w:color w:val="auto"/>
                <w:sz w:val="18"/>
                <w:szCs w:val="18"/>
              </w:rPr>
              <w:t xml:space="preserve">0</w:t>
            </w:r>
            <w:r>
              <w:rPr>
                <w:rFonts w:ascii="仿宋" w:eastAsia="仿宋" w:hAnsi="仿宋" w:cs="仿宋" w:hint="eastAsia"/>
                <w:color w:val="auto"/>
                <w:sz w:val="18"/>
                <w:szCs w:val="18"/>
              </w:rPr>
              <w:t xml:space="preserve">头</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1441</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无</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完成比</w:t>
            </w:r>
            <w:r>
              <w:rPr>
                <w:rFonts w:ascii="仿宋" w:eastAsia="仿宋" w:hAnsi="仿宋" w:cs="仿宋" w:hint="eastAsia"/>
                <w:color w:val="auto"/>
                <w:sz w:val="18"/>
                <w:szCs w:val="18"/>
              </w:rPr>
              <w:t xml:space="preserve">例</w:t>
            </w:r>
            <w:r>
              <w:rPr>
                <w:rFonts w:ascii="仿宋" w:eastAsia="仿宋" w:hAnsi="仿宋" w:cs="仿宋" w:hint="eastAsia"/>
                <w:color w:val="auto"/>
                <w:sz w:val="18"/>
                <w:szCs w:val="18"/>
              </w:rPr>
              <w:t xml:space="preserve">120.08%</w:t>
            </w: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rPr>
                <w:rFonts w:ascii="Dialog" w:hAnsi="Times New Roman" w:cs="Dialog" w:hint="eastAsia"/>
                <w:sz w:val="18"/>
                <w:szCs w:val="18"/>
              </w:rPr>
            </w:pPr>
            <w:r>
              <w:rPr>
                <w:rFonts w:ascii="Dialog" w:hAnsi="Times New Roman" w:cs="Dialog" w:hint="eastAsia"/>
                <w:sz w:val="18"/>
                <w:szCs w:val="18"/>
              </w:rPr>
              <w:t xml:space="preserve">社会成本指标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生态环境成本指标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产出指标</w:t>
            </w: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数量指标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奶牛品种登记</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w:t>
            </w:r>
            <w:r>
              <w:rPr>
                <w:rFonts w:ascii="仿宋" w:eastAsia="仿宋" w:hAnsi="仿宋" w:cs="仿宋" w:hint="eastAsia"/>
                <w:color w:val="auto"/>
                <w:sz w:val="18"/>
                <w:szCs w:val="18"/>
              </w:rPr>
              <w:t xml:space="preserve">120</w:t>
            </w:r>
            <w:r>
              <w:rPr>
                <w:rFonts w:ascii="仿宋" w:eastAsia="仿宋" w:hAnsi="仿宋" w:cs="仿宋" w:hint="eastAsia"/>
                <w:color w:val="auto"/>
                <w:sz w:val="18"/>
                <w:szCs w:val="18"/>
              </w:rPr>
              <w:t xml:space="preserve">0</w:t>
            </w:r>
            <w:r>
              <w:rPr>
                <w:rFonts w:ascii="仿宋" w:eastAsia="仿宋" w:hAnsi="仿宋" w:cs="仿宋" w:hint="eastAsia"/>
                <w:color w:val="auto"/>
                <w:sz w:val="18"/>
                <w:szCs w:val="18"/>
              </w:rPr>
              <w:t xml:space="preserve">头</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1441</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无</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质量指标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登记信息准确率</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w:t>
            </w:r>
            <w:r>
              <w:rPr>
                <w:rFonts w:ascii="仿宋" w:eastAsia="仿宋" w:hAnsi="仿宋" w:cs="仿宋" w:hint="eastAsia"/>
                <w:color w:val="auto"/>
                <w:sz w:val="18"/>
                <w:szCs w:val="18"/>
              </w:rPr>
              <w:t xml:space="preserve">95%</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100%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无</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时效指标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效益指标</w:t>
            </w: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经济效益指标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社会效益指标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生鲜乳供应能力</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提升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both"/>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18.5</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无</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生态效益指标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43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满意度指标</w:t>
            </w:r>
          </w:p>
        </w:tc>
        <w:tc>
          <w:tcPr>
            <w:tcW w:w="116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服务对象满意度指标</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both"/>
              <w:rPr>
                <w:rFonts w:ascii="仿宋" w:eastAsia="仿宋" w:hAnsi="仿宋" w:cs="仿宋" w:hint="eastAsia"/>
                <w:color w:val="auto"/>
                <w:sz w:val="18"/>
                <w:szCs w:val="18"/>
              </w:rPr>
            </w:pPr>
            <w:r>
              <w:rPr>
                <w:rFonts w:ascii="仿宋" w:eastAsia="仿宋" w:hAnsi="仿宋" w:cs="仿宋" w:hint="eastAsia"/>
                <w:color w:val="auto"/>
                <w:sz w:val="18"/>
                <w:szCs w:val="18"/>
              </w:rPr>
              <w:t xml:space="preserve">支持奶业发展服务养殖场满意度</w:t>
            </w:r>
          </w:p>
        </w:tc>
        <w:tc>
          <w:tcPr>
            <w:tcW w:w="1635"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w:t>
            </w:r>
            <w:r>
              <w:rPr>
                <w:rFonts w:ascii="仿宋" w:eastAsia="仿宋" w:hAnsi="仿宋" w:cs="仿宋" w:hint="eastAsia"/>
                <w:color w:val="auto"/>
                <w:sz w:val="18"/>
                <w:szCs w:val="18"/>
              </w:rPr>
              <w:t xml:space="preserve">90%</w:t>
            </w:r>
          </w:p>
        </w:tc>
        <w:tc>
          <w:tcPr>
            <w:tcW w:w="201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20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19.5</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r>
              <w:rPr>
                <w:rFonts w:ascii="仿宋" w:eastAsia="仿宋" w:hAnsi="仿宋" w:cs="仿宋" w:hint="eastAsia"/>
                <w:color w:val="auto"/>
                <w:sz w:val="18"/>
                <w:szCs w:val="18"/>
              </w:rPr>
              <w:t xml:space="preserve"> </w:t>
            </w:r>
            <w:r>
              <w:rPr>
                <w:rFonts w:ascii="仿宋" w:eastAsia="仿宋" w:hAnsi="仿宋" w:cs="仿宋" w:hint="eastAsia"/>
                <w:color w:val="auto"/>
                <w:sz w:val="18"/>
                <w:szCs w:val="18"/>
              </w:rPr>
              <w:t xml:space="preserve">无</w:t>
            </w: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仿宋" w:eastAsia="仿宋" w:hAnsi="仿宋" w:cs="仿宋" w:hint="eastAsia"/>
                <w:color w:val="auto"/>
                <w:sz w:val="18"/>
                <w:szCs w:val="18"/>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7805"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总分</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line="225" w:lineRule="exact"/>
              <w:ind w:left="20"/>
              <w:jc w:val="center"/>
              <w:rPr>
                <w:rFonts w:ascii="Dialog" w:hAnsi="Times New Roman" w:cs="Dialog" w:hint="eastAsia"/>
                <w:sz w:val="18"/>
                <w:szCs w:val="18"/>
              </w:rPr>
            </w:pPr>
            <w:r>
              <w:rPr>
                <w:rFonts w:ascii="Dialog" w:hAnsi="Times New Roman" w:cs="Dialog" w:hint="eastAsia"/>
                <w:sz w:val="18"/>
                <w:szCs w:val="18"/>
              </w:rPr>
              <w:t xml:space="preserve">100</w:t>
            </w:r>
          </w:p>
        </w:tc>
        <w:tc>
          <w:tcPr>
            <w:tcW w:w="1080" w:type="dxa"/>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18"/>
                <w:szCs w:val="18"/>
              </w:rPr>
            </w:pPr>
            <w:r>
              <w:rPr>
                <w:rFonts w:ascii="Times New Roman" w:cs="Times New Roman" w:hint="eastAsia"/>
                <w:color w:val="auto"/>
                <w:sz w:val="18"/>
                <w:szCs w:val="18"/>
              </w:rPr>
              <w:t xml:space="preserve">98</w:t>
            </w:r>
          </w:p>
        </w:tc>
        <w:tc>
          <w:tcPr>
            <w:tcW w:w="189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c>
          <w:tcPr>
            <w:tcW w:w="216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8d525685-aaab-42f9-9519-aa6c4c140096"/>
              <w:spacing w:beforeLines="0" w:afterLines="0"/>
              <w:jc w:val="center"/>
              <w:rPr>
                <w:rFonts w:ascii="Times New Roman" w:cs="Times New Roman" w:hint="default"/>
                <w:color w:val="auto"/>
                <w:sz w:val="24"/>
                <w:szCs w:val="24"/>
              </w:rPr>
            </w:pPr>
          </w:p>
        </w:tc>
      </w:tr>
      <w:tr>
        <w:tblPrEx>
          <w:tblW w:w="14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9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16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3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635"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3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45"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945"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c>
          <w:tcPr>
            <w:tcW w:w="1080" w:type="dxa"/>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8d525685-aaab-42f9-9519-aa6c4c140096"/>
              <w:spacing w:beforeLines="0" w:afterLines="0"/>
              <w:rPr>
                <w:rFonts w:ascii="Times New Roman" w:cs="Times New Roman" w:hint="default"/>
                <w:color w:val="auto"/>
                <w:sz w:val="24"/>
                <w:szCs w:val="24"/>
              </w:rPr>
            </w:pPr>
          </w:p>
        </w:tc>
      </w:tr>
    </w:tbl>
    <w:p>
      <w:pPr>
        <w:pStyle w:val="Normal_8d525685-aaab-42f9-9519-aa6c4c140096"/>
        <w:spacing w:beforeLines="0" w:afterLines="0"/>
        <w:rPr>
          <w:rFonts w:hint="default"/>
          <w:sz w:val="24"/>
          <w:szCs w:val="24"/>
        </w:rPr>
      </w:pPr>
    </w:p>
    <w:p>
      <w:pPr>
        <w:pStyle w:val="Normal_8d525685-aaab-42f9-9519-aa6c4c140096"/>
        <w:sectPr>
          <w:type w:val="nextPage"/>
          <w:pgSz w:w="15840" w:h="20409"/>
          <w:pgMar w:top="1080" w:right="388" w:bottom="1080" w:left="388" w:header="720" w:footer="720" w:gutter="0"/>
          <w:lnNumType w:countBy="0" w:start="0" w:distance="360" w:restart="newPage"/>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8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a033a19-855e-4951-afd8-5e0d56e53544">
    <w:name w:val="Normal_fa033a19-855e-4951-afd8-5e0d56e53544"/>
    <w:next w:val="Footer"/>
    <w:qFormat/>
    <w:pPr>
      <w:widowControl w:val="0"/>
      <w:jc w:val="both"/>
    </w:pPr>
    <w:rPr>
      <w:rFonts w:ascii="Calibri" w:eastAsia="宋体" w:hAnsi="Calibri" w:cs="Times New Roman"/>
      <w:kern w:val="2"/>
      <w:sz w:val="21"/>
      <w:szCs w:val="22"/>
      <w:lang w:val="en-US" w:eastAsia="zh-CN" w:bidi="ar-SA"/>
    </w:rPr>
  </w:style>
  <w:style w:type="table" w:styleId="NormalTable_2047b90d-4328-4814-8c2a-4da5f900c9fa">
    <w:name w:val="Normal Table_2047b90d-4328-4814-8c2a-4da5f900c9fa"/>
    <w:next w:val="Header"/>
    <w:uiPriority w:val="99"/>
    <w:unhideWhenUsed/>
    <w:qFormat/>
    <w:rPr/>
    <w:tblPr>
      <w:tblCellMar>
        <w:top w:w="0" w:type="dxa"/>
        <w:left w:w="108" w:type="dxa"/>
        <w:bottom w:w="0" w:type="dxa"/>
        <w:right w:w="108" w:type="dxa"/>
      </w:tblCellMar>
    </w:tblPr>
  </w:style>
  <w:style w:type="paragraph" w:styleId="Normal_8d525685-aaab-42f9-9519-aa6c4c140096">
    <w:name w:val="Normal_8d525685-aaab-42f9-9519-aa6c4c140096"/>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