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许昌市电化教育馆</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许昌市电化教育馆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许昌市电化教育馆概况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许昌市电化教育馆是具有独立法人资格的正科级财政全供事业单位，属许昌市教育局直属二级机构。我馆的主要职责是：开展电化教育教学研究，为基础教育服务。进行电教教研、电教科研与指导，多媒体辅助教学、远程教育教学研究；结合教育教学的实际过程，研究电教教材在学科教学中的应用和教法；收集、储存、整理、发放、编制有关基础教育教学的电教教材、资料和信息；开展教师现代教育技术培训工作。</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许昌市电化教育馆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许昌市电化教育馆</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根据《中共许昌市委机构编制委员会关于印发&lt;许昌市教育科学研究中心职能配置、内设机构和人员编制规定&gt;的通知》（许编〔2022〕90号）要求，2023年初，许昌市普通教育教学研究室、许昌市职业与成人教育教学研究室、许昌市电化教育馆、许昌市中小学教师培训中心四家许昌市教育局直属事业单位进行重塑性改革，成立了许昌市教育科学研究中心。至2023年12月，重塑性改革工作基本完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许昌市电化教育馆。</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175.17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8.21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116.65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37.71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4.49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8.17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175.17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175.23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0.33</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0.27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175.50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175.50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175.17</w:t>
            </w:r>
          </w:p>
        </w:tc>
        <w:tc>
          <w:tcPr>
            <w:tcW w:w="1440" w:type="dxa"/>
            <w:tcBorders/>
            <w:vAlign w:val="center"/>
          </w:tcPr>
          <w:p>
            <w:pPr>
              <w:jc w:val="right"/>
            </w:pPr>
            <w:r>
              <w:rPr>
                <w:rFonts w:ascii="宋体" w:eastAsia="宋体" w:hAnsi="宋体" w:cs="宋体"/>
                <w:b/>
                <w:i w:val="0"/>
                <w:color w:val="000000"/>
                <w:sz w:val="17"/>
              </w:rPr>
              <w:t xml:space="preserve">175.17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8.21</w:t>
            </w:r>
          </w:p>
        </w:tc>
        <w:tc>
          <w:tcPr>
            <w:tcW w:w="1440" w:type="dxa"/>
            <w:tcBorders/>
            <w:vAlign w:val="center"/>
          </w:tcPr>
          <w:p>
            <w:pPr>
              <w:jc w:val="right"/>
            </w:pPr>
            <w:r>
              <w:rPr>
                <w:rFonts w:ascii="宋体" w:eastAsia="宋体" w:hAnsi="宋体" w:cs="宋体"/>
                <w:b w:val="0"/>
                <w:i w:val="0"/>
                <w:color w:val="000000"/>
                <w:sz w:val="17"/>
              </w:rPr>
              <w:t xml:space="preserve">8.21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7.34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116.59</w:t>
            </w:r>
          </w:p>
        </w:tc>
        <w:tc>
          <w:tcPr>
            <w:tcW w:w="1440" w:type="dxa"/>
            <w:tcBorders/>
            <w:vAlign w:val="center"/>
          </w:tcPr>
          <w:p>
            <w:pPr>
              <w:jc w:val="right"/>
            </w:pPr>
            <w:r>
              <w:rPr>
                <w:rFonts w:ascii="宋体" w:eastAsia="宋体" w:hAnsi="宋体" w:cs="宋体"/>
                <w:b w:val="0"/>
                <w:i w:val="0"/>
                <w:color w:val="000000"/>
                <w:sz w:val="17"/>
              </w:rPr>
              <w:t xml:space="preserve">116.59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教育管理事务</w:t>
            </w:r>
          </w:p>
        </w:tc>
        <w:tc>
          <w:tcPr>
            <w:tcW w:w="1440" w:type="dxa"/>
            <w:tcBorders/>
            <w:vAlign w:val="center"/>
          </w:tcPr>
          <w:p>
            <w:pPr>
              <w:jc w:val="right"/>
            </w:pPr>
            <w:r>
              <w:rPr>
                <w:rFonts w:ascii="宋体" w:eastAsia="宋体" w:hAnsi="宋体" w:cs="宋体"/>
                <w:b w:val="0"/>
                <w:i w:val="0"/>
                <w:color w:val="000000"/>
                <w:sz w:val="17"/>
              </w:rPr>
              <w:t xml:space="preserve">114.39</w:t>
            </w:r>
          </w:p>
        </w:tc>
        <w:tc>
          <w:tcPr>
            <w:tcW w:w="1440" w:type="dxa"/>
            <w:tcBorders/>
            <w:vAlign w:val="center"/>
          </w:tcPr>
          <w:p>
            <w:pPr>
              <w:jc w:val="right"/>
            </w:pPr>
            <w:r>
              <w:rPr>
                <w:rFonts w:ascii="宋体" w:eastAsia="宋体" w:hAnsi="宋体" w:cs="宋体"/>
                <w:b w:val="0"/>
                <w:i w:val="0"/>
                <w:color w:val="000000"/>
                <w:sz w:val="17"/>
              </w:rPr>
              <w:t xml:space="preserve">114.39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其他教育管理事务支出</w:t>
            </w:r>
          </w:p>
        </w:tc>
        <w:tc>
          <w:tcPr>
            <w:tcW w:w="1440" w:type="dxa"/>
            <w:tcBorders/>
            <w:vAlign w:val="center"/>
          </w:tcPr>
          <w:p>
            <w:pPr>
              <w:jc w:val="right"/>
            </w:pPr>
            <w:r>
              <w:rPr>
                <w:rFonts w:ascii="宋体" w:eastAsia="宋体" w:hAnsi="宋体" w:cs="宋体"/>
                <w:b w:val="0"/>
                <w:i w:val="0"/>
                <w:color w:val="000000"/>
                <w:sz w:val="17"/>
              </w:rPr>
              <w:t xml:space="preserve">114.39</w:t>
            </w:r>
          </w:p>
        </w:tc>
        <w:tc>
          <w:tcPr>
            <w:tcW w:w="1440" w:type="dxa"/>
            <w:tcBorders/>
            <w:vAlign w:val="center"/>
          </w:tcPr>
          <w:p>
            <w:pPr>
              <w:jc w:val="right"/>
            </w:pPr>
            <w:r>
              <w:rPr>
                <w:rFonts w:ascii="宋体" w:eastAsia="宋体" w:hAnsi="宋体" w:cs="宋体"/>
                <w:b w:val="0"/>
                <w:i w:val="0"/>
                <w:color w:val="000000"/>
                <w:sz w:val="17"/>
              </w:rPr>
              <w:t xml:space="preserve">114.39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2.20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37.71</w:t>
            </w:r>
          </w:p>
        </w:tc>
        <w:tc>
          <w:tcPr>
            <w:tcW w:w="1440" w:type="dxa"/>
            <w:tcBorders/>
            <w:vAlign w:val="center"/>
          </w:tcPr>
          <w:p>
            <w:pPr>
              <w:jc w:val="right"/>
            </w:pPr>
            <w:r>
              <w:rPr>
                <w:rFonts w:ascii="宋体" w:eastAsia="宋体" w:hAnsi="宋体" w:cs="宋体"/>
                <w:b w:val="0"/>
                <w:i w:val="0"/>
                <w:color w:val="000000"/>
                <w:sz w:val="17"/>
              </w:rPr>
              <w:t xml:space="preserve">37.71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37.71</w:t>
            </w:r>
          </w:p>
        </w:tc>
        <w:tc>
          <w:tcPr>
            <w:tcW w:w="1440" w:type="dxa"/>
            <w:tcBorders/>
            <w:vAlign w:val="center"/>
          </w:tcPr>
          <w:p>
            <w:pPr>
              <w:jc w:val="right"/>
            </w:pPr>
            <w:r>
              <w:rPr>
                <w:rFonts w:ascii="宋体" w:eastAsia="宋体" w:hAnsi="宋体" w:cs="宋体"/>
                <w:b w:val="0"/>
                <w:i w:val="0"/>
                <w:color w:val="000000"/>
                <w:sz w:val="17"/>
              </w:rPr>
              <w:t xml:space="preserve">37.71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28.66</w:t>
            </w:r>
          </w:p>
        </w:tc>
        <w:tc>
          <w:tcPr>
            <w:tcW w:w="1440" w:type="dxa"/>
            <w:tcBorders/>
            <w:vAlign w:val="center"/>
          </w:tcPr>
          <w:p>
            <w:pPr>
              <w:jc w:val="right"/>
            </w:pPr>
            <w:r>
              <w:rPr>
                <w:rFonts w:ascii="宋体" w:eastAsia="宋体" w:hAnsi="宋体" w:cs="宋体"/>
                <w:b w:val="0"/>
                <w:i w:val="0"/>
                <w:color w:val="000000"/>
                <w:sz w:val="17"/>
              </w:rPr>
              <w:t xml:space="preserve">28.66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9.05</w:t>
            </w:r>
          </w:p>
        </w:tc>
        <w:tc>
          <w:tcPr>
            <w:tcW w:w="1440" w:type="dxa"/>
            <w:tcBorders/>
            <w:vAlign w:val="center"/>
          </w:tcPr>
          <w:p>
            <w:pPr>
              <w:jc w:val="right"/>
            </w:pPr>
            <w:r>
              <w:rPr>
                <w:rFonts w:ascii="宋体" w:eastAsia="宋体" w:hAnsi="宋体" w:cs="宋体"/>
                <w:b w:val="0"/>
                <w:i w:val="0"/>
                <w:color w:val="000000"/>
                <w:sz w:val="17"/>
              </w:rPr>
              <w:t xml:space="preserve">9.05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8.17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175.23</w:t>
            </w:r>
          </w:p>
        </w:tc>
        <w:tc>
          <w:tcPr>
            <w:tcW w:w="1600" w:type="dxa"/>
            <w:tcBorders/>
            <w:vAlign w:val="center"/>
          </w:tcPr>
          <w:p>
            <w:pPr>
              <w:jc w:val="right"/>
            </w:pPr>
            <w:r>
              <w:rPr>
                <w:rFonts w:ascii="宋体" w:eastAsia="宋体" w:hAnsi="宋体" w:cs="宋体"/>
                <w:b/>
                <w:i w:val="0"/>
                <w:color w:val="000000"/>
                <w:sz w:val="19"/>
              </w:rPr>
              <w:t xml:space="preserve">175.23</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8.21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7.34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116.65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教育管理事务</w:t>
            </w:r>
          </w:p>
        </w:tc>
        <w:tc>
          <w:tcPr>
            <w:tcW w:w="1600" w:type="dxa"/>
            <w:tcBorders/>
            <w:vAlign w:val="center"/>
          </w:tcPr>
          <w:p>
            <w:pPr>
              <w:jc w:val="right"/>
            </w:pPr>
            <w:r>
              <w:rPr>
                <w:rFonts w:ascii="宋体" w:eastAsia="宋体" w:hAnsi="宋体" w:cs="宋体"/>
                <w:b w:val="0"/>
                <w:i w:val="0"/>
                <w:color w:val="000000"/>
                <w:sz w:val="19"/>
              </w:rPr>
              <w:t xml:space="preserve">114.45</w:t>
            </w:r>
          </w:p>
        </w:tc>
        <w:tc>
          <w:tcPr>
            <w:tcW w:w="1600" w:type="dxa"/>
            <w:tcBorders/>
            <w:vAlign w:val="center"/>
          </w:tcPr>
          <w:p>
            <w:pPr>
              <w:jc w:val="right"/>
            </w:pPr>
            <w:r>
              <w:rPr>
                <w:rFonts w:ascii="宋体" w:eastAsia="宋体" w:hAnsi="宋体" w:cs="宋体"/>
                <w:b w:val="0"/>
                <w:i w:val="0"/>
                <w:color w:val="000000"/>
                <w:sz w:val="19"/>
              </w:rPr>
              <w:t xml:space="preserve">114.45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其他教育管理事务支出</w:t>
            </w:r>
          </w:p>
        </w:tc>
        <w:tc>
          <w:tcPr>
            <w:tcW w:w="1600" w:type="dxa"/>
            <w:tcBorders/>
            <w:vAlign w:val="center"/>
          </w:tcPr>
          <w:p>
            <w:pPr>
              <w:jc w:val="right"/>
            </w:pPr>
            <w:r>
              <w:rPr>
                <w:rFonts w:ascii="宋体" w:eastAsia="宋体" w:hAnsi="宋体" w:cs="宋体"/>
                <w:b w:val="0"/>
                <w:i w:val="0"/>
                <w:color w:val="000000"/>
                <w:sz w:val="19"/>
              </w:rPr>
              <w:t xml:space="preserve">114.45</w:t>
            </w:r>
          </w:p>
        </w:tc>
        <w:tc>
          <w:tcPr>
            <w:tcW w:w="1600" w:type="dxa"/>
            <w:tcBorders/>
            <w:vAlign w:val="center"/>
          </w:tcPr>
          <w:p>
            <w:pPr>
              <w:jc w:val="right"/>
            </w:pPr>
            <w:r>
              <w:rPr>
                <w:rFonts w:ascii="宋体" w:eastAsia="宋体" w:hAnsi="宋体" w:cs="宋体"/>
                <w:b w:val="0"/>
                <w:i w:val="0"/>
                <w:color w:val="000000"/>
                <w:sz w:val="19"/>
              </w:rPr>
              <w:t xml:space="preserve">114.45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2.20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37.71</w:t>
            </w:r>
          </w:p>
        </w:tc>
        <w:tc>
          <w:tcPr>
            <w:tcW w:w="1600" w:type="dxa"/>
            <w:tcBorders/>
            <w:vAlign w:val="center"/>
          </w:tcPr>
          <w:p>
            <w:pPr>
              <w:jc w:val="right"/>
            </w:pPr>
            <w:r>
              <w:rPr>
                <w:rFonts w:ascii="宋体" w:eastAsia="宋体" w:hAnsi="宋体" w:cs="宋体"/>
                <w:b w:val="0"/>
                <w:i w:val="0"/>
                <w:color w:val="000000"/>
                <w:sz w:val="19"/>
              </w:rPr>
              <w:t xml:space="preserve">37.71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37.71</w:t>
            </w:r>
          </w:p>
        </w:tc>
        <w:tc>
          <w:tcPr>
            <w:tcW w:w="1600" w:type="dxa"/>
            <w:tcBorders/>
            <w:vAlign w:val="center"/>
          </w:tcPr>
          <w:p>
            <w:pPr>
              <w:jc w:val="right"/>
            </w:pPr>
            <w:r>
              <w:rPr>
                <w:rFonts w:ascii="宋体" w:eastAsia="宋体" w:hAnsi="宋体" w:cs="宋体"/>
                <w:b w:val="0"/>
                <w:i w:val="0"/>
                <w:color w:val="000000"/>
                <w:sz w:val="19"/>
              </w:rPr>
              <w:t xml:space="preserve">37.71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28.66</w:t>
            </w:r>
          </w:p>
        </w:tc>
        <w:tc>
          <w:tcPr>
            <w:tcW w:w="1600" w:type="dxa"/>
            <w:tcBorders/>
            <w:vAlign w:val="center"/>
          </w:tcPr>
          <w:p>
            <w:pPr>
              <w:jc w:val="right"/>
            </w:pPr>
            <w:r>
              <w:rPr>
                <w:rFonts w:ascii="宋体" w:eastAsia="宋体" w:hAnsi="宋体" w:cs="宋体"/>
                <w:b w:val="0"/>
                <w:i w:val="0"/>
                <w:color w:val="000000"/>
                <w:sz w:val="19"/>
              </w:rPr>
              <w:t xml:space="preserve">28.66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9.05</w:t>
            </w:r>
          </w:p>
        </w:tc>
        <w:tc>
          <w:tcPr>
            <w:tcW w:w="1600" w:type="dxa"/>
            <w:tcBorders/>
            <w:vAlign w:val="center"/>
          </w:tcPr>
          <w:p>
            <w:pPr>
              <w:jc w:val="right"/>
            </w:pPr>
            <w:r>
              <w:rPr>
                <w:rFonts w:ascii="宋体" w:eastAsia="宋体" w:hAnsi="宋体" w:cs="宋体"/>
                <w:b w:val="0"/>
                <w:i w:val="0"/>
                <w:color w:val="000000"/>
                <w:sz w:val="19"/>
              </w:rPr>
              <w:t xml:space="preserve">9.05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8.17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8.21</w:t>
            </w:r>
          </w:p>
        </w:tc>
        <w:tc>
          <w:tcPr>
            <w:tcW w:w="1420" w:type="dxa"/>
            <w:tcBorders/>
            <w:vAlign w:val="center"/>
          </w:tcPr>
          <w:p>
            <w:pPr>
              <w:jc w:val="right"/>
            </w:pPr>
            <w:r>
              <w:rPr>
                <w:rFonts w:ascii="宋体" w:eastAsia="宋体" w:hAnsi="宋体" w:cs="宋体"/>
                <w:b w:val="0"/>
                <w:i w:val="0"/>
                <w:color w:val="000000"/>
                <w:sz w:val="18"/>
              </w:rPr>
              <w:t xml:space="preserve">8.21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116.59</w:t>
            </w:r>
          </w:p>
        </w:tc>
        <w:tc>
          <w:tcPr>
            <w:tcW w:w="1420" w:type="dxa"/>
            <w:tcBorders/>
            <w:vAlign w:val="center"/>
          </w:tcPr>
          <w:p>
            <w:pPr>
              <w:jc w:val="right"/>
            </w:pPr>
            <w:r>
              <w:rPr>
                <w:rFonts w:ascii="宋体" w:eastAsia="宋体" w:hAnsi="宋体" w:cs="宋体"/>
                <w:b w:val="0"/>
                <w:i w:val="0"/>
                <w:color w:val="000000"/>
                <w:sz w:val="18"/>
              </w:rPr>
              <w:t xml:space="preserve">116.59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37.71</w:t>
            </w:r>
          </w:p>
        </w:tc>
        <w:tc>
          <w:tcPr>
            <w:tcW w:w="1420" w:type="dxa"/>
            <w:tcBorders/>
            <w:vAlign w:val="center"/>
          </w:tcPr>
          <w:p>
            <w:pPr>
              <w:jc w:val="right"/>
            </w:pPr>
            <w:r>
              <w:rPr>
                <w:rFonts w:ascii="宋体" w:eastAsia="宋体" w:hAnsi="宋体" w:cs="宋体"/>
                <w:b w:val="0"/>
                <w:i w:val="0"/>
                <w:color w:val="000000"/>
                <w:sz w:val="18"/>
              </w:rPr>
              <w:t xml:space="preserve">37.71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4.49</w:t>
            </w:r>
          </w:p>
        </w:tc>
        <w:tc>
          <w:tcPr>
            <w:tcW w:w="1420" w:type="dxa"/>
            <w:tcBorders/>
            <w:vAlign w:val="center"/>
          </w:tcPr>
          <w:p>
            <w:pPr>
              <w:jc w:val="right"/>
            </w:pPr>
            <w:r>
              <w:rPr>
                <w:rFonts w:ascii="宋体" w:eastAsia="宋体" w:hAnsi="宋体" w:cs="宋体"/>
                <w:b w:val="0"/>
                <w:i w:val="0"/>
                <w:color w:val="000000"/>
                <w:sz w:val="18"/>
              </w:rPr>
              <w:t xml:space="preserve">4.49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8.17</w:t>
            </w:r>
          </w:p>
        </w:tc>
        <w:tc>
          <w:tcPr>
            <w:tcW w:w="1420" w:type="dxa"/>
            <w:tcBorders/>
            <w:vAlign w:val="center"/>
          </w:tcPr>
          <w:p>
            <w:pPr>
              <w:jc w:val="right"/>
            </w:pPr>
            <w:r>
              <w:rPr>
                <w:rFonts w:ascii="宋体" w:eastAsia="宋体" w:hAnsi="宋体" w:cs="宋体"/>
                <w:b w:val="0"/>
                <w:i w:val="0"/>
                <w:color w:val="000000"/>
                <w:sz w:val="18"/>
              </w:rPr>
              <w:t xml:space="preserve">8.17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1420" w:type="dxa"/>
            <w:tcBorders/>
            <w:vAlign w:val="center"/>
          </w:tcPr>
          <w:p>
            <w:pPr>
              <w:jc w:val="right"/>
            </w:pPr>
            <w:r>
              <w:rPr>
                <w:rFonts w:ascii="宋体" w:eastAsia="宋体" w:hAnsi="宋体" w:cs="宋体"/>
                <w:b w:val="0"/>
                <w:i w:val="0"/>
                <w:color w:val="000000"/>
                <w:sz w:val="18"/>
              </w:rPr>
              <w:t xml:space="preserve">175.17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175.17</w:t>
            </w:r>
          </w:p>
        </w:tc>
        <w:tc>
          <w:tcPr>
            <w:tcW w:w="2700" w:type="dxa"/>
            <w:tcBorders/>
            <w:vAlign w:val="center"/>
          </w:tcPr>
          <w:p>
            <w:pPr>
              <w:jc w:val="right"/>
            </w:pPr>
            <w:r>
              <w:rPr>
                <w:rFonts w:ascii="宋体" w:eastAsia="宋体" w:hAnsi="宋体" w:cs="宋体"/>
                <w:b/>
                <w:i w:val="0"/>
                <w:color w:val="000000"/>
                <w:sz w:val="25"/>
              </w:rPr>
              <w:t xml:space="preserve">175.17</w:t>
            </w:r>
          </w:p>
        </w:tc>
        <w:tc>
          <w:tcPr>
            <w:tcW w:w="2658" w:type="dxa"/>
            <w:tcBorders/>
            <w:vAlign w:val="center"/>
          </w:tcPr>
          <w:p>
            <w:pPr>
              <w:jc w:val="right"/>
            </w:pPr>
            <w:r>
              <w:rPr>
                <w:rFonts w:ascii="宋体" w:eastAsia="宋体" w:hAnsi="宋体" w:cs="宋体"/>
                <w:b/>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8.21</w:t>
            </w:r>
          </w:p>
        </w:tc>
        <w:tc>
          <w:tcPr>
            <w:tcW w:w="2700" w:type="dxa"/>
            <w:tcBorders/>
            <w:vAlign w:val="center"/>
          </w:tcPr>
          <w:p>
            <w:pPr>
              <w:jc w:val="right"/>
            </w:pPr>
            <w:r>
              <w:rPr>
                <w:rFonts w:ascii="宋体" w:eastAsia="宋体" w:hAnsi="宋体" w:cs="宋体"/>
                <w:b w:val="0"/>
                <w:i w:val="0"/>
                <w:color w:val="000000"/>
                <w:sz w:val="25"/>
              </w:rPr>
              <w:t xml:space="preserve">8.21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700" w:type="dxa"/>
            <w:tcBorders/>
            <w:vAlign w:val="center"/>
          </w:tcPr>
          <w:p>
            <w:pPr>
              <w:jc w:val="right"/>
            </w:pPr>
            <w:r>
              <w:rPr>
                <w:rFonts w:ascii="宋体" w:eastAsia="宋体" w:hAnsi="宋体" w:cs="宋体"/>
                <w:b w:val="0"/>
                <w:i w:val="0"/>
                <w:color w:val="000000"/>
                <w:sz w:val="25"/>
              </w:rPr>
              <w:t xml:space="preserve">0.88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700" w:type="dxa"/>
            <w:tcBorders/>
            <w:vAlign w:val="center"/>
          </w:tcPr>
          <w:p>
            <w:pPr>
              <w:jc w:val="right"/>
            </w:pPr>
            <w:r>
              <w:rPr>
                <w:rFonts w:ascii="宋体" w:eastAsia="宋体" w:hAnsi="宋体" w:cs="宋体"/>
                <w:b w:val="0"/>
                <w:i w:val="0"/>
                <w:color w:val="000000"/>
                <w:sz w:val="25"/>
              </w:rPr>
              <w:t xml:space="preserve">7.34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116.59</w:t>
            </w:r>
          </w:p>
        </w:tc>
        <w:tc>
          <w:tcPr>
            <w:tcW w:w="2700" w:type="dxa"/>
            <w:tcBorders/>
            <w:vAlign w:val="center"/>
          </w:tcPr>
          <w:p>
            <w:pPr>
              <w:jc w:val="right"/>
            </w:pPr>
            <w:r>
              <w:rPr>
                <w:rFonts w:ascii="宋体" w:eastAsia="宋体" w:hAnsi="宋体" w:cs="宋体"/>
                <w:b w:val="0"/>
                <w:i w:val="0"/>
                <w:color w:val="000000"/>
                <w:sz w:val="25"/>
              </w:rPr>
              <w:t xml:space="preserve">116.59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教育管理事务</w:t>
            </w:r>
          </w:p>
        </w:tc>
        <w:tc>
          <w:tcPr>
            <w:tcW w:w="2700" w:type="dxa"/>
            <w:tcBorders/>
            <w:vAlign w:val="center"/>
          </w:tcPr>
          <w:p>
            <w:pPr>
              <w:jc w:val="right"/>
            </w:pPr>
            <w:r>
              <w:rPr>
                <w:rFonts w:ascii="宋体" w:eastAsia="宋体" w:hAnsi="宋体" w:cs="宋体"/>
                <w:b w:val="0"/>
                <w:i w:val="0"/>
                <w:color w:val="000000"/>
                <w:sz w:val="25"/>
              </w:rPr>
              <w:t xml:space="preserve">114.39</w:t>
            </w:r>
          </w:p>
        </w:tc>
        <w:tc>
          <w:tcPr>
            <w:tcW w:w="2700" w:type="dxa"/>
            <w:tcBorders/>
            <w:vAlign w:val="center"/>
          </w:tcPr>
          <w:p>
            <w:pPr>
              <w:jc w:val="right"/>
            </w:pPr>
            <w:r>
              <w:rPr>
                <w:rFonts w:ascii="宋体" w:eastAsia="宋体" w:hAnsi="宋体" w:cs="宋体"/>
                <w:b w:val="0"/>
                <w:i w:val="0"/>
                <w:color w:val="000000"/>
                <w:sz w:val="25"/>
              </w:rPr>
              <w:t xml:space="preserve">114.39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其他教育管理事务支出</w:t>
            </w:r>
          </w:p>
        </w:tc>
        <w:tc>
          <w:tcPr>
            <w:tcW w:w="2700" w:type="dxa"/>
            <w:tcBorders/>
            <w:vAlign w:val="center"/>
          </w:tcPr>
          <w:p>
            <w:pPr>
              <w:jc w:val="right"/>
            </w:pPr>
            <w:r>
              <w:rPr>
                <w:rFonts w:ascii="宋体" w:eastAsia="宋体" w:hAnsi="宋体" w:cs="宋体"/>
                <w:b w:val="0"/>
                <w:i w:val="0"/>
                <w:color w:val="000000"/>
                <w:sz w:val="25"/>
              </w:rPr>
              <w:t xml:space="preserve">114.39</w:t>
            </w:r>
          </w:p>
        </w:tc>
        <w:tc>
          <w:tcPr>
            <w:tcW w:w="2700" w:type="dxa"/>
            <w:tcBorders/>
            <w:vAlign w:val="center"/>
          </w:tcPr>
          <w:p>
            <w:pPr>
              <w:jc w:val="right"/>
            </w:pPr>
            <w:r>
              <w:rPr>
                <w:rFonts w:ascii="宋体" w:eastAsia="宋体" w:hAnsi="宋体" w:cs="宋体"/>
                <w:b w:val="0"/>
                <w:i w:val="0"/>
                <w:color w:val="000000"/>
                <w:sz w:val="25"/>
              </w:rPr>
              <w:t xml:space="preserve">114.39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700" w:type="dxa"/>
            <w:tcBorders/>
            <w:vAlign w:val="center"/>
          </w:tcPr>
          <w:p>
            <w:pPr>
              <w:jc w:val="right"/>
            </w:pPr>
            <w:r>
              <w:rPr>
                <w:rFonts w:ascii="宋体" w:eastAsia="宋体" w:hAnsi="宋体" w:cs="宋体"/>
                <w:b w:val="0"/>
                <w:i w:val="0"/>
                <w:color w:val="000000"/>
                <w:sz w:val="25"/>
              </w:rPr>
              <w:t xml:space="preserve">2.20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37.71</w:t>
            </w:r>
          </w:p>
        </w:tc>
        <w:tc>
          <w:tcPr>
            <w:tcW w:w="2700" w:type="dxa"/>
            <w:tcBorders/>
            <w:vAlign w:val="center"/>
          </w:tcPr>
          <w:p>
            <w:pPr>
              <w:jc w:val="right"/>
            </w:pPr>
            <w:r>
              <w:rPr>
                <w:rFonts w:ascii="宋体" w:eastAsia="宋体" w:hAnsi="宋体" w:cs="宋体"/>
                <w:b w:val="0"/>
                <w:i w:val="0"/>
                <w:color w:val="000000"/>
                <w:sz w:val="25"/>
              </w:rPr>
              <w:t xml:space="preserve">37.71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37.71</w:t>
            </w:r>
          </w:p>
        </w:tc>
        <w:tc>
          <w:tcPr>
            <w:tcW w:w="2700" w:type="dxa"/>
            <w:tcBorders/>
            <w:vAlign w:val="center"/>
          </w:tcPr>
          <w:p>
            <w:pPr>
              <w:jc w:val="right"/>
            </w:pPr>
            <w:r>
              <w:rPr>
                <w:rFonts w:ascii="宋体" w:eastAsia="宋体" w:hAnsi="宋体" w:cs="宋体"/>
                <w:b w:val="0"/>
                <w:i w:val="0"/>
                <w:color w:val="000000"/>
                <w:sz w:val="25"/>
              </w:rPr>
              <w:t xml:space="preserve">37.71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28.66</w:t>
            </w:r>
          </w:p>
        </w:tc>
        <w:tc>
          <w:tcPr>
            <w:tcW w:w="2700" w:type="dxa"/>
            <w:tcBorders/>
            <w:vAlign w:val="center"/>
          </w:tcPr>
          <w:p>
            <w:pPr>
              <w:jc w:val="right"/>
            </w:pPr>
            <w:r>
              <w:rPr>
                <w:rFonts w:ascii="宋体" w:eastAsia="宋体" w:hAnsi="宋体" w:cs="宋体"/>
                <w:b w:val="0"/>
                <w:i w:val="0"/>
                <w:color w:val="000000"/>
                <w:sz w:val="25"/>
              </w:rPr>
              <w:t xml:space="preserve">28.66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9.05</w:t>
            </w:r>
          </w:p>
        </w:tc>
        <w:tc>
          <w:tcPr>
            <w:tcW w:w="2700" w:type="dxa"/>
            <w:tcBorders/>
            <w:vAlign w:val="center"/>
          </w:tcPr>
          <w:p>
            <w:pPr>
              <w:jc w:val="right"/>
            </w:pPr>
            <w:r>
              <w:rPr>
                <w:rFonts w:ascii="宋体" w:eastAsia="宋体" w:hAnsi="宋体" w:cs="宋体"/>
                <w:b w:val="0"/>
                <w:i w:val="0"/>
                <w:color w:val="000000"/>
                <w:sz w:val="25"/>
              </w:rPr>
              <w:t xml:space="preserve">9.05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700" w:type="dxa"/>
            <w:tcBorders/>
            <w:vAlign w:val="center"/>
          </w:tcPr>
          <w:p>
            <w:pPr>
              <w:jc w:val="right"/>
            </w:pPr>
            <w:r>
              <w:rPr>
                <w:rFonts w:ascii="宋体" w:eastAsia="宋体" w:hAnsi="宋体" w:cs="宋体"/>
                <w:b w:val="0"/>
                <w:i w:val="0"/>
                <w:color w:val="000000"/>
                <w:sz w:val="25"/>
              </w:rPr>
              <w:t xml:space="preserve">8.17</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137.51</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8.65</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27.28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1.72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16.05</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0.23</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40.88</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0.38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14.83</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0.38</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15.33</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2.36</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4.49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0.07</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3.19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13.13</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3.10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28.63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28.63</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0.84</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166.14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9.03</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jc w:val="right"/>
            </w:pPr>
            <w:r>
              <w:rPr>
                <w:rFonts w:ascii="宋体" w:eastAsia="宋体" w:hAnsi="宋体" w:cs="宋体"/>
                <w:b/>
                <w:i w:val="0"/>
                <w:color w:val="000000"/>
                <w:sz w:val="28"/>
              </w:rPr>
              <w:t xml:space="preserve">0</w:t>
            </w: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单位：许昌市电化教育馆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175.50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增加11.46万元，增长6.99%</w:t>
      </w:r>
      <w:r>
        <w:rPr>
          <w:rFonts w:ascii="仿宋" w:eastAsia="仿宋" w:hAnsi="仿宋" w:cs="仿宋" w:hint="eastAsia"/>
          <w:kern w:val="0"/>
          <w:sz w:val="32"/>
          <w:szCs w:val="32"/>
          <w:lang w:val="en-US" w:eastAsia="zh-CN"/>
        </w:rPr>
        <w:t xml:space="preserve">。主要原因是1.职工工资正常增长；2.我单位外出教研支出较上年度增加，公用经费支出增加。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175.17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财政拨款收入175.17万元，占100.00%；上级补助收入0.00万元，占0.00%；事业收入0.00万元，占0.00%；经营收入0.00万元，占0.00%；附属单位上缴收入0.00万元，占0.00%；其他收入0.00万元，占0.00%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175.23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基本支出175.23万元，占100.00%；项目支出0.00万元，占0.00%；上缴上级支出0.00万元，占0.00%；经营支出0.00万元，占0.00%；对附属单位补助支出0.00万元，占0.00%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175.17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增加11.46万元，增长7.00%</w:t>
      </w:r>
      <w:r>
        <w:rPr>
          <w:rFonts w:ascii="仿宋" w:eastAsia="仿宋" w:hAnsi="仿宋" w:cs="仿宋" w:hint="eastAsia"/>
          <w:kern w:val="0"/>
          <w:sz w:val="32"/>
          <w:szCs w:val="32"/>
          <w:lang w:val="en-US" w:eastAsia="zh-CN"/>
        </w:rPr>
        <w:t xml:space="preserve">。主要原因是1.职工工资正常增长；2.我单位外出教研支出较上年度增加，公用经费支出增加。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175.17</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99.97</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增加11.46万元，增长7.00%</w:t>
      </w:r>
      <w:r>
        <w:rPr>
          <w:rFonts w:ascii="仿宋" w:eastAsia="仿宋" w:hAnsi="仿宋" w:cs="仿宋" w:hint="eastAsia"/>
          <w:kern w:val="0"/>
          <w:sz w:val="32"/>
          <w:szCs w:val="32"/>
          <w:lang w:val="en-US" w:eastAsia="zh-CN"/>
        </w:rPr>
        <w:t xml:space="preserve">。主要原因是1.职工工资正常增长；2.我单位外出教研支出较上年度增加，公用经费支出增加。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175.17</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一般公共服务支出（类）8.21万元，占4.69%；教育支出（类）116.59万元，占66.56%；社会保障和就业支出（类）37.71万元，占21.53%；卫生健康支出（类）4.49万元，占2.56%；住房保障支出（类）8.17万元，占4.66%</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164.30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175.17</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106.62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年初预算数为0.88万元，决算数0.88万元,完成年初预算的100.00%，决算数与年初预算数不存在差异。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年初预算数为0.00万元，决算数7.34万元,决算数与年初预算数存在差异的主要原因是年中收支2022年未休假补贴款项，未纳入年初预算。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3.教育支出（类）教育管理事务（款）其他教育管理事务支出（项）</w:t>
      </w:r>
      <w:r>
        <w:rPr>
          <w:rFonts w:ascii="仿宋" w:eastAsia="仿宋" w:hAnsi="仿宋" w:cs="仿宋" w:hint="default"/>
          <w:kern w:val="2"/>
          <w:sz w:val="32"/>
          <w:szCs w:val="32"/>
          <w:lang w:val="en-US" w:eastAsia="zh-CN"/>
        </w:rPr>
        <w:t xml:space="preserve">年初预算数为116.25万元，决算数114.39万元,完成年初预算的98.40%，决算数与年初预算数存在差异的主要原因是我单位在职退休职工文明奖及年终奖审批发放数较预算数稍低。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4.教育支出（类）普通教育（款）其他普通教育支出（项）</w:t>
      </w:r>
      <w:r>
        <w:rPr>
          <w:rFonts w:ascii="仿宋" w:eastAsia="仿宋" w:hAnsi="仿宋" w:cs="仿宋" w:hint="default"/>
          <w:kern w:val="2"/>
          <w:sz w:val="32"/>
          <w:szCs w:val="32"/>
          <w:lang w:val="en-US" w:eastAsia="zh-CN"/>
        </w:rPr>
        <w:t xml:space="preserve">年初预算数为0.00万元，决算数2.20万元,决算数与年初预算数存在差异的主要原因是年中收支2023年地方教龄津贴款项，未纳入年初预算。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年初预算数为25.08万元，决算数28.66万元,完成年初预算的114.27%，决算数与年初预算数存在差异的主要原因是补发上年四季度职工退休补贴。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年初预算数为9.05万元，决算数9.05万元,完成年初预算的100.00%，决算数与年初预算数不存在差异。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7.卫生健康支出（类）行政事业单位医疗（款）事业单位医疗（项）</w:t>
      </w:r>
      <w:r>
        <w:rPr>
          <w:rFonts w:ascii="仿宋" w:eastAsia="仿宋" w:hAnsi="仿宋" w:cs="仿宋" w:hint="default"/>
          <w:kern w:val="2"/>
          <w:sz w:val="32"/>
          <w:szCs w:val="32"/>
          <w:lang w:val="en-US" w:eastAsia="zh-CN"/>
        </w:rPr>
        <w:t xml:space="preserve">年初预算数为4.49万元，决算数4.49万元,完成年初预算的100.00%，决算数与年初预算数不存在差异。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8.住房保障支出（类）住房改革支出（款）住房公积金（项）</w:t>
      </w:r>
      <w:r>
        <w:rPr>
          <w:rFonts w:ascii="仿宋" w:eastAsia="仿宋" w:hAnsi="仿宋" w:cs="仿宋" w:hint="default"/>
          <w:kern w:val="2"/>
          <w:sz w:val="32"/>
          <w:szCs w:val="32"/>
          <w:lang w:val="en-US" w:eastAsia="zh-CN"/>
        </w:rPr>
        <w:t xml:space="preserve">年初预算数为8.55万元，决算数8.17万元,完成年初预算的95.56%，决算数与年初预算数存在差异的主要原因是本年12月份公积金未及时缴纳。</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175.17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其中：人员经费166.14万元，主要包括：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公用经费9.03万元，主要包括：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、办公设备购置</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164.30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94.3</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优秀</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我单位严格按照预算批复开展活动，预期工作目标均圆满完成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818"/>
        <w:gridCol w:w="885"/>
        <w:gridCol w:w="1360"/>
        <w:gridCol w:w="2101"/>
        <w:gridCol w:w="2035"/>
        <w:gridCol w:w="818"/>
        <w:gridCol w:w="630"/>
        <w:gridCol w:w="630"/>
        <w:gridCol w:w="630"/>
      </w:tblGrid>
      <w:tr>
        <w:trPr>
          <w:trHeight w:hRule="exact" w:val="318"/>
          <w:jc w:val="center"/>
        </w:trPr>
        <w:tc>
          <w:tcPr>
            <w:tcW w:w="7199" w:type="dxa"/>
            <w:hMerge w:val="restart"/>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1"/>
              </w:rPr>
              <w:t xml:space="preserve">本级部门(单位)整体绩效目标表</w:t>
            </w: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type="auto" w:w="0"/>
            <w:hMerge/>
            <w:shd w:val="clear" w:color="auto" w:fill="auto"/>
            <w:vAlign w:val="center"/>
          </w:tcPr>
          <w:p>
            <w:pPr>
              <w:snapToGrid w:val="0"/>
              <w:spacing w:before="0" w:beforeAutospacing="0" w:after="0" w:afterAutospacing="0" w:line="240" w:lineRule="auto"/>
              <w:jc w:val="center"/>
            </w:pPr>
          </w:p>
        </w:tc>
        <w:tc>
          <w:tcPr>
            <w:tcW w:w="818"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c>
          <w:tcPr>
            <w:tcW w:w="630" w:type="dxa"/>
            <w:shd w:val="clear" w:color="auto" w:fill="auto"/>
            <w:vAlign w:val="bottom"/>
          </w:tcPr>
          <w:p>
            <w:pPr>
              <w:snapToGrid w:val="0"/>
              <w:spacing w:before="0" w:beforeAutospacing="0" w:after="0" w:afterAutospacing="0" w:line="240" w:lineRule="auto"/>
            </w:pPr>
          </w:p>
        </w:tc>
      </w:tr>
      <w:tr>
        <w:trPr>
          <w:trHeight w:hRule="exact" w:val="159"/>
          <w:jc w:val="center"/>
        </w:trPr>
        <w:tc>
          <w:tcPr>
            <w:tcW w:w="7199" w:type="dxa"/>
            <w:hMerge w:val="restart"/>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13"/>
              </w:rPr>
              <w:t xml:space="preserve">（2023年度）  </w:t>
            </w: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type="auto" w:w="0"/>
            <w:hMerge/>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818" w:type="dxa"/>
            <w:tcBorders/>
            <w:shd w:val="clear" w:color="auto" w:fill="auto"/>
            <w:vAlign w:val="center"/>
          </w:tcPr>
          <w:p>
            <w:pPr>
              <w:snapToGrid w:val="0"/>
              <w:spacing w:before="0" w:beforeAutospacing="0" w:after="0" w:afterAutospacing="0" w:line="240" w:lineRule="auto"/>
              <w:jc w:val="center"/>
            </w:pPr>
          </w:p>
        </w:tc>
        <w:tc>
          <w:tcPr>
            <w:tcW w:w="885" w:type="dxa"/>
            <w:tcBorders/>
            <w:shd w:val="clear" w:color="auto" w:fill="auto"/>
            <w:vAlign w:val="center"/>
          </w:tcPr>
          <w:p>
            <w:pPr>
              <w:snapToGrid w:val="0"/>
              <w:spacing w:before="0" w:beforeAutospacing="0" w:after="0" w:afterAutospacing="0" w:line="240" w:lineRule="auto"/>
              <w:jc w:val="center"/>
            </w:pPr>
          </w:p>
        </w:tc>
        <w:tc>
          <w:tcPr>
            <w:tcW w:w="1360" w:type="dxa"/>
            <w:tcBorders/>
            <w:shd w:val="clear" w:color="auto" w:fill="auto"/>
            <w:vAlign w:val="center"/>
          </w:tcPr>
          <w:p>
            <w:pPr>
              <w:snapToGrid w:val="0"/>
              <w:spacing w:before="0" w:beforeAutospacing="0" w:after="0" w:afterAutospacing="0" w:line="240" w:lineRule="auto"/>
              <w:jc w:val="center"/>
            </w:pPr>
          </w:p>
        </w:tc>
        <w:tc>
          <w:tcPr>
            <w:tcW w:w="2101" w:type="dxa"/>
            <w:tcBorders/>
            <w:shd w:val="clear" w:color="auto" w:fill="auto"/>
            <w:vAlign w:val="center"/>
          </w:tcPr>
          <w:p>
            <w:pPr>
              <w:snapToGrid w:val="0"/>
              <w:spacing w:before="0" w:beforeAutospacing="0" w:after="0" w:afterAutospacing="0" w:line="240" w:lineRule="auto"/>
              <w:jc w:val="center"/>
            </w:pPr>
          </w:p>
        </w:tc>
        <w:tc>
          <w:tcPr>
            <w:tcW w:w="2035" w:type="dxa"/>
            <w:tcBorders/>
            <w:shd w:val="clear" w:color="auto" w:fill="auto"/>
            <w:vAlign w:val="center"/>
          </w:tcPr>
          <w:p>
            <w:pPr>
              <w:snapToGrid w:val="0"/>
              <w:spacing w:before="0" w:beforeAutospacing="0" w:after="0" w:afterAutospacing="0" w:line="240" w:lineRule="auto"/>
              <w:jc w:val="center"/>
            </w:pPr>
          </w:p>
        </w:tc>
        <w:tc>
          <w:tcPr>
            <w:tcW w:w="818"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c>
          <w:tcPr>
            <w:tcW w:w="630" w:type="dxa"/>
            <w:tcBorders/>
            <w:shd w:val="clear" w:color="auto" w:fill="auto"/>
            <w:vAlign w:val="bottom"/>
          </w:tcPr>
          <w:p>
            <w:pPr>
              <w:snapToGrid w:val="0"/>
              <w:spacing w:before="0" w:beforeAutospacing="0" w:after="0" w:afterAutospacing="0" w:line="240" w:lineRule="auto"/>
              <w:jc w:val="center"/>
            </w:pPr>
          </w:p>
        </w:tc>
      </w:tr>
      <w:tr>
        <w:trPr>
          <w:trHeight w:hRule="exact" w:val="569"/>
          <w:jc w:val="center"/>
        </w:trPr>
        <w:tc>
          <w:tcPr>
            <w:tcW w:w="818"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101"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2035" w:type="dxa"/>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w="1448"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0"/>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1260"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孙涛  2983550</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59"/>
          <w:jc w:val="center"/>
        </w:trPr>
        <w:tc>
          <w:tcPr>
            <w:tcW w:w="170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部门（单位）名称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4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0"/>
              </w:rPr>
              <w:t xml:space="preserve">许昌市电化教育馆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01"/>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年度履职目标</w:t>
            </w:r>
          </w:p>
        </w:tc>
        <w:tc>
          <w:tcPr>
            <w:tcW w:w="638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0"/>
              </w:rPr>
              <w:t xml:space="preserve">开展教育教学研究，电教科研与指导，多媒体辅助教学，远程教育技术研究，教育资料信息管理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全年执行数</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预算执行率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预算情况  </w:t>
            </w:r>
          </w:p>
        </w:tc>
        <w:tc>
          <w:tcPr>
            <w:tcW w:w="224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164.3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175.17</w:t>
            </w:r>
          </w:p>
        </w:tc>
        <w:tc>
          <w:tcPr>
            <w:tcW w:w="630"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=F7/D7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9.34</w:t>
            </w:r>
          </w:p>
        </w:tc>
      </w:tr>
      <w:tr>
        <w:trPr>
          <w:trHeight w:hRule="exact" w:val="159"/>
          <w:jc w:val="center"/>
        </w:trPr>
        <w:tc>
          <w:tcPr>
            <w:tcW w:w="818" w:type="dxa"/>
            <w:vMerge/>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资金来源</w:t>
            </w:r>
          </w:p>
        </w:tc>
        <w:tc>
          <w:tcPr>
            <w:tcW w:w="1360" w:type="dxa"/>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（1）基本支出</w:t>
            </w:r>
          </w:p>
        </w:tc>
        <w:tc>
          <w:tcPr>
            <w:tcW w:w="41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164.3</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172.628107</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175.17</w:t>
            </w:r>
          </w:p>
        </w:tc>
        <w:tc>
          <w:tcPr>
            <w:tcW w:w="630"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（2）项目支出</w:t>
            </w:r>
          </w:p>
        </w:tc>
        <w:tc>
          <w:tcPr>
            <w:tcW w:w="413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0</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w:t>
            </w: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45" w:type="dxa"/>
            <w:hMerge w:val="restart"/>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预期目标</w:t>
            </w: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1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目标名称</w:t>
            </w:r>
          </w:p>
        </w:tc>
        <w:tc>
          <w:tcPr>
            <w:tcW w:w="54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10"/>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2"/>
              </w:rPr>
              <w:t xml:space="preserve">目标</w:t>
            </w:r>
          </w:p>
        </w:tc>
        <w:tc>
          <w:tcPr>
            <w:tcW w:w="5496"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开展教育教学研究，电教科研与指导，多媒体辅助教学，远程教育技术研究，教育资料信息管理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708" w:type="dxa"/>
            <w:hMerge w:val="restart"/>
            <w:tcBorders>
              <w:top w:val="single" w:sz="4" w:space="0" w:color="000000"/>
              <w:left w:val="single" w:sz="4" w:space="0" w:color="000000"/>
              <w:bottom w:val="single" w:sz="4" w:space="0" w:color="000000"/>
            </w:tcBorders>
            <w:shd w:val="clear" w:color="auto" w:fill="auto"/>
          </w:tcPr>
          <w:p>
            <w:pPr>
              <w:snapToGrid w:val="0"/>
              <w:spacing w:before="0" w:beforeAutospacing="0" w:after="0" w:afterAutospacing="0" w:line="240" w:lineRule="auto"/>
              <w:jc w:val="left"/>
            </w:pPr>
            <w:r>
              <w:rPr>
                <w:rFonts w:ascii="Calibri" w:eastAsia="Calibri" w:hAnsi="Calibri" w:cs="Calibri"/>
                <w:b w:val="0"/>
                <w:i w:val="0"/>
                <w:color w:val="000000"/>
                <w:sz w:val="10"/>
              </w:rPr>
              <w:t xml:space="preserve">开展教育教学研究，电教科研与指导，多媒体辅助教学，远程教育技术研究，教育资料信息管理</w:t>
            </w:r>
          </w:p>
        </w:tc>
        <w:tc>
          <w:tcPr>
            <w:tcW w:type="auto" w:w="0"/>
            <w:hMerge/>
            <w:tcBorders>
              <w:top w:val="single" w:sz="4" w:space="0" w:color="000000"/>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tcPr>
          <w:p>
            <w:pPr>
              <w:snapToGrid w:val="0"/>
              <w:spacing w:before="0" w:beforeAutospacing="0" w:after="0" w:afterAutospacing="0" w:line="240" w:lineRule="auto"/>
              <w:jc w:val="left"/>
            </w:pPr>
          </w:p>
        </w:tc>
      </w:tr>
      <w:tr>
        <w:trPr>
          <w:trHeight w:hRule="exact" w:val="159"/>
          <w:jc w:val="center"/>
        </w:trPr>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一级指标</w:t>
            </w:r>
          </w:p>
        </w:tc>
        <w:tc>
          <w:tcPr>
            <w:tcW w:w="885" w:type="dxa"/>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二级指标</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三级指标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指标值说明</w:t>
            </w: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实际完成值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分值</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未完成原因分析及改进措施</w:t>
            </w: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 投入管理指标  </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工作目标管理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年度履职目标相关性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围绕年度履职工作目标有序开展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相关</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工作任务科学性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制定有年度工作任务</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科学</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绩效指标合理性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绩效指标制定合理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合理</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预算和财务管理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预算编制完整</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专项资金细化率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0.95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预算调整率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0.05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结转结余率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0.05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“三公经费”控制率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政府采购执行率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决算真实性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决算数据真实</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真实</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资金使用合规性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资金使用合理合规</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合规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管理制度健全性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建立有完善的管理制度</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完善</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预决算信息公开性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预决算按时间节点、要求进行了公开</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公开</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资产管理规范性</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资产有管理制度，并有专人进行管理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绩效管理  </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绩效目标编制完成率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绩效监控完成率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绩效自评完成率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部门绩效评价完成率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评价结果应用率</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1</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1"/>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产出指标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重点工作任务完成</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无</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规范</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履职目标实现</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保证履职工作目标完成</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完备</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效益指标  </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履职效益</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电教教学研究工作健康持续发展</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健康持续发展</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59"/>
          <w:jc w:val="center"/>
        </w:trPr>
        <w:tc>
          <w:tcPr>
            <w:tcW w:w="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0"/>
              </w:rPr>
              <w:t xml:space="preserve">满意度</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0"/>
              </w:rPr>
              <w:t xml:space="preserve">学校教师满意度</w:t>
            </w:r>
          </w:p>
        </w:tc>
        <w:tc>
          <w:tcPr>
            <w:tcW w:w="210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0"/>
              </w:rPr>
              <w:t xml:space="preserve">≥95%</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81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17"/>
          <w:jc w:val="center"/>
        </w:trPr>
        <w:tc>
          <w:tcPr>
            <w:tcW w:w="8017"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总分（100分）</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0"/>
              </w:rPr>
              <w:t xml:space="preserve">=SUM(G14:G37)+G7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0"/>
              </w:rPr>
              <w:t xml:space="preserve">=SUM(H14:H37)+I7</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1"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3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