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许昌市环境卫生管理处单位决算</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keepNext w:val="0"/>
        <w:keepLines w:val="0"/>
        <w:pageBreakBefore w:val="0"/>
        <w:widowControl w:val="0"/>
        <w:kinsoku/>
        <w:overflowPunct/>
        <w:topLinePunct w:val="0"/>
        <w:autoSpaceDN/>
        <w:bidi w:val="0"/>
        <w:adjustRightInd/>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许昌市环境卫生管理处概况</w:t>
      </w:r>
    </w:p>
    <w:p>
      <w:pPr>
        <w:keepNext w:val="0"/>
        <w:keepLines w:val="0"/>
        <w:pageBreakBefore w:val="0"/>
        <w:widowControl w:val="0"/>
        <w:numPr>
          <w:ilvl w:val="0"/>
          <w:numId w:val="1"/>
        </w:numPr>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pageBreakBefore w:val="0"/>
        <w:widowControl w:val="0"/>
        <w:numPr>
          <w:ilvl w:val="0"/>
          <w:numId w:val="1"/>
        </w:numPr>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pageBreakBefore w:val="0"/>
        <w:widowControl w:val="0"/>
        <w:kinsoku/>
        <w:overflowPunct/>
        <w:topLinePunct w:val="0"/>
        <w:autoSpaceDN/>
        <w:bidi w:val="0"/>
        <w:adjustRightInd/>
        <w:rPr>
          <w:rFonts w:hint="eastAsia"/>
          <w:lang w:val="en-US" w:eastAsia="zh-CN"/>
        </w:rPr>
      </w:pPr>
    </w:p>
    <w:p>
      <w:pPr>
        <w:keepNext w:val="0"/>
        <w:keepLines w:val="0"/>
        <w:pageBreakBefore w:val="0"/>
        <w:widowControl w:val="0"/>
        <w:kinsoku/>
        <w:overflowPunct/>
        <w:topLinePunct w:val="0"/>
        <w:autoSpaceDN/>
        <w:bidi w:val="0"/>
        <w:adjustRightInd/>
        <w:rPr>
          <w:rFonts w:hint="eastAsia"/>
          <w:lang w:val="en-US" w:eastAsia="zh-CN"/>
        </w:rPr>
      </w:pPr>
    </w:p>
    <w:p>
      <w:pPr>
        <w:keepNext w:val="0"/>
        <w:keepLines w:val="0"/>
        <w:pageBreakBefore w:val="0"/>
        <w:widowControl w:val="0"/>
        <w:kinsoku/>
        <w:overflowPunct/>
        <w:topLinePunct w:val="0"/>
        <w:autoSpaceDN/>
        <w:bidi w:val="0"/>
        <w:adjustRightInd/>
        <w:rPr>
          <w:rFonts w:hint="eastAsia"/>
          <w:lang w:val="en-US" w:eastAsia="zh-CN"/>
        </w:rPr>
      </w:pPr>
    </w:p>
    <w:p>
      <w:pPr>
        <w:keepNext w:val="0"/>
        <w:keepLines w:val="0"/>
        <w:pageBreakBefore w:val="0"/>
        <w:widowControl w:val="0"/>
        <w:kinsoku/>
        <w:overflowPunct/>
        <w:topLinePunct w:val="0"/>
        <w:autoSpaceDN/>
        <w:bidi w:val="0"/>
        <w:adjustRightInd/>
        <w:rPr>
          <w:rFonts w:hint="eastAsia"/>
          <w:lang w:val="en-US" w:eastAsia="zh-CN"/>
        </w:rPr>
      </w:pPr>
    </w:p>
    <w:p>
      <w:pPr>
        <w:keepNext w:val="0"/>
        <w:keepLines w:val="0"/>
        <w:pageBreakBefore w:val="0"/>
        <w:widowControl w:val="0"/>
        <w:kinsoku/>
        <w:overflowPunct/>
        <w:topLinePunct w:val="0"/>
        <w:autoSpaceDN/>
        <w:bidi w:val="0"/>
        <w:adjustRightInd/>
        <w:rPr>
          <w:rFonts w:hint="eastAsia"/>
          <w:lang w:val="en-US" w:eastAsia="zh-CN"/>
        </w:rPr>
      </w:pPr>
    </w:p>
    <w:p>
      <w:pPr>
        <w:keepNext w:val="0"/>
        <w:keepLines w:val="0"/>
        <w:pageBreakBefore w:val="0"/>
        <w:widowControl w:val="0"/>
        <w:kinsoku/>
        <w:overflowPunct/>
        <w:topLinePunct w:val="0"/>
        <w:autoSpaceDN/>
        <w:bidi w:val="0"/>
        <w:adjustRightInd/>
        <w:rPr>
          <w:rFonts w:hint="eastAsia"/>
          <w:lang w:val="en-US" w:eastAsia="zh-CN"/>
        </w:rPr>
      </w:pPr>
    </w:p>
    <w:p>
      <w:pPr>
        <w:keepNext w:val="0"/>
        <w:keepLines w:val="0"/>
        <w:pageBreakBefore w:val="0"/>
        <w:widowControl w:val="0"/>
        <w:kinsoku/>
        <w:overflowPunct/>
        <w:topLinePunct w:val="0"/>
        <w:autoSpaceDN/>
        <w:bidi w:val="0"/>
        <w:adjustRightInd/>
        <w:rPr>
          <w:rFonts w:hint="eastAsia"/>
          <w:lang w:val="en-US" w:eastAsia="zh-CN"/>
        </w:rPr>
      </w:pPr>
    </w:p>
    <w:p>
      <w:pPr>
        <w:keepNext w:val="0"/>
        <w:keepLines w:val="0"/>
        <w:pageBreakBefore w:val="0"/>
        <w:widowControl w:val="0"/>
        <w:kinsoku/>
        <w:overflowPunct/>
        <w:topLinePunct w:val="0"/>
        <w:autoSpaceDN/>
        <w:bidi w:val="0"/>
        <w:adjustRightInd/>
        <w:rPr>
          <w:rFonts w:hint="eastAsia"/>
          <w:lang w:val="en-US" w:eastAsia="zh-CN"/>
        </w:rPr>
      </w:pPr>
    </w:p>
    <w:p>
      <w:pPr>
        <w:keepNext w:val="0"/>
        <w:keepLines w:val="0"/>
        <w:pageBreakBefore w:val="0"/>
        <w:widowControl w:val="0"/>
        <w:kinsoku/>
        <w:overflowPunct/>
        <w:topLinePunct w:val="0"/>
        <w:autoSpaceDN/>
        <w:bidi w:val="0"/>
        <w:adjustRightInd/>
        <w:rPr>
          <w:rFonts w:hint="eastAsia"/>
          <w:lang w:val="en-US" w:eastAsia="zh-CN"/>
        </w:rPr>
      </w:pPr>
    </w:p>
    <w:p>
      <w:pPr>
        <w:keepNext w:val="0"/>
        <w:keepLines w:val="0"/>
        <w:pageBreakBefore w:val="0"/>
        <w:widowControl w:val="0"/>
        <w:kinsoku/>
        <w:overflowPunct/>
        <w:topLinePunct w:val="0"/>
        <w:autoSpaceDN/>
        <w:bidi w:val="0"/>
        <w:adjustRightInd/>
        <w:rPr>
          <w:rFonts w:hint="eastAsia"/>
          <w:lang w:val="en-US" w:eastAsia="zh-CN"/>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许昌市环境卫生管理处概况</w:t>
      </w:r>
    </w:p>
    <w:p>
      <w:pPr>
        <w:keepNext w:val="0"/>
        <w:keepLines w:val="0"/>
        <w:pageBreakBefore w:val="0"/>
        <w:widowControl w:val="0"/>
        <w:kinsoku/>
        <w:overflowPunct/>
        <w:topLinePunct w:val="0"/>
        <w:autoSpaceDN/>
        <w:bidi w:val="0"/>
        <w:adjustRightInd/>
        <w:rPr>
          <w:rFonts w:hint="eastAsia"/>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（一）负责贯彻落实国家、省、市环卫行业政策，制定我市环境卫生政策、标准。</w:t>
      </w:r>
      <w:r>
        <w:rPr>
          <w:rFonts w:hint="eastAsia" w:ascii="仿宋" w:hAnsi="仿宋" w:eastAsia="仿宋" w:cs="仿宋"/>
          <w:kern w:val="0"/>
          <w:sz w:val="32"/>
          <w:szCs w:val="32"/>
          <w:lang w:val="en-US" w:eastAsia="zh-CN"/>
        </w:rPr>
        <w:br w:type="textWrapping"/>
      </w:r>
      <w:r>
        <w:rPr>
          <w:rFonts w:hint="default" w:ascii="仿宋" w:hAnsi="仿宋" w:eastAsia="仿宋" w:cs="仿宋"/>
          <w:kern w:val="0"/>
          <w:sz w:val="32"/>
          <w:szCs w:val="32"/>
          <w:lang w:val="en" w:eastAsia="zh-CN"/>
        </w:rPr>
        <w:t xml:space="preserve">    </w:t>
      </w:r>
      <w:r>
        <w:rPr>
          <w:rFonts w:hint="eastAsia" w:ascii="仿宋" w:hAnsi="仿宋" w:eastAsia="仿宋" w:cs="仿宋"/>
          <w:kern w:val="0"/>
          <w:sz w:val="32"/>
          <w:szCs w:val="32"/>
          <w:lang w:val="en-US" w:eastAsia="zh-CN"/>
        </w:rPr>
        <w:t>（二）负责全市环境卫生工作的行业指导。</w:t>
      </w:r>
      <w:r>
        <w:rPr>
          <w:rFonts w:hint="eastAsia" w:ascii="仿宋" w:hAnsi="仿宋" w:eastAsia="仿宋" w:cs="仿宋"/>
          <w:kern w:val="0"/>
          <w:sz w:val="32"/>
          <w:szCs w:val="32"/>
          <w:lang w:val="en-US" w:eastAsia="zh-CN"/>
        </w:rPr>
        <w:br w:type="textWrapping"/>
      </w:r>
      <w:r>
        <w:rPr>
          <w:rFonts w:hint="default" w:ascii="仿宋" w:hAnsi="仿宋" w:eastAsia="仿宋" w:cs="仿宋"/>
          <w:kern w:val="0"/>
          <w:sz w:val="32"/>
          <w:szCs w:val="32"/>
          <w:lang w:val="en" w:eastAsia="zh-CN"/>
        </w:rPr>
        <w:t xml:space="preserve">    </w:t>
      </w:r>
      <w:r>
        <w:rPr>
          <w:rFonts w:hint="eastAsia" w:ascii="仿宋" w:hAnsi="仿宋" w:eastAsia="仿宋" w:cs="仿宋"/>
          <w:kern w:val="0"/>
          <w:sz w:val="32"/>
          <w:szCs w:val="32"/>
          <w:lang w:val="en-US" w:eastAsia="zh-CN"/>
        </w:rPr>
        <w:t>（三）负责全市生活垃圾分类工作的组织、协调、监督、指导。</w:t>
      </w:r>
      <w:r>
        <w:rPr>
          <w:rFonts w:hint="eastAsia" w:ascii="仿宋" w:hAnsi="仿宋" w:eastAsia="仿宋" w:cs="仿宋"/>
          <w:kern w:val="0"/>
          <w:sz w:val="32"/>
          <w:szCs w:val="32"/>
          <w:lang w:val="en-US" w:eastAsia="zh-CN"/>
        </w:rPr>
        <w:br w:type="textWrapping"/>
      </w:r>
      <w:r>
        <w:rPr>
          <w:rFonts w:hint="default" w:ascii="仿宋" w:hAnsi="仿宋" w:eastAsia="仿宋" w:cs="仿宋"/>
          <w:kern w:val="0"/>
          <w:sz w:val="32"/>
          <w:szCs w:val="32"/>
          <w:lang w:val="en" w:eastAsia="zh-CN"/>
        </w:rPr>
        <w:t xml:space="preserve">     </w:t>
      </w:r>
      <w:r>
        <w:rPr>
          <w:rFonts w:hint="eastAsia" w:ascii="仿宋" w:hAnsi="仿宋" w:eastAsia="仿宋" w:cs="仿宋"/>
          <w:kern w:val="0"/>
          <w:sz w:val="32"/>
          <w:szCs w:val="32"/>
          <w:lang w:val="en-US" w:eastAsia="zh-CN"/>
        </w:rPr>
        <w:t>（四）负责全市农村生活垃圾治理工作的组织、协调、监督、指导。</w:t>
      </w:r>
      <w:r>
        <w:rPr>
          <w:rFonts w:hint="eastAsia" w:ascii="仿宋" w:hAnsi="仿宋" w:eastAsia="仿宋" w:cs="仿宋"/>
          <w:kern w:val="0"/>
          <w:sz w:val="32"/>
          <w:szCs w:val="32"/>
          <w:lang w:val="en-US" w:eastAsia="zh-CN"/>
        </w:rPr>
        <w:br w:type="textWrapping"/>
      </w:r>
      <w:r>
        <w:rPr>
          <w:rFonts w:hint="default" w:ascii="仿宋" w:hAnsi="仿宋" w:eastAsia="仿宋" w:cs="仿宋"/>
          <w:kern w:val="0"/>
          <w:sz w:val="32"/>
          <w:szCs w:val="32"/>
          <w:lang w:val="en" w:eastAsia="zh-CN"/>
        </w:rPr>
        <w:t xml:space="preserve">     </w:t>
      </w:r>
      <w:r>
        <w:rPr>
          <w:rFonts w:hint="eastAsia" w:ascii="仿宋" w:hAnsi="仿宋" w:eastAsia="仿宋" w:cs="仿宋"/>
          <w:kern w:val="0"/>
          <w:sz w:val="32"/>
          <w:szCs w:val="32"/>
          <w:lang w:val="en-US" w:eastAsia="zh-CN"/>
        </w:rPr>
        <w:t>（五）负责许昌市环卫处生活垃圾填埋场的日常运营管理、香山公园日常管养。</w:t>
      </w:r>
      <w:r>
        <w:rPr>
          <w:rFonts w:hint="eastAsia" w:ascii="仿宋" w:hAnsi="仿宋" w:eastAsia="仿宋" w:cs="仿宋"/>
          <w:kern w:val="0"/>
          <w:sz w:val="32"/>
          <w:szCs w:val="32"/>
          <w:lang w:val="en-US" w:eastAsia="zh-CN"/>
        </w:rPr>
        <w:br w:type="textWrapping"/>
      </w:r>
      <w:r>
        <w:rPr>
          <w:rFonts w:hint="default" w:ascii="仿宋" w:hAnsi="仿宋" w:eastAsia="仿宋" w:cs="仿宋"/>
          <w:kern w:val="0"/>
          <w:sz w:val="32"/>
          <w:szCs w:val="32"/>
          <w:lang w:val="en" w:eastAsia="zh-CN"/>
        </w:rPr>
        <w:t xml:space="preserve">     </w:t>
      </w:r>
      <w:r>
        <w:rPr>
          <w:rFonts w:hint="eastAsia" w:ascii="仿宋" w:hAnsi="仿宋" w:eastAsia="仿宋" w:cs="仿宋"/>
          <w:kern w:val="0"/>
          <w:sz w:val="32"/>
          <w:szCs w:val="32"/>
          <w:lang w:val="en-US" w:eastAsia="zh-CN"/>
        </w:rPr>
        <w:t>（六）负责餐厨垃圾收运处置企业、生活垃圾焚烧发电企业监管指导工作。</w:t>
      </w:r>
      <w:r>
        <w:rPr>
          <w:rFonts w:hint="eastAsia" w:ascii="仿宋" w:hAnsi="仿宋" w:eastAsia="仿宋" w:cs="仿宋"/>
          <w:kern w:val="0"/>
          <w:sz w:val="32"/>
          <w:szCs w:val="32"/>
          <w:lang w:val="en-US" w:eastAsia="zh-CN"/>
        </w:rPr>
        <w:br w:type="textWrapping"/>
      </w:r>
      <w:r>
        <w:rPr>
          <w:rFonts w:hint="default" w:ascii="仿宋" w:hAnsi="仿宋" w:eastAsia="仿宋" w:cs="仿宋"/>
          <w:kern w:val="0"/>
          <w:sz w:val="32"/>
          <w:szCs w:val="32"/>
          <w:lang w:val="en" w:eastAsia="zh-CN"/>
        </w:rPr>
        <w:t xml:space="preserve">     </w:t>
      </w:r>
      <w:r>
        <w:rPr>
          <w:rFonts w:hint="eastAsia" w:ascii="仿宋" w:hAnsi="仿宋" w:eastAsia="仿宋" w:cs="仿宋"/>
          <w:kern w:val="0"/>
          <w:sz w:val="32"/>
          <w:szCs w:val="32"/>
          <w:lang w:val="en-US" w:eastAsia="zh-CN"/>
        </w:rPr>
        <w:t>（七）上级部门赋予的其他职责。</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许昌市环境卫生管理处内设机构13个,包括：办公室、工会、保卫科、基建科、质检科、计统财务科、垃圾分类办、督查科、清扫一队、清扫二队、清洁队、清运队、生活垃圾填埋场。</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从决算单位构成看，许昌市环境卫生管理处单位决算包括：本级决算（1个）。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1.许昌市环境卫生管理处</w:t>
      </w:r>
    </w:p>
    <w:p>
      <w:pPr>
        <w:keepNext w:val="0"/>
        <w:keepLines w:val="0"/>
        <w:pageBreakBefore w:val="0"/>
        <w:widowControl w:val="0"/>
        <w:kinsoku/>
        <w:overflowPunct/>
        <w:topLinePunct w:val="0"/>
        <w:autoSpaceDN/>
        <w:bidi w:val="0"/>
        <w:adjustRightInd/>
        <w:rPr>
          <w:rFonts w:hint="eastAsia"/>
          <w:lang w:val="en-US" w:eastAsia="zh-CN"/>
        </w:rPr>
      </w:pPr>
    </w:p>
    <w:p>
      <w:pPr>
        <w:keepNext w:val="0"/>
        <w:keepLines w:val="0"/>
        <w:pageBreakBefore w:val="0"/>
        <w:widowControl w:val="0"/>
        <w:kinsoku/>
        <w:overflowPunct/>
        <w:topLinePunct w:val="0"/>
        <w:autoSpaceDN/>
        <w:bidi w:val="0"/>
        <w:adjustRightInd/>
        <w:rPr>
          <w:rFonts w:hint="eastAsia"/>
          <w:lang w:val="en-US" w:eastAsia="zh-CN"/>
        </w:rPr>
      </w:pPr>
    </w:p>
    <w:p>
      <w:pPr>
        <w:keepNext w:val="0"/>
        <w:keepLines w:val="0"/>
        <w:pageBreakBefore w:val="0"/>
        <w:widowControl w:val="0"/>
        <w:kinsoku/>
        <w:overflowPunct/>
        <w:topLinePunct w:val="0"/>
        <w:autoSpaceDN/>
        <w:bidi w:val="0"/>
        <w:adjustRightInd/>
        <w:rPr>
          <w:rFonts w:hint="default"/>
          <w:lang w:val="en-US" w:eastAsia="zh-CN"/>
        </w:rPr>
      </w:pPr>
    </w:p>
    <w:p>
      <w:pPr>
        <w:keepNext w:val="0"/>
        <w:keepLines w:val="0"/>
        <w:pageBreakBefore w:val="0"/>
        <w:widowControl w:val="0"/>
        <w:kinsoku/>
        <w:overflowPunct/>
        <w:topLinePunct w:val="0"/>
        <w:autoSpaceDN/>
        <w:bidi w:val="0"/>
        <w:adjustRightInd/>
        <w:rPr>
          <w:rFonts w:hint="eastAsia"/>
          <w:lang w:val="en-US" w:eastAsia="zh-CN"/>
        </w:rPr>
      </w:pPr>
      <w:r>
        <w:rPr>
          <w:rFonts w:hint="eastAsia"/>
          <w:lang w:val="en-US" w:eastAsia="zh-CN"/>
        </w:rPr>
        <w:t xml:space="preserve"> </w:t>
      </w:r>
    </w:p>
    <w:p>
      <w:pPr>
        <w:keepNext w:val="0"/>
        <w:keepLines w:val="0"/>
        <w:pageBreakBefore w:val="0"/>
        <w:widowControl w:val="0"/>
        <w:kinsoku/>
        <w:overflowPunct/>
        <w:topLinePunct w:val="0"/>
        <w:autoSpaceDN/>
        <w:bidi w:val="0"/>
        <w:adjustRightInd/>
        <w:rPr>
          <w:rFonts w:hint="eastAsia"/>
        </w:rPr>
      </w:pPr>
      <w:r>
        <w:rPr>
          <w:rFonts w:hint="eastAsia"/>
          <w:lang w:val="en-US" w:eastAsia="zh-CN"/>
        </w:rPr>
        <w:t xml:space="preserve"> </w:t>
      </w:r>
    </w:p>
    <w:p>
      <w:pPr>
        <w:keepNext w:val="0"/>
        <w:keepLines w:val="0"/>
        <w:pageBreakBefore w:val="0"/>
        <w:widowControl w:val="0"/>
        <w:kinsoku/>
        <w:overflowPunct/>
        <w:topLinePunct w:val="0"/>
        <w:autoSpaceDN/>
        <w:bidi w:val="0"/>
        <w:adjustRightInd/>
        <w:rPr>
          <w:rFonts w:hint="eastAsia"/>
        </w:rPr>
      </w:pPr>
      <w:r>
        <w:rPr>
          <w:rFonts w:hint="eastAsia"/>
          <w:lang w:val="en-US" w:eastAsia="zh-CN"/>
        </w:rPr>
        <w:t xml:space="preserve"> </w:t>
      </w:r>
    </w:p>
    <w:p>
      <w:pPr>
        <w:keepNext w:val="0"/>
        <w:keepLines w:val="0"/>
        <w:pageBreakBefore w:val="0"/>
        <w:widowControl w:val="0"/>
        <w:kinsoku/>
        <w:overflowPunct/>
        <w:topLinePunct w:val="0"/>
        <w:autoSpaceDN/>
        <w:bidi w:val="0"/>
        <w:adjustRightInd/>
        <w:rPr>
          <w:rFonts w:hint="eastAsia"/>
        </w:rPr>
      </w:pPr>
      <w:r>
        <w:rPr>
          <w:rFonts w:hint="eastAsia"/>
          <w:lang w:val="en-US" w:eastAsia="zh-CN"/>
        </w:rPr>
        <w:t xml:space="preserve"> </w:t>
      </w:r>
    </w:p>
    <w:p>
      <w:pPr>
        <w:keepNext w:val="0"/>
        <w:keepLines w:val="0"/>
        <w:pageBreakBefore w:val="0"/>
        <w:widowControl w:val="0"/>
        <w:kinsoku/>
        <w:overflowPunct/>
        <w:topLinePunct w:val="0"/>
        <w:autoSpaceDN/>
        <w:bidi w:val="0"/>
        <w:adjustRightInd/>
        <w:rPr>
          <w:rFonts w:hint="eastAsia"/>
        </w:rPr>
      </w:pPr>
      <w:r>
        <w:rPr>
          <w:rFonts w:hint="eastAsia"/>
          <w:lang w:val="en-US" w:eastAsia="zh-CN"/>
        </w:rPr>
        <w:t xml:space="preserve"> </w:t>
      </w:r>
    </w:p>
    <w:p>
      <w:pPr>
        <w:keepNext w:val="0"/>
        <w:keepLines w:val="0"/>
        <w:pageBreakBefore w:val="0"/>
        <w:widowControl w:val="0"/>
        <w:kinsoku/>
        <w:overflowPunct/>
        <w:topLinePunct w:val="0"/>
        <w:autoSpaceDN/>
        <w:bidi w:val="0"/>
        <w:adjustRightInd/>
        <w:rPr>
          <w:rFonts w:hint="eastAsia"/>
        </w:rPr>
      </w:pPr>
      <w:r>
        <w:rPr>
          <w:rFonts w:hint="eastAsia"/>
          <w:lang w:val="en-US" w:eastAsia="zh-CN"/>
        </w:rPr>
        <w:t xml:space="preserve"> </w:t>
      </w:r>
    </w:p>
    <w:p>
      <w:pPr>
        <w:keepNext w:val="0"/>
        <w:keepLines w:val="0"/>
        <w:pageBreakBefore w:val="0"/>
        <w:widowControl w:val="0"/>
        <w:kinsoku/>
        <w:overflowPunct/>
        <w:topLinePunct w:val="0"/>
        <w:autoSpaceDN/>
        <w:bidi w:val="0"/>
        <w:adjustRightInd/>
        <w:rPr>
          <w:rFonts w:hint="eastAsia"/>
        </w:rPr>
      </w:pPr>
      <w:r>
        <w:rPr>
          <w:rFonts w:hint="eastAsia"/>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keepNext w:val="0"/>
        <w:keepLines w:val="0"/>
        <w:pageBreakBefore w:val="0"/>
        <w:widowControl w:val="0"/>
        <w:kinsoku/>
        <w:overflowPunct/>
        <w:topLinePunct w:val="0"/>
        <w:autoSpaceDN/>
        <w:bidi w:val="0"/>
        <w:adjustRightInd/>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pPr>
            <w:r>
              <w:rPr>
                <w:rFonts w:ascii="宋体" w:hAnsi="宋体" w:eastAsia="宋体" w:cs="宋体"/>
                <w:sz w:val="20"/>
              </w:rPr>
              <w:t>单位：许昌市环境卫生管理处</w:t>
            </w:r>
          </w:p>
        </w:tc>
        <w:tc>
          <w:tcPr>
            <w:tcW w:w="2000" w:type="dxa"/>
          </w:tcPr>
          <w:p>
            <w:pPr>
              <w:keepNext w:val="0"/>
              <w:keepLines w:val="0"/>
              <w:pageBreakBefore w:val="0"/>
              <w:widowControl w:val="0"/>
              <w:kinsoku/>
              <w:overflowPunct/>
              <w:topLinePunct w:val="0"/>
              <w:autoSpaceDN/>
              <w:bidi w:val="0"/>
              <w:adjustRightInd/>
              <w:jc w:val="center"/>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收入</w:t>
            </w:r>
          </w:p>
        </w:tc>
        <w:tc>
          <w:tcPr>
            <w:tcW w:w="4160" w:type="dxa"/>
            <w:gridSpan w:val="3"/>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项目</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行次</w:t>
            </w:r>
          </w:p>
        </w:tc>
        <w:tc>
          <w:tcPr>
            <w:tcW w:w="222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金额</w:t>
            </w:r>
          </w:p>
        </w:tc>
        <w:tc>
          <w:tcPr>
            <w:tcW w:w="4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项目</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行次</w:t>
            </w:r>
          </w:p>
        </w:tc>
        <w:tc>
          <w:tcPr>
            <w:tcW w:w="2218"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栏次</w:t>
            </w:r>
          </w:p>
        </w:tc>
        <w:tc>
          <w:tcPr>
            <w:tcW w:w="600" w:type="dxa"/>
            <w:vAlign w:val="center"/>
          </w:tcPr>
          <w:p>
            <w:pPr>
              <w:keepNext w:val="0"/>
              <w:keepLines w:val="0"/>
              <w:pageBreakBefore w:val="0"/>
              <w:widowControl w:val="0"/>
              <w:kinsoku/>
              <w:overflowPunct/>
              <w:topLinePunct w:val="0"/>
              <w:autoSpaceDN/>
              <w:bidi w:val="0"/>
              <w:adjustRightInd/>
            </w:pPr>
          </w:p>
        </w:tc>
        <w:tc>
          <w:tcPr>
            <w:tcW w:w="222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1</w:t>
            </w:r>
          </w:p>
        </w:tc>
        <w:tc>
          <w:tcPr>
            <w:tcW w:w="4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栏次</w:t>
            </w:r>
          </w:p>
        </w:tc>
        <w:tc>
          <w:tcPr>
            <w:tcW w:w="600" w:type="dxa"/>
            <w:vAlign w:val="center"/>
          </w:tcPr>
          <w:p>
            <w:pPr>
              <w:keepNext w:val="0"/>
              <w:keepLines w:val="0"/>
              <w:pageBreakBefore w:val="0"/>
              <w:widowControl w:val="0"/>
              <w:kinsoku/>
              <w:overflowPunct/>
              <w:topLinePunct w:val="0"/>
              <w:autoSpaceDN/>
              <w:bidi w:val="0"/>
              <w:adjustRightInd/>
            </w:pPr>
          </w:p>
        </w:tc>
        <w:tc>
          <w:tcPr>
            <w:tcW w:w="2218"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一、一般公共预算财政拨款收入</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1</w:t>
            </w:r>
          </w:p>
        </w:tc>
        <w:tc>
          <w:tcPr>
            <w:tcW w:w="22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4,109.82</w:t>
            </w: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一、一般公共服务支出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32</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170.91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二、政府性基金预算财政拨款收入</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2</w:t>
            </w:r>
          </w:p>
        </w:tc>
        <w:tc>
          <w:tcPr>
            <w:tcW w:w="22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二、外交支出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33</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三、国有资本经营预算财政拨款收入</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3</w:t>
            </w:r>
          </w:p>
        </w:tc>
        <w:tc>
          <w:tcPr>
            <w:tcW w:w="22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三、国防支出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34</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四、上级补助收入</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4</w:t>
            </w:r>
          </w:p>
        </w:tc>
        <w:tc>
          <w:tcPr>
            <w:tcW w:w="22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四、公共安全支出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35</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五、事业收入</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5</w:t>
            </w:r>
          </w:p>
        </w:tc>
        <w:tc>
          <w:tcPr>
            <w:tcW w:w="22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五、教育支出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36</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六、经营收入</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6</w:t>
            </w:r>
          </w:p>
        </w:tc>
        <w:tc>
          <w:tcPr>
            <w:tcW w:w="22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六、科学技术支出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37</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七、附属单位上缴收入</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7</w:t>
            </w:r>
          </w:p>
        </w:tc>
        <w:tc>
          <w:tcPr>
            <w:tcW w:w="22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七、文化旅游体育与传媒支出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38</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八、其他收入</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8</w:t>
            </w:r>
          </w:p>
        </w:tc>
        <w:tc>
          <w:tcPr>
            <w:tcW w:w="22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0.37</w:t>
            </w: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八、社会保障和就业支出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39</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957.34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9</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九、卫生健康支出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40</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82.84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10</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十、节能环保支出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41</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11</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十一、城乡社区支出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42</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2,937.71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12</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十二、农林水支出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43</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13</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十三、交通运输支出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44</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14</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十四、资源勘探工业信息等支出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45</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15</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十五、商业服务业等支出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46</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16</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十六、金融支出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47</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17</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十七、援助其他地区支出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48</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18</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十八、自然资源海洋气象等支出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49</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19</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十九、住房保障支出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50</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159.82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20</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二十、粮油物资储备支出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51</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21</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二十一、国有资本经营预算支出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52</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22</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二十二、灾害防治及应急管理支出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53</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23</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二十三、其他支出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54</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24</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二十四、债务还本支出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55</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25</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二十五、债务付息支出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56</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26</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二十六、抗疫特别国债安排的支出</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57</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i w:val="0"/>
                <w:color w:val="000000"/>
                <w:sz w:val="21"/>
              </w:rPr>
              <w:t>本年收入合计</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27</w:t>
            </w:r>
          </w:p>
        </w:tc>
        <w:tc>
          <w:tcPr>
            <w:tcW w:w="22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4,110.19</w:t>
            </w:r>
          </w:p>
        </w:tc>
        <w:tc>
          <w:tcPr>
            <w:tcW w:w="4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i w:val="0"/>
                <w:color w:val="000000"/>
                <w:sz w:val="21"/>
              </w:rPr>
              <w:t>本年支出合计</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58</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4,308.62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使用非财政拨款结余和专用结余</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28</w:t>
            </w:r>
          </w:p>
        </w:tc>
        <w:tc>
          <w:tcPr>
            <w:tcW w:w="22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结余分配</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59</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年初结转和结余</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29</w:t>
            </w:r>
          </w:p>
        </w:tc>
        <w:tc>
          <w:tcPr>
            <w:tcW w:w="22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241.71</w:t>
            </w:r>
          </w:p>
        </w:tc>
        <w:tc>
          <w:tcPr>
            <w:tcW w:w="41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1"/>
              </w:rPr>
              <w:t>年末结转和结余</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60</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43.28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30</w:t>
            </w:r>
          </w:p>
        </w:tc>
        <w:tc>
          <w:tcPr>
            <w:tcW w:w="2220" w:type="dxa"/>
            <w:vAlign w:val="center"/>
          </w:tcPr>
          <w:p>
            <w:pPr>
              <w:keepNext w:val="0"/>
              <w:keepLines w:val="0"/>
              <w:pageBreakBefore w:val="0"/>
              <w:widowControl w:val="0"/>
              <w:kinsoku/>
              <w:overflowPunct/>
              <w:topLinePunct w:val="0"/>
              <w:autoSpaceDN/>
              <w:bidi w:val="0"/>
              <w:adjustRightInd/>
            </w:pPr>
          </w:p>
        </w:tc>
        <w:tc>
          <w:tcPr>
            <w:tcW w:w="4160" w:type="dxa"/>
            <w:vAlign w:val="center"/>
          </w:tcPr>
          <w:p>
            <w:pPr>
              <w:keepNext w:val="0"/>
              <w:keepLines w:val="0"/>
              <w:pageBreakBefore w:val="0"/>
              <w:widowControl w:val="0"/>
              <w:kinsoku/>
              <w:overflowPunct/>
              <w:topLinePunct w:val="0"/>
              <w:autoSpaceDN/>
              <w:bidi w:val="0"/>
              <w:adjustRightInd/>
            </w:pP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61</w:t>
            </w:r>
          </w:p>
        </w:tc>
        <w:tc>
          <w:tcPr>
            <w:tcW w:w="2218" w:type="dxa"/>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i w:val="0"/>
                <w:color w:val="000000"/>
                <w:sz w:val="21"/>
              </w:rPr>
              <w:t>总计</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31</w:t>
            </w:r>
          </w:p>
        </w:tc>
        <w:tc>
          <w:tcPr>
            <w:tcW w:w="22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4,351.90</w:t>
            </w:r>
          </w:p>
        </w:tc>
        <w:tc>
          <w:tcPr>
            <w:tcW w:w="4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i w:val="0"/>
                <w:color w:val="000000"/>
                <w:sz w:val="21"/>
              </w:rPr>
              <w:t>总计</w:t>
            </w:r>
          </w:p>
        </w:tc>
        <w:tc>
          <w:tcPr>
            <w:tcW w:w="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1"/>
              </w:rPr>
              <w:t>62</w:t>
            </w:r>
          </w:p>
        </w:tc>
        <w:tc>
          <w:tcPr>
            <w:tcW w:w="221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1"/>
              </w:rPr>
              <w:t>4,351.90</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p>
      <w:pPr>
        <w:keepNext w:val="0"/>
        <w:keepLines w:val="0"/>
        <w:pageBreakBefore w:val="0"/>
        <w:widowControl w:val="0"/>
        <w:kinsoku/>
        <w:overflowPunct/>
        <w:topLinePunct w:val="0"/>
        <w:autoSpaceDN/>
        <w:bidi w:val="0"/>
        <w:adjustRightInd/>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keepNext w:val="0"/>
        <w:keepLines w:val="0"/>
        <w:pageBreakBefore w:val="0"/>
        <w:widowControl w:val="0"/>
        <w:kinsoku/>
        <w:overflowPunct/>
        <w:topLinePunct w:val="0"/>
        <w:autoSpaceDN/>
        <w:bidi w:val="0"/>
        <w:adjustRightInd/>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keepNext w:val="0"/>
        <w:keepLines w:val="0"/>
        <w:pageBreakBefore w:val="0"/>
        <w:widowControl w:val="0"/>
        <w:kinsoku/>
        <w:overflowPunct/>
        <w:topLinePunct w:val="0"/>
        <w:autoSpaceDN/>
        <w:bidi w:val="0"/>
        <w:adjustRightInd/>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pageBreakBefore w:val="0"/>
        <w:widowControl w:val="0"/>
        <w:kinsoku/>
        <w:overflowPunct/>
        <w:topLinePunct w:val="0"/>
        <w:autoSpaceDN/>
        <w:bidi w:val="0"/>
        <w:adjustRightInd/>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pPr>
            <w:r>
              <w:rPr>
                <w:rFonts w:ascii="宋体" w:hAnsi="宋体" w:eastAsia="宋体" w:cs="宋体"/>
                <w:sz w:val="20"/>
              </w:rPr>
              <w:t>单位：许昌市环境卫生管理处</w:t>
            </w:r>
          </w:p>
        </w:tc>
        <w:tc>
          <w:tcPr>
            <w:tcW w:w="2000" w:type="dxa"/>
          </w:tcPr>
          <w:p>
            <w:pPr>
              <w:keepNext w:val="0"/>
              <w:keepLines w:val="0"/>
              <w:pageBreakBefore w:val="0"/>
              <w:widowControl w:val="0"/>
              <w:kinsoku/>
              <w:overflowPunct/>
              <w:topLinePunct w:val="0"/>
              <w:autoSpaceDN/>
              <w:bidi w:val="0"/>
              <w:adjustRightInd/>
              <w:jc w:val="center"/>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项目</w:t>
            </w:r>
          </w:p>
        </w:tc>
        <w:tc>
          <w:tcPr>
            <w:tcW w:w="144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本年收入合计</w:t>
            </w:r>
          </w:p>
        </w:tc>
        <w:tc>
          <w:tcPr>
            <w:tcW w:w="144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财政拨款收入</w:t>
            </w:r>
          </w:p>
        </w:tc>
        <w:tc>
          <w:tcPr>
            <w:tcW w:w="144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上级补助收入</w:t>
            </w:r>
          </w:p>
        </w:tc>
        <w:tc>
          <w:tcPr>
            <w:tcW w:w="144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事业收入</w:t>
            </w:r>
          </w:p>
        </w:tc>
        <w:tc>
          <w:tcPr>
            <w:tcW w:w="144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经营收入</w:t>
            </w:r>
          </w:p>
        </w:tc>
        <w:tc>
          <w:tcPr>
            <w:tcW w:w="144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附属单位上缴收入</w:t>
            </w:r>
          </w:p>
        </w:tc>
        <w:tc>
          <w:tcPr>
            <w:tcW w:w="1398"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科目代码</w:t>
            </w:r>
          </w:p>
        </w:tc>
        <w:tc>
          <w:tcPr>
            <w:tcW w:w="314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科目名称</w:t>
            </w: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39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pPr>
              <w:keepNext w:val="0"/>
              <w:keepLines w:val="0"/>
              <w:pageBreakBefore w:val="0"/>
              <w:widowControl w:val="0"/>
              <w:kinsoku/>
              <w:overflowPunct/>
              <w:topLinePunct w:val="0"/>
              <w:autoSpaceDN/>
              <w:bidi w:val="0"/>
              <w:adjustRightInd/>
            </w:pPr>
          </w:p>
        </w:tc>
        <w:tc>
          <w:tcPr>
            <w:tcW w:w="31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39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pPr>
              <w:keepNext w:val="0"/>
              <w:keepLines w:val="0"/>
              <w:pageBreakBefore w:val="0"/>
              <w:widowControl w:val="0"/>
              <w:kinsoku/>
              <w:overflowPunct/>
              <w:topLinePunct w:val="0"/>
              <w:autoSpaceDN/>
              <w:bidi w:val="0"/>
              <w:adjustRightInd/>
            </w:pPr>
          </w:p>
        </w:tc>
        <w:tc>
          <w:tcPr>
            <w:tcW w:w="31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440" w:type="dxa"/>
            <w:vMerge w:val="continue"/>
            <w:vAlign w:val="center"/>
          </w:tcPr>
          <w:p>
            <w:pPr>
              <w:keepNext w:val="0"/>
              <w:keepLines w:val="0"/>
              <w:pageBreakBefore w:val="0"/>
              <w:widowControl w:val="0"/>
              <w:kinsoku/>
              <w:overflowPunct/>
              <w:topLinePunct w:val="0"/>
              <w:autoSpaceDN/>
              <w:bidi w:val="0"/>
              <w:adjustRightInd/>
            </w:pPr>
          </w:p>
        </w:tc>
        <w:tc>
          <w:tcPr>
            <w:tcW w:w="139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栏次</w:t>
            </w:r>
          </w:p>
        </w:tc>
        <w:tc>
          <w:tcPr>
            <w:tcW w:w="144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1</w:t>
            </w:r>
          </w:p>
        </w:tc>
        <w:tc>
          <w:tcPr>
            <w:tcW w:w="144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2</w:t>
            </w:r>
          </w:p>
        </w:tc>
        <w:tc>
          <w:tcPr>
            <w:tcW w:w="144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3</w:t>
            </w:r>
          </w:p>
        </w:tc>
        <w:tc>
          <w:tcPr>
            <w:tcW w:w="144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4</w:t>
            </w:r>
          </w:p>
        </w:tc>
        <w:tc>
          <w:tcPr>
            <w:tcW w:w="144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5</w:t>
            </w:r>
          </w:p>
        </w:tc>
        <w:tc>
          <w:tcPr>
            <w:tcW w:w="144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6</w:t>
            </w:r>
          </w:p>
        </w:tc>
        <w:tc>
          <w:tcPr>
            <w:tcW w:w="1398"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合计</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7"/>
              </w:rPr>
              <w:t>4,110.19</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7"/>
              </w:rPr>
              <w:t>4,109.82</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7"/>
              </w:rPr>
              <w:t>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201</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一般公共服务支出</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170.91</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170.91</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20129</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群众团体事务</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16.04</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16.04</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2012906</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工会事务</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16.04</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16.04</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20199</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其他一般公共服务支出</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154.87</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154.87</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2019999</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其他一般公共服务支出</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154.87</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154.87</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208</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社会保障和就业支出</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957.34</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957.34</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20805</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行政事业单位养老支出</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939.19</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939.19</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2080502</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事业单位离退休</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780.88</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780.88</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2080505</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机关事业单位基本养老保险缴费支出</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158.30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158.30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20808</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抚恤</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18.16</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18.16</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2080801</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死亡抚恤</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18.16</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18.16</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210</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卫生健康支出</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82.84</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82.84</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21011</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行政事业单位医疗</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82.84</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82.84</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2101102</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事业单位医疗</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82.84</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82.84</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212</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城乡社区支出</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2,739.28</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2,738.91</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21205</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城乡社区环境卫生</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2,739.28</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2,738.91</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2120501</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城乡社区环境卫生</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2,739.28</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2,738.91</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221</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住房保障支出</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159.82</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159.82</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22102</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住房改革支出</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159.82</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159.82</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2210201</w:t>
            </w:r>
          </w:p>
        </w:tc>
        <w:tc>
          <w:tcPr>
            <w:tcW w:w="314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7"/>
              </w:rPr>
              <w:t>住房公积金</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159.82</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159.82</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p>
      <w:pPr>
        <w:keepNext w:val="0"/>
        <w:keepLines w:val="0"/>
        <w:pageBreakBefore w:val="0"/>
        <w:widowControl w:val="0"/>
        <w:kinsoku/>
        <w:overflowPunct/>
        <w:topLinePunct w:val="0"/>
        <w:autoSpaceDN/>
        <w:bidi w:val="0"/>
        <w:adjustRightInd/>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keepNext w:val="0"/>
        <w:keepLines w:val="0"/>
        <w:pageBreakBefore w:val="0"/>
        <w:widowControl w:val="0"/>
        <w:kinsoku/>
        <w:overflowPunct/>
        <w:topLinePunct w:val="0"/>
        <w:autoSpaceDN/>
        <w:bidi w:val="0"/>
        <w:adjustRightInd/>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pPr>
            <w:r>
              <w:rPr>
                <w:rFonts w:ascii="宋体" w:hAnsi="宋体" w:eastAsia="宋体" w:cs="宋体"/>
                <w:sz w:val="20"/>
              </w:rPr>
              <w:t>单位：许昌市环境卫生管理处</w:t>
            </w:r>
          </w:p>
        </w:tc>
        <w:tc>
          <w:tcPr>
            <w:tcW w:w="2000" w:type="dxa"/>
          </w:tcPr>
          <w:p>
            <w:pPr>
              <w:keepNext w:val="0"/>
              <w:keepLines w:val="0"/>
              <w:pageBreakBefore w:val="0"/>
              <w:widowControl w:val="0"/>
              <w:kinsoku/>
              <w:overflowPunct/>
              <w:topLinePunct w:val="0"/>
              <w:autoSpaceDN/>
              <w:bidi w:val="0"/>
              <w:adjustRightInd/>
              <w:jc w:val="center"/>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项目</w:t>
            </w:r>
          </w:p>
        </w:tc>
        <w:tc>
          <w:tcPr>
            <w:tcW w:w="16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本年支出合计</w:t>
            </w:r>
          </w:p>
        </w:tc>
        <w:tc>
          <w:tcPr>
            <w:tcW w:w="16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基本支出</w:t>
            </w:r>
          </w:p>
        </w:tc>
        <w:tc>
          <w:tcPr>
            <w:tcW w:w="16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项目支出</w:t>
            </w:r>
          </w:p>
        </w:tc>
        <w:tc>
          <w:tcPr>
            <w:tcW w:w="16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上缴上级支出</w:t>
            </w:r>
          </w:p>
        </w:tc>
        <w:tc>
          <w:tcPr>
            <w:tcW w:w="16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经营支出</w:t>
            </w:r>
          </w:p>
        </w:tc>
        <w:tc>
          <w:tcPr>
            <w:tcW w:w="1578"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科目代码</w:t>
            </w:r>
          </w:p>
        </w:tc>
        <w:tc>
          <w:tcPr>
            <w:tcW w:w="348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科目名称</w:t>
            </w: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57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pPr>
              <w:keepNext w:val="0"/>
              <w:keepLines w:val="0"/>
              <w:pageBreakBefore w:val="0"/>
              <w:widowControl w:val="0"/>
              <w:kinsoku/>
              <w:overflowPunct/>
              <w:topLinePunct w:val="0"/>
              <w:autoSpaceDN/>
              <w:bidi w:val="0"/>
              <w:adjustRightInd/>
            </w:pPr>
          </w:p>
        </w:tc>
        <w:tc>
          <w:tcPr>
            <w:tcW w:w="348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57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pPr>
              <w:keepNext w:val="0"/>
              <w:keepLines w:val="0"/>
              <w:pageBreakBefore w:val="0"/>
              <w:widowControl w:val="0"/>
              <w:kinsoku/>
              <w:overflowPunct/>
              <w:topLinePunct w:val="0"/>
              <w:autoSpaceDN/>
              <w:bidi w:val="0"/>
              <w:adjustRightInd/>
            </w:pPr>
          </w:p>
        </w:tc>
        <w:tc>
          <w:tcPr>
            <w:tcW w:w="348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600" w:type="dxa"/>
            <w:vMerge w:val="continue"/>
            <w:vAlign w:val="center"/>
          </w:tcPr>
          <w:p>
            <w:pPr>
              <w:keepNext w:val="0"/>
              <w:keepLines w:val="0"/>
              <w:pageBreakBefore w:val="0"/>
              <w:widowControl w:val="0"/>
              <w:kinsoku/>
              <w:overflowPunct/>
              <w:topLinePunct w:val="0"/>
              <w:autoSpaceDN/>
              <w:bidi w:val="0"/>
              <w:adjustRightInd/>
            </w:pPr>
          </w:p>
        </w:tc>
        <w:tc>
          <w:tcPr>
            <w:tcW w:w="157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栏次</w:t>
            </w:r>
          </w:p>
        </w:tc>
        <w:tc>
          <w:tcPr>
            <w:tcW w:w="1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1</w:t>
            </w:r>
          </w:p>
        </w:tc>
        <w:tc>
          <w:tcPr>
            <w:tcW w:w="1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2</w:t>
            </w:r>
          </w:p>
        </w:tc>
        <w:tc>
          <w:tcPr>
            <w:tcW w:w="1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3</w:t>
            </w:r>
          </w:p>
        </w:tc>
        <w:tc>
          <w:tcPr>
            <w:tcW w:w="1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4</w:t>
            </w:r>
          </w:p>
        </w:tc>
        <w:tc>
          <w:tcPr>
            <w:tcW w:w="16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5</w:t>
            </w:r>
          </w:p>
        </w:tc>
        <w:tc>
          <w:tcPr>
            <w:tcW w:w="1578"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9"/>
              </w:rPr>
              <w:t>合计</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9"/>
              </w:rPr>
              <w:t>4,308.62</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9"/>
              </w:rPr>
              <w:t>3,942.90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9"/>
              </w:rPr>
              <w:t>365.71</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201</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一般公共服务支出</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170.91</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170.91</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20129</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群众团体事务</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16.04</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16.04</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2012906</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工会事务</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16.04</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16.04</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20199</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其他一般公共服务支出</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154.87</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154.87</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2019999</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其他一般公共服务支出</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154.87</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154.87</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208</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社会保障和就业支出</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957.34</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957.34</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20805</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行政事业单位养老支出</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939.19</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939.19</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2080502</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事业单位离退休</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780.88</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780.88</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2080505</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机关事业单位基本养老保险缴费支出</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158.30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158.30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20808</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抚恤</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18.16</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18.16</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2080801</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死亡抚恤</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18.16</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18.16</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210</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卫生健康支出</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82.84</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82.84</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21011</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行政事业单位医疗</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82.84</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82.84</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2101102</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事业单位医疗</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82.84</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82.84</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212</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城乡社区支出</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2,937.71</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2,571.99</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365.71</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21205</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城乡社区环境卫生</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2,937.71</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2,571.99</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365.71</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2120501</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城乡社区环境卫生</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2,937.71</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2,571.99</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365.71</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221</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住房保障支出</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159.82</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159.82</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22102</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住房改革支出</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159.82</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159.82</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2210201</w:t>
            </w:r>
          </w:p>
        </w:tc>
        <w:tc>
          <w:tcPr>
            <w:tcW w:w="34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9"/>
              </w:rPr>
              <w:t>住房公积金</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159.82</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159.82</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9"/>
              </w:rPr>
              <w:t>0</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p>
      <w:pPr>
        <w:keepNext w:val="0"/>
        <w:keepLines w:val="0"/>
        <w:pageBreakBefore w:val="0"/>
        <w:widowControl w:val="0"/>
        <w:kinsoku/>
        <w:overflowPunct/>
        <w:topLinePunct w:val="0"/>
        <w:autoSpaceDN/>
        <w:bidi w:val="0"/>
        <w:adjustRightInd/>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keepNext w:val="0"/>
        <w:keepLines w:val="0"/>
        <w:pageBreakBefore w:val="0"/>
        <w:widowControl w:val="0"/>
        <w:kinsoku/>
        <w:overflowPunct/>
        <w:topLinePunct w:val="0"/>
        <w:autoSpaceDN/>
        <w:bidi w:val="0"/>
        <w:adjustRightInd/>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pageBreakBefore w:val="0"/>
        <w:widowControl w:val="0"/>
        <w:kinsoku/>
        <w:overflowPunct/>
        <w:topLinePunct w:val="0"/>
        <w:autoSpaceDN/>
        <w:bidi w:val="0"/>
        <w:adjustRightInd/>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pPr>
            <w:r>
              <w:rPr>
                <w:rFonts w:ascii="宋体" w:hAnsi="宋体" w:eastAsia="宋体" w:cs="宋体"/>
                <w:sz w:val="20"/>
              </w:rPr>
              <w:t>单位：许昌市环境卫生管理处</w:t>
            </w:r>
          </w:p>
        </w:tc>
        <w:tc>
          <w:tcPr>
            <w:tcW w:w="2000" w:type="dxa"/>
          </w:tcPr>
          <w:p>
            <w:pPr>
              <w:keepNext w:val="0"/>
              <w:keepLines w:val="0"/>
              <w:pageBreakBefore w:val="0"/>
              <w:widowControl w:val="0"/>
              <w:kinsoku/>
              <w:overflowPunct/>
              <w:topLinePunct w:val="0"/>
              <w:autoSpaceDN/>
              <w:bidi w:val="0"/>
              <w:adjustRightInd/>
              <w:jc w:val="center"/>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收     入</w:t>
            </w:r>
          </w:p>
        </w:tc>
        <w:tc>
          <w:tcPr>
            <w:tcW w:w="3080" w:type="dxa"/>
            <w:gridSpan w:val="6"/>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项目</w:t>
            </w:r>
          </w:p>
        </w:tc>
        <w:tc>
          <w:tcPr>
            <w:tcW w:w="48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行次</w:t>
            </w:r>
          </w:p>
        </w:tc>
        <w:tc>
          <w:tcPr>
            <w:tcW w:w="142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金额</w:t>
            </w:r>
          </w:p>
        </w:tc>
        <w:tc>
          <w:tcPr>
            <w:tcW w:w="308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项目</w:t>
            </w:r>
          </w:p>
        </w:tc>
        <w:tc>
          <w:tcPr>
            <w:tcW w:w="48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行次</w:t>
            </w:r>
          </w:p>
        </w:tc>
        <w:tc>
          <w:tcPr>
            <w:tcW w:w="142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合计</w:t>
            </w:r>
          </w:p>
        </w:tc>
        <w:tc>
          <w:tcPr>
            <w:tcW w:w="142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一般公共预算财政拨款</w:t>
            </w:r>
          </w:p>
        </w:tc>
        <w:tc>
          <w:tcPr>
            <w:tcW w:w="142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政府性基金预算财政拨款</w:t>
            </w:r>
          </w:p>
        </w:tc>
        <w:tc>
          <w:tcPr>
            <w:tcW w:w="1478"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pPr>
              <w:keepNext w:val="0"/>
              <w:keepLines w:val="0"/>
              <w:pageBreakBefore w:val="0"/>
              <w:widowControl w:val="0"/>
              <w:kinsoku/>
              <w:overflowPunct/>
              <w:topLinePunct w:val="0"/>
              <w:autoSpaceDN/>
              <w:bidi w:val="0"/>
              <w:adjustRightInd/>
            </w:pPr>
          </w:p>
        </w:tc>
        <w:tc>
          <w:tcPr>
            <w:tcW w:w="480" w:type="dxa"/>
            <w:vMerge w:val="continue"/>
            <w:vAlign w:val="center"/>
          </w:tcPr>
          <w:p>
            <w:pPr>
              <w:keepNext w:val="0"/>
              <w:keepLines w:val="0"/>
              <w:pageBreakBefore w:val="0"/>
              <w:widowControl w:val="0"/>
              <w:kinsoku/>
              <w:overflowPunct/>
              <w:topLinePunct w:val="0"/>
              <w:autoSpaceDN/>
              <w:bidi w:val="0"/>
              <w:adjustRightInd/>
            </w:pPr>
          </w:p>
        </w:tc>
        <w:tc>
          <w:tcPr>
            <w:tcW w:w="1420" w:type="dxa"/>
            <w:vMerge w:val="continue"/>
            <w:vAlign w:val="center"/>
          </w:tcPr>
          <w:p>
            <w:pPr>
              <w:keepNext w:val="0"/>
              <w:keepLines w:val="0"/>
              <w:pageBreakBefore w:val="0"/>
              <w:widowControl w:val="0"/>
              <w:kinsoku/>
              <w:overflowPunct/>
              <w:topLinePunct w:val="0"/>
              <w:autoSpaceDN/>
              <w:bidi w:val="0"/>
              <w:adjustRightInd/>
            </w:pPr>
          </w:p>
        </w:tc>
        <w:tc>
          <w:tcPr>
            <w:tcW w:w="3080" w:type="dxa"/>
            <w:vMerge w:val="continue"/>
            <w:vAlign w:val="center"/>
          </w:tcPr>
          <w:p>
            <w:pPr>
              <w:keepNext w:val="0"/>
              <w:keepLines w:val="0"/>
              <w:pageBreakBefore w:val="0"/>
              <w:widowControl w:val="0"/>
              <w:kinsoku/>
              <w:overflowPunct/>
              <w:topLinePunct w:val="0"/>
              <w:autoSpaceDN/>
              <w:bidi w:val="0"/>
              <w:adjustRightInd/>
            </w:pPr>
          </w:p>
        </w:tc>
        <w:tc>
          <w:tcPr>
            <w:tcW w:w="480" w:type="dxa"/>
            <w:vMerge w:val="continue"/>
            <w:vAlign w:val="center"/>
          </w:tcPr>
          <w:p>
            <w:pPr>
              <w:keepNext w:val="0"/>
              <w:keepLines w:val="0"/>
              <w:pageBreakBefore w:val="0"/>
              <w:widowControl w:val="0"/>
              <w:kinsoku/>
              <w:overflowPunct/>
              <w:topLinePunct w:val="0"/>
              <w:autoSpaceDN/>
              <w:bidi w:val="0"/>
              <w:adjustRightInd/>
            </w:pPr>
          </w:p>
        </w:tc>
        <w:tc>
          <w:tcPr>
            <w:tcW w:w="1420" w:type="dxa"/>
            <w:vMerge w:val="continue"/>
            <w:vAlign w:val="center"/>
          </w:tcPr>
          <w:p>
            <w:pPr>
              <w:keepNext w:val="0"/>
              <w:keepLines w:val="0"/>
              <w:pageBreakBefore w:val="0"/>
              <w:widowControl w:val="0"/>
              <w:kinsoku/>
              <w:overflowPunct/>
              <w:topLinePunct w:val="0"/>
              <w:autoSpaceDN/>
              <w:bidi w:val="0"/>
              <w:adjustRightInd/>
            </w:pPr>
          </w:p>
        </w:tc>
        <w:tc>
          <w:tcPr>
            <w:tcW w:w="1420" w:type="dxa"/>
            <w:vMerge w:val="continue"/>
            <w:vAlign w:val="center"/>
          </w:tcPr>
          <w:p>
            <w:pPr>
              <w:keepNext w:val="0"/>
              <w:keepLines w:val="0"/>
              <w:pageBreakBefore w:val="0"/>
              <w:widowControl w:val="0"/>
              <w:kinsoku/>
              <w:overflowPunct/>
              <w:topLinePunct w:val="0"/>
              <w:autoSpaceDN/>
              <w:bidi w:val="0"/>
              <w:adjustRightInd/>
            </w:pPr>
          </w:p>
        </w:tc>
        <w:tc>
          <w:tcPr>
            <w:tcW w:w="1420" w:type="dxa"/>
            <w:vMerge w:val="continue"/>
            <w:vAlign w:val="center"/>
          </w:tcPr>
          <w:p>
            <w:pPr>
              <w:keepNext w:val="0"/>
              <w:keepLines w:val="0"/>
              <w:pageBreakBefore w:val="0"/>
              <w:widowControl w:val="0"/>
              <w:kinsoku/>
              <w:overflowPunct/>
              <w:topLinePunct w:val="0"/>
              <w:autoSpaceDN/>
              <w:bidi w:val="0"/>
              <w:adjustRightInd/>
            </w:pPr>
          </w:p>
        </w:tc>
        <w:tc>
          <w:tcPr>
            <w:tcW w:w="147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栏次</w:t>
            </w:r>
          </w:p>
        </w:tc>
        <w:tc>
          <w:tcPr>
            <w:tcW w:w="480" w:type="dxa"/>
            <w:vAlign w:val="center"/>
          </w:tcPr>
          <w:p>
            <w:pPr>
              <w:keepNext w:val="0"/>
              <w:keepLines w:val="0"/>
              <w:pageBreakBefore w:val="0"/>
              <w:widowControl w:val="0"/>
              <w:kinsoku/>
              <w:overflowPunct/>
              <w:topLinePunct w:val="0"/>
              <w:autoSpaceDN/>
              <w:bidi w:val="0"/>
              <w:adjustRightInd/>
            </w:pPr>
          </w:p>
        </w:tc>
        <w:tc>
          <w:tcPr>
            <w:tcW w:w="142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1</w:t>
            </w:r>
          </w:p>
        </w:tc>
        <w:tc>
          <w:tcPr>
            <w:tcW w:w="30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栏次</w:t>
            </w:r>
          </w:p>
        </w:tc>
        <w:tc>
          <w:tcPr>
            <w:tcW w:w="480" w:type="dxa"/>
            <w:vAlign w:val="center"/>
          </w:tcPr>
          <w:p>
            <w:pPr>
              <w:keepNext w:val="0"/>
              <w:keepLines w:val="0"/>
              <w:pageBreakBefore w:val="0"/>
              <w:widowControl w:val="0"/>
              <w:kinsoku/>
              <w:overflowPunct/>
              <w:topLinePunct w:val="0"/>
              <w:autoSpaceDN/>
              <w:bidi w:val="0"/>
              <w:adjustRightInd/>
            </w:pPr>
          </w:p>
        </w:tc>
        <w:tc>
          <w:tcPr>
            <w:tcW w:w="142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2</w:t>
            </w:r>
          </w:p>
        </w:tc>
        <w:tc>
          <w:tcPr>
            <w:tcW w:w="142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3</w:t>
            </w:r>
          </w:p>
        </w:tc>
        <w:tc>
          <w:tcPr>
            <w:tcW w:w="142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4</w:t>
            </w:r>
          </w:p>
        </w:tc>
        <w:tc>
          <w:tcPr>
            <w:tcW w:w="1478"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一、一般公共预算财政拨款</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1</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4,109.82</w:t>
            </w: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一、一般公共服务支出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33</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170.91</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170.91</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二、政府性基金预算财政拨款</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2</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二、外交支出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34</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三、国有资本经营预算财政拨款</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3</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三、国防支出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35</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4</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四、公共安全支出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36</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5</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五、教育支出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37</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6</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六、科学技术支出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38</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7</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七、文化旅游体育与传媒支出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39</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8</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八、社会保障和就业支出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40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957.34</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957.34</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9</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九、卫生健康支出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41</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82.84</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82.84</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10</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十、节能环保支出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42</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11</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十一、城乡社区支出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43</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2,937.71</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2,937.71</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12</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十二、农林水支出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44</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13</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十三、交通运输支出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45</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14</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十四、资源勘探工业信息等支出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46</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15</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十五、商业服务业等支出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47</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16</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十六、金融支出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48</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17</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十七、援助其他地区支出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49</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18</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十八、自然资源海洋气象等支出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50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19</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十九、住房保障支出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51</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159.82</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159.82</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20</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二十、粮油物资储备支出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52</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21</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二十一、国有资本经营预算支出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53</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22</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二十二、灾害防治及应急管理支出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54</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23</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二十三、其他支出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55</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24</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二十四、债务还本支出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56</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25</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二十五、债务付息支出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57</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26</w:t>
            </w:r>
          </w:p>
        </w:tc>
        <w:tc>
          <w:tcPr>
            <w:tcW w:w="1420" w:type="dxa"/>
            <w:vAlign w:val="center"/>
          </w:tcPr>
          <w:p>
            <w:pPr>
              <w:keepNext w:val="0"/>
              <w:keepLines w:val="0"/>
              <w:pageBreakBefore w:val="0"/>
              <w:widowControl w:val="0"/>
              <w:kinsoku/>
              <w:overflowPunct/>
              <w:topLinePunct w:val="0"/>
              <w:autoSpaceDN/>
              <w:bidi w:val="0"/>
              <w:adjustRightInd/>
            </w:pP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二十六、抗疫特别国债安排的支出</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58</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i w:val="0"/>
                <w:color w:val="000000"/>
                <w:sz w:val="18"/>
              </w:rPr>
              <w:t>本年收入合计</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27</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4,109.82</w:t>
            </w:r>
          </w:p>
        </w:tc>
        <w:tc>
          <w:tcPr>
            <w:tcW w:w="30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i w:val="0"/>
                <w:color w:val="000000"/>
                <w:sz w:val="18"/>
              </w:rPr>
              <w:t>本年支出合计</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59</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4,308.62</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4,308.62</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年初财政拨款结转和结余</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28</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198.80</w:t>
            </w:r>
          </w:p>
        </w:tc>
        <w:tc>
          <w:tcPr>
            <w:tcW w:w="30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年末财政拨款结转和结余</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60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 xml:space="preserve">  一般公共预算财政拨款</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29</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198.80</w:t>
            </w:r>
          </w:p>
        </w:tc>
        <w:tc>
          <w:tcPr>
            <w:tcW w:w="308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61</w:t>
            </w:r>
          </w:p>
        </w:tc>
        <w:tc>
          <w:tcPr>
            <w:tcW w:w="1420" w:type="dxa"/>
            <w:vAlign w:val="center"/>
          </w:tcPr>
          <w:p>
            <w:pPr>
              <w:keepNext w:val="0"/>
              <w:keepLines w:val="0"/>
              <w:pageBreakBefore w:val="0"/>
              <w:widowControl w:val="0"/>
              <w:kinsoku/>
              <w:overflowPunct/>
              <w:topLinePunct w:val="0"/>
              <w:autoSpaceDN/>
              <w:bidi w:val="0"/>
              <w:adjustRightInd/>
            </w:pPr>
          </w:p>
        </w:tc>
        <w:tc>
          <w:tcPr>
            <w:tcW w:w="1420" w:type="dxa"/>
            <w:vAlign w:val="center"/>
          </w:tcPr>
          <w:p>
            <w:pPr>
              <w:keepNext w:val="0"/>
              <w:keepLines w:val="0"/>
              <w:pageBreakBefore w:val="0"/>
              <w:widowControl w:val="0"/>
              <w:kinsoku/>
              <w:overflowPunct/>
              <w:topLinePunct w:val="0"/>
              <w:autoSpaceDN/>
              <w:bidi w:val="0"/>
              <w:adjustRightInd/>
            </w:pPr>
          </w:p>
        </w:tc>
        <w:tc>
          <w:tcPr>
            <w:tcW w:w="1420" w:type="dxa"/>
            <w:vAlign w:val="center"/>
          </w:tcPr>
          <w:p>
            <w:pPr>
              <w:keepNext w:val="0"/>
              <w:keepLines w:val="0"/>
              <w:pageBreakBefore w:val="0"/>
              <w:widowControl w:val="0"/>
              <w:kinsoku/>
              <w:overflowPunct/>
              <w:topLinePunct w:val="0"/>
              <w:autoSpaceDN/>
              <w:bidi w:val="0"/>
              <w:adjustRightInd/>
            </w:pPr>
          </w:p>
        </w:tc>
        <w:tc>
          <w:tcPr>
            <w:tcW w:w="1478" w:type="dxa"/>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 xml:space="preserve">  政府性基金预算财政拨款</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30</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308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62</w:t>
            </w:r>
          </w:p>
        </w:tc>
        <w:tc>
          <w:tcPr>
            <w:tcW w:w="1420" w:type="dxa"/>
            <w:vAlign w:val="center"/>
          </w:tcPr>
          <w:p>
            <w:pPr>
              <w:keepNext w:val="0"/>
              <w:keepLines w:val="0"/>
              <w:pageBreakBefore w:val="0"/>
              <w:widowControl w:val="0"/>
              <w:kinsoku/>
              <w:overflowPunct/>
              <w:topLinePunct w:val="0"/>
              <w:autoSpaceDN/>
              <w:bidi w:val="0"/>
              <w:adjustRightInd/>
            </w:pPr>
          </w:p>
        </w:tc>
        <w:tc>
          <w:tcPr>
            <w:tcW w:w="1420" w:type="dxa"/>
            <w:vAlign w:val="center"/>
          </w:tcPr>
          <w:p>
            <w:pPr>
              <w:keepNext w:val="0"/>
              <w:keepLines w:val="0"/>
              <w:pageBreakBefore w:val="0"/>
              <w:widowControl w:val="0"/>
              <w:kinsoku/>
              <w:overflowPunct/>
              <w:topLinePunct w:val="0"/>
              <w:autoSpaceDN/>
              <w:bidi w:val="0"/>
              <w:adjustRightInd/>
            </w:pPr>
          </w:p>
        </w:tc>
        <w:tc>
          <w:tcPr>
            <w:tcW w:w="1420" w:type="dxa"/>
            <w:vAlign w:val="center"/>
          </w:tcPr>
          <w:p>
            <w:pPr>
              <w:keepNext w:val="0"/>
              <w:keepLines w:val="0"/>
              <w:pageBreakBefore w:val="0"/>
              <w:widowControl w:val="0"/>
              <w:kinsoku/>
              <w:overflowPunct/>
              <w:topLinePunct w:val="0"/>
              <w:autoSpaceDN/>
              <w:bidi w:val="0"/>
              <w:adjustRightInd/>
            </w:pPr>
          </w:p>
        </w:tc>
        <w:tc>
          <w:tcPr>
            <w:tcW w:w="1478" w:type="dxa"/>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8"/>
              </w:rPr>
              <w:t xml:space="preserve">  国有资本经营预算财政拨款</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31</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3080" w:type="dxa"/>
            <w:vAlign w:val="center"/>
          </w:tcPr>
          <w:p>
            <w:pPr>
              <w:keepNext w:val="0"/>
              <w:keepLines w:val="0"/>
              <w:pageBreakBefore w:val="0"/>
              <w:widowControl w:val="0"/>
              <w:kinsoku/>
              <w:overflowPunct/>
              <w:topLinePunct w:val="0"/>
              <w:autoSpaceDN/>
              <w:bidi w:val="0"/>
              <w:adjustRightInd/>
            </w:pP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63</w:t>
            </w:r>
          </w:p>
        </w:tc>
        <w:tc>
          <w:tcPr>
            <w:tcW w:w="1420" w:type="dxa"/>
            <w:vAlign w:val="center"/>
          </w:tcPr>
          <w:p>
            <w:pPr>
              <w:keepNext w:val="0"/>
              <w:keepLines w:val="0"/>
              <w:pageBreakBefore w:val="0"/>
              <w:widowControl w:val="0"/>
              <w:kinsoku/>
              <w:overflowPunct/>
              <w:topLinePunct w:val="0"/>
              <w:autoSpaceDN/>
              <w:bidi w:val="0"/>
              <w:adjustRightInd/>
            </w:pPr>
          </w:p>
        </w:tc>
        <w:tc>
          <w:tcPr>
            <w:tcW w:w="1420" w:type="dxa"/>
            <w:vAlign w:val="center"/>
          </w:tcPr>
          <w:p>
            <w:pPr>
              <w:keepNext w:val="0"/>
              <w:keepLines w:val="0"/>
              <w:pageBreakBefore w:val="0"/>
              <w:widowControl w:val="0"/>
              <w:kinsoku/>
              <w:overflowPunct/>
              <w:topLinePunct w:val="0"/>
              <w:autoSpaceDN/>
              <w:bidi w:val="0"/>
              <w:adjustRightInd/>
            </w:pPr>
          </w:p>
        </w:tc>
        <w:tc>
          <w:tcPr>
            <w:tcW w:w="1420" w:type="dxa"/>
            <w:vAlign w:val="center"/>
          </w:tcPr>
          <w:p>
            <w:pPr>
              <w:keepNext w:val="0"/>
              <w:keepLines w:val="0"/>
              <w:pageBreakBefore w:val="0"/>
              <w:widowControl w:val="0"/>
              <w:kinsoku/>
              <w:overflowPunct/>
              <w:topLinePunct w:val="0"/>
              <w:autoSpaceDN/>
              <w:bidi w:val="0"/>
              <w:adjustRightInd/>
            </w:pPr>
          </w:p>
        </w:tc>
        <w:tc>
          <w:tcPr>
            <w:tcW w:w="1478" w:type="dxa"/>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i w:val="0"/>
                <w:color w:val="000000"/>
                <w:sz w:val="18"/>
              </w:rPr>
              <w:t>总计</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32</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4,308.62</w:t>
            </w:r>
          </w:p>
        </w:tc>
        <w:tc>
          <w:tcPr>
            <w:tcW w:w="30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i w:val="0"/>
                <w:color w:val="000000"/>
                <w:sz w:val="18"/>
              </w:rPr>
              <w:t>总计</w:t>
            </w:r>
          </w:p>
        </w:tc>
        <w:tc>
          <w:tcPr>
            <w:tcW w:w="48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8"/>
              </w:rPr>
              <w:t>64</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4,308.62</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4,308.62</w:t>
            </w:r>
          </w:p>
        </w:tc>
        <w:tc>
          <w:tcPr>
            <w:tcW w:w="142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8"/>
              </w:rPr>
              <w:t>0</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p>
      <w:pPr>
        <w:keepNext w:val="0"/>
        <w:keepLines w:val="0"/>
        <w:pageBreakBefore w:val="0"/>
        <w:widowControl w:val="0"/>
        <w:kinsoku/>
        <w:overflowPunct/>
        <w:topLinePunct w:val="0"/>
        <w:autoSpaceDN/>
        <w:bidi w:val="0"/>
        <w:adjustRightInd/>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keepNext w:val="0"/>
        <w:keepLines w:val="0"/>
        <w:pageBreakBefore w:val="0"/>
        <w:widowControl w:val="0"/>
        <w:kinsoku/>
        <w:overflowPunct/>
        <w:topLinePunct w:val="0"/>
        <w:autoSpaceDN/>
        <w:bidi w:val="0"/>
        <w:adjustRightInd/>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pPr>
            <w:r>
              <w:rPr>
                <w:rFonts w:ascii="宋体" w:hAnsi="宋体" w:eastAsia="宋体" w:cs="宋体"/>
                <w:sz w:val="20"/>
              </w:rPr>
              <w:t>单位：许昌市环境卫生管理处</w:t>
            </w:r>
          </w:p>
        </w:tc>
        <w:tc>
          <w:tcPr>
            <w:tcW w:w="2000" w:type="dxa"/>
          </w:tcPr>
          <w:p>
            <w:pPr>
              <w:keepNext w:val="0"/>
              <w:keepLines w:val="0"/>
              <w:pageBreakBefore w:val="0"/>
              <w:widowControl w:val="0"/>
              <w:kinsoku/>
              <w:overflowPunct/>
              <w:topLinePunct w:val="0"/>
              <w:autoSpaceDN/>
              <w:bidi w:val="0"/>
              <w:adjustRightInd/>
              <w:jc w:val="center"/>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5"/>
              </w:rPr>
              <w:t>项目</w:t>
            </w:r>
          </w:p>
        </w:tc>
        <w:tc>
          <w:tcPr>
            <w:tcW w:w="2700" w:type="dxa"/>
            <w:gridSpan w:val="3"/>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5"/>
              </w:rPr>
              <w:t>科目代码</w:t>
            </w:r>
          </w:p>
        </w:tc>
        <w:tc>
          <w:tcPr>
            <w:tcW w:w="47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5"/>
              </w:rPr>
              <w:t>科目名称</w:t>
            </w:r>
          </w:p>
        </w:tc>
        <w:tc>
          <w:tcPr>
            <w:tcW w:w="27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5"/>
              </w:rPr>
              <w:t>小计</w:t>
            </w:r>
          </w:p>
        </w:tc>
        <w:tc>
          <w:tcPr>
            <w:tcW w:w="27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5"/>
              </w:rPr>
              <w:t>基本支出</w:t>
            </w:r>
          </w:p>
        </w:tc>
        <w:tc>
          <w:tcPr>
            <w:tcW w:w="2658"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pPr>
              <w:keepNext w:val="0"/>
              <w:keepLines w:val="0"/>
              <w:pageBreakBefore w:val="0"/>
              <w:widowControl w:val="0"/>
              <w:kinsoku/>
              <w:overflowPunct/>
              <w:topLinePunct w:val="0"/>
              <w:autoSpaceDN/>
              <w:bidi w:val="0"/>
              <w:adjustRightInd/>
            </w:pPr>
          </w:p>
        </w:tc>
        <w:tc>
          <w:tcPr>
            <w:tcW w:w="4700" w:type="dxa"/>
            <w:vMerge w:val="continue"/>
            <w:vAlign w:val="center"/>
          </w:tcPr>
          <w:p>
            <w:pPr>
              <w:keepNext w:val="0"/>
              <w:keepLines w:val="0"/>
              <w:pageBreakBefore w:val="0"/>
              <w:widowControl w:val="0"/>
              <w:kinsoku/>
              <w:overflowPunct/>
              <w:topLinePunct w:val="0"/>
              <w:autoSpaceDN/>
              <w:bidi w:val="0"/>
              <w:adjustRightInd/>
            </w:pPr>
          </w:p>
        </w:tc>
        <w:tc>
          <w:tcPr>
            <w:tcW w:w="2700" w:type="dxa"/>
            <w:vMerge w:val="continue"/>
            <w:vAlign w:val="center"/>
          </w:tcPr>
          <w:p>
            <w:pPr>
              <w:keepNext w:val="0"/>
              <w:keepLines w:val="0"/>
              <w:pageBreakBefore w:val="0"/>
              <w:widowControl w:val="0"/>
              <w:kinsoku/>
              <w:overflowPunct/>
              <w:topLinePunct w:val="0"/>
              <w:autoSpaceDN/>
              <w:bidi w:val="0"/>
              <w:adjustRightInd/>
            </w:pPr>
          </w:p>
        </w:tc>
        <w:tc>
          <w:tcPr>
            <w:tcW w:w="2700" w:type="dxa"/>
            <w:vMerge w:val="continue"/>
            <w:vAlign w:val="center"/>
          </w:tcPr>
          <w:p>
            <w:pPr>
              <w:keepNext w:val="0"/>
              <w:keepLines w:val="0"/>
              <w:pageBreakBefore w:val="0"/>
              <w:widowControl w:val="0"/>
              <w:kinsoku/>
              <w:overflowPunct/>
              <w:topLinePunct w:val="0"/>
              <w:autoSpaceDN/>
              <w:bidi w:val="0"/>
              <w:adjustRightInd/>
            </w:pPr>
          </w:p>
        </w:tc>
        <w:tc>
          <w:tcPr>
            <w:tcW w:w="265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pPr>
              <w:keepNext w:val="0"/>
              <w:keepLines w:val="0"/>
              <w:pageBreakBefore w:val="0"/>
              <w:widowControl w:val="0"/>
              <w:kinsoku/>
              <w:overflowPunct/>
              <w:topLinePunct w:val="0"/>
              <w:autoSpaceDN/>
              <w:bidi w:val="0"/>
              <w:adjustRightInd/>
            </w:pPr>
          </w:p>
        </w:tc>
        <w:tc>
          <w:tcPr>
            <w:tcW w:w="4700" w:type="dxa"/>
            <w:vMerge w:val="continue"/>
            <w:vAlign w:val="center"/>
          </w:tcPr>
          <w:p>
            <w:pPr>
              <w:keepNext w:val="0"/>
              <w:keepLines w:val="0"/>
              <w:pageBreakBefore w:val="0"/>
              <w:widowControl w:val="0"/>
              <w:kinsoku/>
              <w:overflowPunct/>
              <w:topLinePunct w:val="0"/>
              <w:autoSpaceDN/>
              <w:bidi w:val="0"/>
              <w:adjustRightInd/>
            </w:pPr>
          </w:p>
        </w:tc>
        <w:tc>
          <w:tcPr>
            <w:tcW w:w="2700" w:type="dxa"/>
            <w:vMerge w:val="continue"/>
            <w:vAlign w:val="center"/>
          </w:tcPr>
          <w:p>
            <w:pPr>
              <w:keepNext w:val="0"/>
              <w:keepLines w:val="0"/>
              <w:pageBreakBefore w:val="0"/>
              <w:widowControl w:val="0"/>
              <w:kinsoku/>
              <w:overflowPunct/>
              <w:topLinePunct w:val="0"/>
              <w:autoSpaceDN/>
              <w:bidi w:val="0"/>
              <w:adjustRightInd/>
            </w:pPr>
          </w:p>
        </w:tc>
        <w:tc>
          <w:tcPr>
            <w:tcW w:w="2700" w:type="dxa"/>
            <w:vMerge w:val="continue"/>
            <w:vAlign w:val="center"/>
          </w:tcPr>
          <w:p>
            <w:pPr>
              <w:keepNext w:val="0"/>
              <w:keepLines w:val="0"/>
              <w:pageBreakBefore w:val="0"/>
              <w:widowControl w:val="0"/>
              <w:kinsoku/>
              <w:overflowPunct/>
              <w:topLinePunct w:val="0"/>
              <w:autoSpaceDN/>
              <w:bidi w:val="0"/>
              <w:adjustRightInd/>
            </w:pPr>
          </w:p>
        </w:tc>
        <w:tc>
          <w:tcPr>
            <w:tcW w:w="265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5"/>
              </w:rPr>
              <w:t>栏次</w:t>
            </w:r>
          </w:p>
        </w:tc>
        <w:tc>
          <w:tcPr>
            <w:tcW w:w="27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5"/>
              </w:rPr>
              <w:t>1</w:t>
            </w:r>
          </w:p>
        </w:tc>
        <w:tc>
          <w:tcPr>
            <w:tcW w:w="270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5"/>
              </w:rPr>
              <w:t>2</w:t>
            </w:r>
          </w:p>
        </w:tc>
        <w:tc>
          <w:tcPr>
            <w:tcW w:w="2658"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5"/>
              </w:rPr>
              <w:t>合计</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25"/>
              </w:rPr>
              <w:t>4,308.62</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25"/>
              </w:rPr>
              <w:t>3,942.90</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i w:val="0"/>
                <w:color w:val="000000"/>
                <w:sz w:val="25"/>
              </w:rPr>
              <w:t>365.71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201</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一般公共服务支出</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170.91</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170.91</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20129</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群众团体事务</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16.04</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16.04</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2012906</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工会事务</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16.04</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16.04</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20199</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其他一般公共服务支出</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154.87</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154.87</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2019999</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其他一般公共服务支出</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154.87</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154.87</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208</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社会保障和就业支出</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957.34</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957.34</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20805</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行政事业单位养老支出</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939.19</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939.19</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2080502</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事业单位离退休</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780.88</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780.88</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2080505</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机关事业单位基本养老保险缴费支出</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158.30</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158.30</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20808</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抚恤</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18.16</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18.16</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2080801</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死亡抚恤</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18.16</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18.16</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210</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卫生健康支出</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82.84</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82.84</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21011</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行政事业单位医疗</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82.84</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82.84</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2101102</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事业单位医疗</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82.84</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82.84</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212</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城乡社区支出</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2,937.71</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2,571.99</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365.71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21205</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城乡社区环境卫生</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2,937.71</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2,571.99</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365.71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2120501</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城乡社区环境卫生</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2,937.71</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2,571.99</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365.71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221</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住房保障支出</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159.82</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159.82</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22102</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住房改革支出</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159.82</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159.82</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2210201</w:t>
            </w:r>
          </w:p>
        </w:tc>
        <w:tc>
          <w:tcPr>
            <w:tcW w:w="47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25"/>
              </w:rPr>
              <w:t>住房公积金</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159.82</w:t>
            </w:r>
          </w:p>
        </w:tc>
        <w:tc>
          <w:tcPr>
            <w:tcW w:w="270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159.82</w:t>
            </w:r>
          </w:p>
        </w:tc>
        <w:tc>
          <w:tcPr>
            <w:tcW w:w="26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25"/>
              </w:rPr>
              <w:t>0</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p>
      <w:pPr>
        <w:keepNext w:val="0"/>
        <w:keepLines w:val="0"/>
        <w:pageBreakBefore w:val="0"/>
        <w:widowControl w:val="0"/>
        <w:kinsoku/>
        <w:overflowPunct/>
        <w:topLinePunct w:val="0"/>
        <w:autoSpaceDN/>
        <w:bidi w:val="0"/>
        <w:adjustRightInd/>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keepNext w:val="0"/>
        <w:keepLines w:val="0"/>
        <w:pageBreakBefore w:val="0"/>
        <w:widowControl w:val="0"/>
        <w:kinsoku/>
        <w:overflowPunct/>
        <w:topLinePunct w:val="0"/>
        <w:autoSpaceDN/>
        <w:bidi w:val="0"/>
        <w:adjustRightInd/>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pageBreakBefore w:val="0"/>
        <w:widowControl w:val="0"/>
        <w:kinsoku/>
        <w:overflowPunct/>
        <w:topLinePunct w:val="0"/>
        <w:autoSpaceDN/>
        <w:bidi w:val="0"/>
        <w:adjustRightInd/>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pPr>
            <w:r>
              <w:rPr>
                <w:rFonts w:ascii="宋体" w:hAnsi="宋体" w:eastAsia="宋体" w:cs="宋体"/>
                <w:sz w:val="20"/>
              </w:rPr>
              <w:t>单位：许昌市环境卫生管理处</w:t>
            </w:r>
          </w:p>
        </w:tc>
        <w:tc>
          <w:tcPr>
            <w:tcW w:w="2000" w:type="dxa"/>
          </w:tcPr>
          <w:p>
            <w:pPr>
              <w:keepNext w:val="0"/>
              <w:keepLines w:val="0"/>
              <w:pageBreakBefore w:val="0"/>
              <w:widowControl w:val="0"/>
              <w:kinsoku/>
              <w:overflowPunct/>
              <w:topLinePunct w:val="0"/>
              <w:autoSpaceDN/>
              <w:bidi w:val="0"/>
              <w:adjustRightInd/>
              <w:jc w:val="center"/>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人员经费</w:t>
            </w:r>
          </w:p>
        </w:tc>
        <w:tc>
          <w:tcPr>
            <w:tcW w:w="560" w:type="dxa"/>
            <w:gridSpan w:val="6"/>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科目代码</w:t>
            </w:r>
          </w:p>
        </w:tc>
        <w:tc>
          <w:tcPr>
            <w:tcW w:w="268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科目名称</w:t>
            </w:r>
          </w:p>
        </w:tc>
        <w:tc>
          <w:tcPr>
            <w:tcW w:w="13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决算数</w:t>
            </w:r>
          </w:p>
        </w:tc>
        <w:tc>
          <w:tcPr>
            <w:tcW w:w="5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科目代码</w:t>
            </w:r>
          </w:p>
        </w:tc>
        <w:tc>
          <w:tcPr>
            <w:tcW w:w="21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科目名称</w:t>
            </w:r>
          </w:p>
        </w:tc>
        <w:tc>
          <w:tcPr>
            <w:tcW w:w="13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决算数</w:t>
            </w:r>
          </w:p>
        </w:tc>
        <w:tc>
          <w:tcPr>
            <w:tcW w:w="5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科目代码</w:t>
            </w:r>
          </w:p>
        </w:tc>
        <w:tc>
          <w:tcPr>
            <w:tcW w:w="342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科目名称</w:t>
            </w:r>
          </w:p>
        </w:tc>
        <w:tc>
          <w:tcPr>
            <w:tcW w:w="1358"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pPr>
              <w:keepNext w:val="0"/>
              <w:keepLines w:val="0"/>
              <w:pageBreakBefore w:val="0"/>
              <w:widowControl w:val="0"/>
              <w:kinsoku/>
              <w:overflowPunct/>
              <w:topLinePunct w:val="0"/>
              <w:autoSpaceDN/>
              <w:bidi w:val="0"/>
              <w:adjustRightInd/>
            </w:pPr>
          </w:p>
        </w:tc>
        <w:tc>
          <w:tcPr>
            <w:tcW w:w="2680" w:type="dxa"/>
            <w:vMerge w:val="continue"/>
            <w:vAlign w:val="center"/>
          </w:tcPr>
          <w:p>
            <w:pPr>
              <w:keepNext w:val="0"/>
              <w:keepLines w:val="0"/>
              <w:pageBreakBefore w:val="0"/>
              <w:widowControl w:val="0"/>
              <w:kinsoku/>
              <w:overflowPunct/>
              <w:topLinePunct w:val="0"/>
              <w:autoSpaceDN/>
              <w:bidi w:val="0"/>
              <w:adjustRightInd/>
            </w:pPr>
          </w:p>
        </w:tc>
        <w:tc>
          <w:tcPr>
            <w:tcW w:w="1360" w:type="dxa"/>
            <w:vMerge w:val="continue"/>
            <w:vAlign w:val="center"/>
          </w:tcPr>
          <w:p>
            <w:pPr>
              <w:keepNext w:val="0"/>
              <w:keepLines w:val="0"/>
              <w:pageBreakBefore w:val="0"/>
              <w:widowControl w:val="0"/>
              <w:kinsoku/>
              <w:overflowPunct/>
              <w:topLinePunct w:val="0"/>
              <w:autoSpaceDN/>
              <w:bidi w:val="0"/>
              <w:adjustRightInd/>
            </w:pPr>
          </w:p>
        </w:tc>
        <w:tc>
          <w:tcPr>
            <w:tcW w:w="560" w:type="dxa"/>
            <w:vMerge w:val="continue"/>
            <w:vAlign w:val="center"/>
          </w:tcPr>
          <w:p>
            <w:pPr>
              <w:keepNext w:val="0"/>
              <w:keepLines w:val="0"/>
              <w:pageBreakBefore w:val="0"/>
              <w:widowControl w:val="0"/>
              <w:kinsoku/>
              <w:overflowPunct/>
              <w:topLinePunct w:val="0"/>
              <w:autoSpaceDN/>
              <w:bidi w:val="0"/>
              <w:adjustRightInd/>
            </w:pPr>
          </w:p>
        </w:tc>
        <w:tc>
          <w:tcPr>
            <w:tcW w:w="2100" w:type="dxa"/>
            <w:vMerge w:val="continue"/>
            <w:vAlign w:val="center"/>
          </w:tcPr>
          <w:p>
            <w:pPr>
              <w:keepNext w:val="0"/>
              <w:keepLines w:val="0"/>
              <w:pageBreakBefore w:val="0"/>
              <w:widowControl w:val="0"/>
              <w:kinsoku/>
              <w:overflowPunct/>
              <w:topLinePunct w:val="0"/>
              <w:autoSpaceDN/>
              <w:bidi w:val="0"/>
              <w:adjustRightInd/>
            </w:pPr>
          </w:p>
        </w:tc>
        <w:tc>
          <w:tcPr>
            <w:tcW w:w="1360" w:type="dxa"/>
            <w:vMerge w:val="continue"/>
            <w:vAlign w:val="center"/>
          </w:tcPr>
          <w:p>
            <w:pPr>
              <w:keepNext w:val="0"/>
              <w:keepLines w:val="0"/>
              <w:pageBreakBefore w:val="0"/>
              <w:widowControl w:val="0"/>
              <w:kinsoku/>
              <w:overflowPunct/>
              <w:topLinePunct w:val="0"/>
              <w:autoSpaceDN/>
              <w:bidi w:val="0"/>
              <w:adjustRightInd/>
            </w:pPr>
          </w:p>
        </w:tc>
        <w:tc>
          <w:tcPr>
            <w:tcW w:w="560" w:type="dxa"/>
            <w:vMerge w:val="continue"/>
            <w:vAlign w:val="center"/>
          </w:tcPr>
          <w:p>
            <w:pPr>
              <w:keepNext w:val="0"/>
              <w:keepLines w:val="0"/>
              <w:pageBreakBefore w:val="0"/>
              <w:widowControl w:val="0"/>
              <w:kinsoku/>
              <w:overflowPunct/>
              <w:topLinePunct w:val="0"/>
              <w:autoSpaceDN/>
              <w:bidi w:val="0"/>
              <w:adjustRightInd/>
            </w:pPr>
          </w:p>
        </w:tc>
        <w:tc>
          <w:tcPr>
            <w:tcW w:w="3420" w:type="dxa"/>
            <w:vMerge w:val="continue"/>
            <w:vAlign w:val="center"/>
          </w:tcPr>
          <w:p>
            <w:pPr>
              <w:keepNext w:val="0"/>
              <w:keepLines w:val="0"/>
              <w:pageBreakBefore w:val="0"/>
              <w:widowControl w:val="0"/>
              <w:kinsoku/>
              <w:overflowPunct/>
              <w:topLinePunct w:val="0"/>
              <w:autoSpaceDN/>
              <w:bidi w:val="0"/>
              <w:adjustRightInd/>
            </w:pPr>
          </w:p>
        </w:tc>
        <w:tc>
          <w:tcPr>
            <w:tcW w:w="135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工资福利支出</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2,995.12</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商品和服务支出</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131.25</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307</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债务利息及费用支出</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30101</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基本工资</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753.09</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30201</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办公费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17.51</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30701</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国内债务付息</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30102</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津贴补贴</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614.29</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30202</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印刷费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1.97</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30702</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国外债务付息</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30103</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奖金</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864.84</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30203</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咨询费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资本性支出</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30106</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伙食补助费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30204</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手续费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31001</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房屋建筑物购建</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30107</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绩效工资</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347.65</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30205</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水费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0.03</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31002</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办公设备购置</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30108</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机关事业单位基本养老保险缴费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162.32</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30206</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电费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31003</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专用设备购置</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30109</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职业年金缴费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30207</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邮电费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1.77</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31005</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基础设施建设</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30110</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职工基本医疗保险缴费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82.01</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30208</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取暖费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31006</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大型修缮</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30111</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公务员医疗补助缴费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30209</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物业管理费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0.29</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31007</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信息网络及软件购置更新</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30112</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其他社会保障缴费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10.12</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30211</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差旅费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7.51</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31008</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物资储备</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30113</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住房公积金</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159.82</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30212</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因公出国（境）费用</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31009</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土地补偿</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30114</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医疗费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30213</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维修（护）费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22.93</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31010</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安置补助</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30199</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其他工资福利支出</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0.99</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30214</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租赁费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0.99</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31011</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地上附着物和青苗补偿</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对个人和家庭的补助</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814.80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30215</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会议费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1.80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31012</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拆迁补偿</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30301</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离休费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30216</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培训费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31013</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公务用车购置</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30302</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退休费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778.57</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30217</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公务接待费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0.40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31019</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其他交通工具购置</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30303</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退职（役）费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30218</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专用材料费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7.42</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31021</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文物和陈列品购置</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30304</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抚恤金</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18.16</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30224</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被装购置费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31022</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无形资产购置</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30305</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生活补助</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13.76</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30225</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专用燃料费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31099</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其他资本性支出</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30306</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救济费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30226</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劳务费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0.04</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399</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其他支出</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30307</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医疗费补助</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2.00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30227</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委托业务费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6.90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39907</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国家赔偿费用支出</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30308</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助学金</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30228</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工会经费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16.04</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39908</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30309</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奖励金</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30229</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福利费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18.90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39909</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经常性赠与</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30310</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个人农业生产补贴</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30231</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公务用车运行维护费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1.78</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39910</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资本性赠与</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30311</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代缴社会保险费</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30239</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其他交通费用</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5.15</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39999</w:t>
            </w:r>
          </w:p>
        </w:tc>
        <w:tc>
          <w:tcPr>
            <w:tcW w:w="342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其他支出</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30399</w:t>
            </w:r>
          </w:p>
        </w:tc>
        <w:tc>
          <w:tcPr>
            <w:tcW w:w="268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其他对个人和家庭的补助</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2.31</w:t>
            </w: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30240</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税金及附加费用</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0.20</w:t>
            </w:r>
          </w:p>
        </w:tc>
        <w:tc>
          <w:tcPr>
            <w:tcW w:w="560" w:type="dxa"/>
            <w:vAlign w:val="center"/>
          </w:tcPr>
          <w:p>
            <w:pPr>
              <w:keepNext w:val="0"/>
              <w:keepLines w:val="0"/>
              <w:pageBreakBefore w:val="0"/>
              <w:widowControl w:val="0"/>
              <w:kinsoku/>
              <w:overflowPunct/>
              <w:topLinePunct w:val="0"/>
              <w:autoSpaceDN/>
              <w:bidi w:val="0"/>
              <w:adjustRightInd/>
            </w:pPr>
          </w:p>
        </w:tc>
        <w:tc>
          <w:tcPr>
            <w:tcW w:w="3420" w:type="dxa"/>
            <w:vAlign w:val="center"/>
          </w:tcPr>
          <w:p>
            <w:pPr>
              <w:keepNext w:val="0"/>
              <w:keepLines w:val="0"/>
              <w:pageBreakBefore w:val="0"/>
              <w:widowControl w:val="0"/>
              <w:kinsoku/>
              <w:overflowPunct/>
              <w:topLinePunct w:val="0"/>
              <w:autoSpaceDN/>
              <w:bidi w:val="0"/>
              <w:adjustRightInd/>
            </w:pPr>
          </w:p>
        </w:tc>
        <w:tc>
          <w:tcPr>
            <w:tcW w:w="1358" w:type="dxa"/>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pPr>
          </w:p>
        </w:tc>
        <w:tc>
          <w:tcPr>
            <w:tcW w:w="2680" w:type="dxa"/>
            <w:vAlign w:val="center"/>
          </w:tcPr>
          <w:p>
            <w:pPr>
              <w:keepNext w:val="0"/>
              <w:keepLines w:val="0"/>
              <w:pageBreakBefore w:val="0"/>
              <w:widowControl w:val="0"/>
              <w:kinsoku/>
              <w:overflowPunct/>
              <w:topLinePunct w:val="0"/>
              <w:autoSpaceDN/>
              <w:bidi w:val="0"/>
              <w:adjustRightInd/>
            </w:pPr>
          </w:p>
        </w:tc>
        <w:tc>
          <w:tcPr>
            <w:tcW w:w="1360" w:type="dxa"/>
            <w:vAlign w:val="center"/>
          </w:tcPr>
          <w:p>
            <w:pPr>
              <w:keepNext w:val="0"/>
              <w:keepLines w:val="0"/>
              <w:pageBreakBefore w:val="0"/>
              <w:widowControl w:val="0"/>
              <w:kinsoku/>
              <w:overflowPunct/>
              <w:topLinePunct w:val="0"/>
              <w:autoSpaceDN/>
              <w:bidi w:val="0"/>
              <w:adjustRightInd/>
            </w:pPr>
          </w:p>
        </w:tc>
        <w:tc>
          <w:tcPr>
            <w:tcW w:w="56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30299</w:t>
            </w:r>
          </w:p>
        </w:tc>
        <w:tc>
          <w:tcPr>
            <w:tcW w:w="2100" w:type="dxa"/>
            <w:vAlign w:val="center"/>
          </w:tcPr>
          <w:p>
            <w:pPr>
              <w:keepNext w:val="0"/>
              <w:keepLines w:val="0"/>
              <w:pageBreakBefore w:val="0"/>
              <w:widowControl w:val="0"/>
              <w:kinsoku/>
              <w:overflowPunct/>
              <w:topLinePunct w:val="0"/>
              <w:autoSpaceDN/>
              <w:bidi w:val="0"/>
              <w:adjustRightInd/>
              <w:jc w:val="left"/>
            </w:pPr>
            <w:r>
              <w:rPr>
                <w:rFonts w:ascii="宋体" w:hAnsi="宋体" w:eastAsia="宋体" w:cs="宋体"/>
                <w:b w:val="0"/>
                <w:i w:val="0"/>
                <w:color w:val="000000"/>
                <w:sz w:val="16"/>
              </w:rPr>
              <w:t xml:space="preserve">  其他商品和服务支出</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19.62</w:t>
            </w:r>
          </w:p>
        </w:tc>
        <w:tc>
          <w:tcPr>
            <w:tcW w:w="560" w:type="dxa"/>
            <w:vAlign w:val="center"/>
          </w:tcPr>
          <w:p>
            <w:pPr>
              <w:keepNext w:val="0"/>
              <w:keepLines w:val="0"/>
              <w:pageBreakBefore w:val="0"/>
              <w:widowControl w:val="0"/>
              <w:kinsoku/>
              <w:overflowPunct/>
              <w:topLinePunct w:val="0"/>
              <w:autoSpaceDN/>
              <w:bidi w:val="0"/>
              <w:adjustRightInd/>
            </w:pPr>
          </w:p>
        </w:tc>
        <w:tc>
          <w:tcPr>
            <w:tcW w:w="3420" w:type="dxa"/>
            <w:vAlign w:val="center"/>
          </w:tcPr>
          <w:p>
            <w:pPr>
              <w:keepNext w:val="0"/>
              <w:keepLines w:val="0"/>
              <w:pageBreakBefore w:val="0"/>
              <w:widowControl w:val="0"/>
              <w:kinsoku/>
              <w:overflowPunct/>
              <w:topLinePunct w:val="0"/>
              <w:autoSpaceDN/>
              <w:bidi w:val="0"/>
              <w:adjustRightInd/>
            </w:pPr>
          </w:p>
        </w:tc>
        <w:tc>
          <w:tcPr>
            <w:tcW w:w="1358" w:type="dxa"/>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人员经费合计</w:t>
            </w:r>
          </w:p>
        </w:tc>
        <w:tc>
          <w:tcPr>
            <w:tcW w:w="13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3,809.92</w:t>
            </w:r>
          </w:p>
        </w:tc>
        <w:tc>
          <w:tcPr>
            <w:tcW w:w="560" w:type="dxa"/>
            <w:gridSpan w:val="5"/>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6"/>
              </w:rPr>
              <w:t>公用经费合计</w:t>
            </w:r>
          </w:p>
        </w:tc>
        <w:tc>
          <w:tcPr>
            <w:tcW w:w="135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6"/>
              </w:rPr>
              <w:t>132.98</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p>
      <w:pPr>
        <w:keepNext w:val="0"/>
        <w:keepLines w:val="0"/>
        <w:pageBreakBefore w:val="0"/>
        <w:widowControl w:val="0"/>
        <w:kinsoku/>
        <w:overflowPunct/>
        <w:topLinePunct w:val="0"/>
        <w:autoSpaceDN/>
        <w:bidi w:val="0"/>
        <w:adjustRightInd/>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keepNext w:val="0"/>
        <w:keepLines w:val="0"/>
        <w:pageBreakBefore w:val="0"/>
        <w:widowControl w:val="0"/>
        <w:kinsoku/>
        <w:overflowPunct/>
        <w:topLinePunct w:val="0"/>
        <w:autoSpaceDN/>
        <w:bidi w:val="0"/>
        <w:adjustRightInd/>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pageBreakBefore w:val="0"/>
        <w:widowControl w:val="0"/>
        <w:kinsoku/>
        <w:overflowPunct/>
        <w:topLinePunct w:val="0"/>
        <w:autoSpaceDN/>
        <w:bidi w:val="0"/>
        <w:adjustRightInd/>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pPr>
            <w:r>
              <w:rPr>
                <w:rFonts w:ascii="宋体" w:hAnsi="宋体" w:eastAsia="宋体" w:cs="宋体"/>
                <w:sz w:val="20"/>
              </w:rPr>
              <w:t>单位：许昌市环境卫生管理处</w:t>
            </w:r>
          </w:p>
        </w:tc>
        <w:tc>
          <w:tcPr>
            <w:tcW w:w="2000" w:type="dxa"/>
          </w:tcPr>
          <w:p>
            <w:pPr>
              <w:keepNext w:val="0"/>
              <w:keepLines w:val="0"/>
              <w:pageBreakBefore w:val="0"/>
              <w:widowControl w:val="0"/>
              <w:kinsoku/>
              <w:overflowPunct/>
              <w:topLinePunct w:val="0"/>
              <w:autoSpaceDN/>
              <w:bidi w:val="0"/>
              <w:adjustRightInd/>
              <w:jc w:val="center"/>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项目</w:t>
            </w:r>
          </w:p>
        </w:tc>
        <w:tc>
          <w:tcPr>
            <w:tcW w:w="15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年初结转和结余</w:t>
            </w:r>
          </w:p>
        </w:tc>
        <w:tc>
          <w:tcPr>
            <w:tcW w:w="15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本年收入</w:t>
            </w:r>
          </w:p>
        </w:tc>
        <w:tc>
          <w:tcPr>
            <w:tcW w:w="1560" w:type="dxa"/>
            <w:gridSpan w:val="3"/>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本年支出</w:t>
            </w:r>
          </w:p>
        </w:tc>
        <w:tc>
          <w:tcPr>
            <w:tcW w:w="1598"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科目代码</w:t>
            </w:r>
          </w:p>
        </w:tc>
        <w:tc>
          <w:tcPr>
            <w:tcW w:w="36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科目名称</w:t>
            </w:r>
          </w:p>
        </w:tc>
        <w:tc>
          <w:tcPr>
            <w:tcW w:w="1560" w:type="dxa"/>
            <w:vMerge w:val="continue"/>
            <w:vAlign w:val="center"/>
          </w:tcPr>
          <w:p>
            <w:pPr>
              <w:keepNext w:val="0"/>
              <w:keepLines w:val="0"/>
              <w:pageBreakBefore w:val="0"/>
              <w:widowControl w:val="0"/>
              <w:kinsoku/>
              <w:overflowPunct/>
              <w:topLinePunct w:val="0"/>
              <w:autoSpaceDN/>
              <w:bidi w:val="0"/>
              <w:adjustRightInd/>
            </w:pPr>
          </w:p>
        </w:tc>
        <w:tc>
          <w:tcPr>
            <w:tcW w:w="1560" w:type="dxa"/>
            <w:vMerge w:val="continue"/>
            <w:vAlign w:val="center"/>
          </w:tcPr>
          <w:p>
            <w:pPr>
              <w:keepNext w:val="0"/>
              <w:keepLines w:val="0"/>
              <w:pageBreakBefore w:val="0"/>
              <w:widowControl w:val="0"/>
              <w:kinsoku/>
              <w:overflowPunct/>
              <w:topLinePunct w:val="0"/>
              <w:autoSpaceDN/>
              <w:bidi w:val="0"/>
              <w:adjustRightInd/>
            </w:pPr>
          </w:p>
        </w:tc>
        <w:tc>
          <w:tcPr>
            <w:tcW w:w="15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小计</w:t>
            </w:r>
          </w:p>
        </w:tc>
        <w:tc>
          <w:tcPr>
            <w:tcW w:w="15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基本支出</w:t>
            </w:r>
          </w:p>
        </w:tc>
        <w:tc>
          <w:tcPr>
            <w:tcW w:w="15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项目支出</w:t>
            </w:r>
          </w:p>
        </w:tc>
        <w:tc>
          <w:tcPr>
            <w:tcW w:w="159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pPr>
              <w:keepNext w:val="0"/>
              <w:keepLines w:val="0"/>
              <w:pageBreakBefore w:val="0"/>
              <w:widowControl w:val="0"/>
              <w:kinsoku/>
              <w:overflowPunct/>
              <w:topLinePunct w:val="0"/>
              <w:autoSpaceDN/>
              <w:bidi w:val="0"/>
              <w:adjustRightInd/>
            </w:pPr>
          </w:p>
        </w:tc>
        <w:tc>
          <w:tcPr>
            <w:tcW w:w="3660" w:type="dxa"/>
            <w:vMerge w:val="continue"/>
            <w:vAlign w:val="center"/>
          </w:tcPr>
          <w:p>
            <w:pPr>
              <w:keepNext w:val="0"/>
              <w:keepLines w:val="0"/>
              <w:pageBreakBefore w:val="0"/>
              <w:widowControl w:val="0"/>
              <w:kinsoku/>
              <w:overflowPunct/>
              <w:topLinePunct w:val="0"/>
              <w:autoSpaceDN/>
              <w:bidi w:val="0"/>
              <w:adjustRightInd/>
            </w:pPr>
          </w:p>
        </w:tc>
        <w:tc>
          <w:tcPr>
            <w:tcW w:w="1560" w:type="dxa"/>
            <w:vMerge w:val="continue"/>
            <w:vAlign w:val="center"/>
          </w:tcPr>
          <w:p>
            <w:pPr>
              <w:keepNext w:val="0"/>
              <w:keepLines w:val="0"/>
              <w:pageBreakBefore w:val="0"/>
              <w:widowControl w:val="0"/>
              <w:kinsoku/>
              <w:overflowPunct/>
              <w:topLinePunct w:val="0"/>
              <w:autoSpaceDN/>
              <w:bidi w:val="0"/>
              <w:adjustRightInd/>
            </w:pPr>
          </w:p>
        </w:tc>
        <w:tc>
          <w:tcPr>
            <w:tcW w:w="1560" w:type="dxa"/>
            <w:vMerge w:val="continue"/>
            <w:vAlign w:val="center"/>
          </w:tcPr>
          <w:p>
            <w:pPr>
              <w:keepNext w:val="0"/>
              <w:keepLines w:val="0"/>
              <w:pageBreakBefore w:val="0"/>
              <w:widowControl w:val="0"/>
              <w:kinsoku/>
              <w:overflowPunct/>
              <w:topLinePunct w:val="0"/>
              <w:autoSpaceDN/>
              <w:bidi w:val="0"/>
              <w:adjustRightInd/>
            </w:pPr>
          </w:p>
        </w:tc>
        <w:tc>
          <w:tcPr>
            <w:tcW w:w="1560" w:type="dxa"/>
            <w:vMerge w:val="continue"/>
            <w:vAlign w:val="center"/>
          </w:tcPr>
          <w:p>
            <w:pPr>
              <w:keepNext w:val="0"/>
              <w:keepLines w:val="0"/>
              <w:pageBreakBefore w:val="0"/>
              <w:widowControl w:val="0"/>
              <w:kinsoku/>
              <w:overflowPunct/>
              <w:topLinePunct w:val="0"/>
              <w:autoSpaceDN/>
              <w:bidi w:val="0"/>
              <w:adjustRightInd/>
            </w:pPr>
          </w:p>
        </w:tc>
        <w:tc>
          <w:tcPr>
            <w:tcW w:w="1560" w:type="dxa"/>
            <w:vMerge w:val="continue"/>
            <w:vAlign w:val="center"/>
          </w:tcPr>
          <w:p>
            <w:pPr>
              <w:keepNext w:val="0"/>
              <w:keepLines w:val="0"/>
              <w:pageBreakBefore w:val="0"/>
              <w:widowControl w:val="0"/>
              <w:kinsoku/>
              <w:overflowPunct/>
              <w:topLinePunct w:val="0"/>
              <w:autoSpaceDN/>
              <w:bidi w:val="0"/>
              <w:adjustRightInd/>
            </w:pPr>
          </w:p>
        </w:tc>
        <w:tc>
          <w:tcPr>
            <w:tcW w:w="1560" w:type="dxa"/>
            <w:vMerge w:val="continue"/>
            <w:vAlign w:val="center"/>
          </w:tcPr>
          <w:p>
            <w:pPr>
              <w:keepNext w:val="0"/>
              <w:keepLines w:val="0"/>
              <w:pageBreakBefore w:val="0"/>
              <w:widowControl w:val="0"/>
              <w:kinsoku/>
              <w:overflowPunct/>
              <w:topLinePunct w:val="0"/>
              <w:autoSpaceDN/>
              <w:bidi w:val="0"/>
              <w:adjustRightInd/>
            </w:pPr>
          </w:p>
        </w:tc>
        <w:tc>
          <w:tcPr>
            <w:tcW w:w="159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pPr>
              <w:keepNext w:val="0"/>
              <w:keepLines w:val="0"/>
              <w:pageBreakBefore w:val="0"/>
              <w:widowControl w:val="0"/>
              <w:kinsoku/>
              <w:overflowPunct/>
              <w:topLinePunct w:val="0"/>
              <w:autoSpaceDN/>
              <w:bidi w:val="0"/>
              <w:adjustRightInd/>
            </w:pPr>
          </w:p>
        </w:tc>
        <w:tc>
          <w:tcPr>
            <w:tcW w:w="3660" w:type="dxa"/>
            <w:vMerge w:val="continue"/>
            <w:vAlign w:val="center"/>
          </w:tcPr>
          <w:p>
            <w:pPr>
              <w:keepNext w:val="0"/>
              <w:keepLines w:val="0"/>
              <w:pageBreakBefore w:val="0"/>
              <w:widowControl w:val="0"/>
              <w:kinsoku/>
              <w:overflowPunct/>
              <w:topLinePunct w:val="0"/>
              <w:autoSpaceDN/>
              <w:bidi w:val="0"/>
              <w:adjustRightInd/>
            </w:pPr>
          </w:p>
        </w:tc>
        <w:tc>
          <w:tcPr>
            <w:tcW w:w="1560" w:type="dxa"/>
            <w:vMerge w:val="continue"/>
            <w:vAlign w:val="center"/>
          </w:tcPr>
          <w:p>
            <w:pPr>
              <w:keepNext w:val="0"/>
              <w:keepLines w:val="0"/>
              <w:pageBreakBefore w:val="0"/>
              <w:widowControl w:val="0"/>
              <w:kinsoku/>
              <w:overflowPunct/>
              <w:topLinePunct w:val="0"/>
              <w:autoSpaceDN/>
              <w:bidi w:val="0"/>
              <w:adjustRightInd/>
            </w:pPr>
          </w:p>
        </w:tc>
        <w:tc>
          <w:tcPr>
            <w:tcW w:w="1560" w:type="dxa"/>
            <w:vMerge w:val="continue"/>
            <w:vAlign w:val="center"/>
          </w:tcPr>
          <w:p>
            <w:pPr>
              <w:keepNext w:val="0"/>
              <w:keepLines w:val="0"/>
              <w:pageBreakBefore w:val="0"/>
              <w:widowControl w:val="0"/>
              <w:kinsoku/>
              <w:overflowPunct/>
              <w:topLinePunct w:val="0"/>
              <w:autoSpaceDN/>
              <w:bidi w:val="0"/>
              <w:adjustRightInd/>
            </w:pPr>
          </w:p>
        </w:tc>
        <w:tc>
          <w:tcPr>
            <w:tcW w:w="1560" w:type="dxa"/>
            <w:vMerge w:val="continue"/>
            <w:vAlign w:val="center"/>
          </w:tcPr>
          <w:p>
            <w:pPr>
              <w:keepNext w:val="0"/>
              <w:keepLines w:val="0"/>
              <w:pageBreakBefore w:val="0"/>
              <w:widowControl w:val="0"/>
              <w:kinsoku/>
              <w:overflowPunct/>
              <w:topLinePunct w:val="0"/>
              <w:autoSpaceDN/>
              <w:bidi w:val="0"/>
              <w:adjustRightInd/>
            </w:pPr>
          </w:p>
        </w:tc>
        <w:tc>
          <w:tcPr>
            <w:tcW w:w="1560" w:type="dxa"/>
            <w:vMerge w:val="continue"/>
            <w:vAlign w:val="center"/>
          </w:tcPr>
          <w:p>
            <w:pPr>
              <w:keepNext w:val="0"/>
              <w:keepLines w:val="0"/>
              <w:pageBreakBefore w:val="0"/>
              <w:widowControl w:val="0"/>
              <w:kinsoku/>
              <w:overflowPunct/>
              <w:topLinePunct w:val="0"/>
              <w:autoSpaceDN/>
              <w:bidi w:val="0"/>
              <w:adjustRightInd/>
            </w:pPr>
          </w:p>
        </w:tc>
        <w:tc>
          <w:tcPr>
            <w:tcW w:w="1560" w:type="dxa"/>
            <w:vMerge w:val="continue"/>
            <w:vAlign w:val="center"/>
          </w:tcPr>
          <w:p>
            <w:pPr>
              <w:keepNext w:val="0"/>
              <w:keepLines w:val="0"/>
              <w:pageBreakBefore w:val="0"/>
              <w:widowControl w:val="0"/>
              <w:kinsoku/>
              <w:overflowPunct/>
              <w:topLinePunct w:val="0"/>
              <w:autoSpaceDN/>
              <w:bidi w:val="0"/>
              <w:adjustRightInd/>
            </w:pPr>
          </w:p>
        </w:tc>
        <w:tc>
          <w:tcPr>
            <w:tcW w:w="159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栏次</w:t>
            </w:r>
          </w:p>
        </w:tc>
        <w:tc>
          <w:tcPr>
            <w:tcW w:w="15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1</w:t>
            </w:r>
          </w:p>
        </w:tc>
        <w:tc>
          <w:tcPr>
            <w:tcW w:w="15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2</w:t>
            </w:r>
          </w:p>
        </w:tc>
        <w:tc>
          <w:tcPr>
            <w:tcW w:w="15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3</w:t>
            </w:r>
          </w:p>
        </w:tc>
        <w:tc>
          <w:tcPr>
            <w:tcW w:w="15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4</w:t>
            </w:r>
          </w:p>
        </w:tc>
        <w:tc>
          <w:tcPr>
            <w:tcW w:w="15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5</w:t>
            </w:r>
          </w:p>
        </w:tc>
        <w:tc>
          <w:tcPr>
            <w:tcW w:w="1598"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0"/>
              </w:rPr>
              <w:t>合计</w:t>
            </w:r>
          </w:p>
        </w:tc>
        <w:tc>
          <w:tcPr>
            <w:tcW w:w="1560" w:type="dxa"/>
            <w:vAlign w:val="center"/>
          </w:tcPr>
          <w:p>
            <w:pPr>
              <w:keepNext w:val="0"/>
              <w:keepLines w:val="0"/>
              <w:pageBreakBefore w:val="0"/>
              <w:widowControl w:val="0"/>
              <w:kinsoku/>
              <w:overflowPunct/>
              <w:topLinePunct w:val="0"/>
              <w:autoSpaceDN/>
              <w:bidi w:val="0"/>
              <w:adjustRightInd/>
            </w:pPr>
          </w:p>
        </w:tc>
        <w:tc>
          <w:tcPr>
            <w:tcW w:w="1560" w:type="dxa"/>
            <w:vAlign w:val="center"/>
          </w:tcPr>
          <w:p>
            <w:pPr>
              <w:keepNext w:val="0"/>
              <w:keepLines w:val="0"/>
              <w:pageBreakBefore w:val="0"/>
              <w:widowControl w:val="0"/>
              <w:kinsoku/>
              <w:overflowPunct/>
              <w:topLinePunct w:val="0"/>
              <w:autoSpaceDN/>
              <w:bidi w:val="0"/>
              <w:adjustRightInd/>
            </w:pPr>
          </w:p>
        </w:tc>
        <w:tc>
          <w:tcPr>
            <w:tcW w:w="1560" w:type="dxa"/>
            <w:vAlign w:val="center"/>
          </w:tcPr>
          <w:p>
            <w:pPr>
              <w:keepNext w:val="0"/>
              <w:keepLines w:val="0"/>
              <w:pageBreakBefore w:val="0"/>
              <w:widowControl w:val="0"/>
              <w:kinsoku/>
              <w:overflowPunct/>
              <w:topLinePunct w:val="0"/>
              <w:autoSpaceDN/>
              <w:bidi w:val="0"/>
              <w:adjustRightInd/>
            </w:pPr>
          </w:p>
        </w:tc>
        <w:tc>
          <w:tcPr>
            <w:tcW w:w="1560" w:type="dxa"/>
            <w:vAlign w:val="center"/>
          </w:tcPr>
          <w:p>
            <w:pPr>
              <w:keepNext w:val="0"/>
              <w:keepLines w:val="0"/>
              <w:pageBreakBefore w:val="0"/>
              <w:widowControl w:val="0"/>
              <w:kinsoku/>
              <w:overflowPunct/>
              <w:topLinePunct w:val="0"/>
              <w:autoSpaceDN/>
              <w:bidi w:val="0"/>
              <w:adjustRightInd/>
            </w:pPr>
          </w:p>
        </w:tc>
        <w:tc>
          <w:tcPr>
            <w:tcW w:w="1560" w:type="dxa"/>
            <w:vAlign w:val="center"/>
          </w:tcPr>
          <w:p>
            <w:pPr>
              <w:keepNext w:val="0"/>
              <w:keepLines w:val="0"/>
              <w:pageBreakBefore w:val="0"/>
              <w:widowControl w:val="0"/>
              <w:kinsoku/>
              <w:overflowPunct/>
              <w:topLinePunct w:val="0"/>
              <w:autoSpaceDN/>
              <w:bidi w:val="0"/>
              <w:adjustRightInd/>
            </w:pPr>
          </w:p>
        </w:tc>
        <w:tc>
          <w:tcPr>
            <w:tcW w:w="1598" w:type="dxa"/>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keepNext w:val="0"/>
              <w:keepLines w:val="0"/>
              <w:pageBreakBefore w:val="0"/>
              <w:widowControl w:val="0"/>
              <w:kinsoku/>
              <w:overflowPunct/>
              <w:topLinePunct w:val="0"/>
              <w:autoSpaceDN/>
              <w:bidi w:val="0"/>
              <w:adjustRightInd/>
            </w:pPr>
          </w:p>
        </w:tc>
        <w:tc>
          <w:tcPr>
            <w:tcW w:w="3660" w:type="dxa"/>
            <w:vAlign w:val="center"/>
          </w:tcPr>
          <w:p>
            <w:pPr>
              <w:keepNext w:val="0"/>
              <w:keepLines w:val="0"/>
              <w:pageBreakBefore w:val="0"/>
              <w:widowControl w:val="0"/>
              <w:kinsoku/>
              <w:overflowPunct/>
              <w:topLinePunct w:val="0"/>
              <w:autoSpaceDN/>
              <w:bidi w:val="0"/>
              <w:adjustRightInd/>
            </w:pPr>
          </w:p>
        </w:tc>
        <w:tc>
          <w:tcPr>
            <w:tcW w:w="1560" w:type="dxa"/>
            <w:vAlign w:val="center"/>
          </w:tcPr>
          <w:p>
            <w:pPr>
              <w:keepNext w:val="0"/>
              <w:keepLines w:val="0"/>
              <w:pageBreakBefore w:val="0"/>
              <w:widowControl w:val="0"/>
              <w:kinsoku/>
              <w:overflowPunct/>
              <w:topLinePunct w:val="0"/>
              <w:autoSpaceDN/>
              <w:bidi w:val="0"/>
              <w:adjustRightInd/>
            </w:pPr>
          </w:p>
        </w:tc>
        <w:tc>
          <w:tcPr>
            <w:tcW w:w="1560" w:type="dxa"/>
            <w:vAlign w:val="center"/>
          </w:tcPr>
          <w:p>
            <w:pPr>
              <w:keepNext w:val="0"/>
              <w:keepLines w:val="0"/>
              <w:pageBreakBefore w:val="0"/>
              <w:widowControl w:val="0"/>
              <w:kinsoku/>
              <w:overflowPunct/>
              <w:topLinePunct w:val="0"/>
              <w:autoSpaceDN/>
              <w:bidi w:val="0"/>
              <w:adjustRightInd/>
            </w:pPr>
          </w:p>
        </w:tc>
        <w:tc>
          <w:tcPr>
            <w:tcW w:w="1560" w:type="dxa"/>
            <w:vAlign w:val="center"/>
          </w:tcPr>
          <w:p>
            <w:pPr>
              <w:keepNext w:val="0"/>
              <w:keepLines w:val="0"/>
              <w:pageBreakBefore w:val="0"/>
              <w:widowControl w:val="0"/>
              <w:kinsoku/>
              <w:overflowPunct/>
              <w:topLinePunct w:val="0"/>
              <w:autoSpaceDN/>
              <w:bidi w:val="0"/>
              <w:adjustRightInd/>
            </w:pPr>
          </w:p>
        </w:tc>
        <w:tc>
          <w:tcPr>
            <w:tcW w:w="1560" w:type="dxa"/>
            <w:vAlign w:val="center"/>
          </w:tcPr>
          <w:p>
            <w:pPr>
              <w:keepNext w:val="0"/>
              <w:keepLines w:val="0"/>
              <w:pageBreakBefore w:val="0"/>
              <w:widowControl w:val="0"/>
              <w:kinsoku/>
              <w:overflowPunct/>
              <w:topLinePunct w:val="0"/>
              <w:autoSpaceDN/>
              <w:bidi w:val="0"/>
              <w:adjustRightInd/>
            </w:pPr>
          </w:p>
        </w:tc>
        <w:tc>
          <w:tcPr>
            <w:tcW w:w="1560" w:type="dxa"/>
            <w:vAlign w:val="center"/>
          </w:tcPr>
          <w:p>
            <w:pPr>
              <w:keepNext w:val="0"/>
              <w:keepLines w:val="0"/>
              <w:pageBreakBefore w:val="0"/>
              <w:widowControl w:val="0"/>
              <w:kinsoku/>
              <w:overflowPunct/>
              <w:topLinePunct w:val="0"/>
              <w:autoSpaceDN/>
              <w:bidi w:val="0"/>
              <w:adjustRightInd/>
            </w:pPr>
          </w:p>
        </w:tc>
        <w:tc>
          <w:tcPr>
            <w:tcW w:w="1598" w:type="dxa"/>
            <w:vAlign w:val="center"/>
          </w:tcPr>
          <w:p>
            <w:pPr>
              <w:keepNext w:val="0"/>
              <w:keepLines w:val="0"/>
              <w:pageBreakBefore w:val="0"/>
              <w:widowControl w:val="0"/>
              <w:kinsoku/>
              <w:overflowPunct/>
              <w:topLinePunct w:val="0"/>
              <w:autoSpaceDN/>
              <w:bidi w:val="0"/>
              <w:adjustRightInd/>
            </w:pP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p>
      <w:pPr>
        <w:keepNext w:val="0"/>
        <w:keepLines w:val="0"/>
        <w:pageBreakBefore w:val="0"/>
        <w:widowControl w:val="0"/>
        <w:kinsoku/>
        <w:overflowPunct/>
        <w:topLinePunct w:val="0"/>
        <w:autoSpaceDN/>
        <w:bidi w:val="0"/>
        <w:adjustRightInd/>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keepNext w:val="0"/>
        <w:keepLines w:val="0"/>
        <w:pageBreakBefore w:val="0"/>
        <w:widowControl w:val="0"/>
        <w:kinsoku/>
        <w:overflowPunct/>
        <w:topLinePunct w:val="0"/>
        <w:autoSpaceDN/>
        <w:bidi w:val="0"/>
        <w:adjustRightInd/>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keepNext w:val="0"/>
        <w:keepLines w:val="0"/>
        <w:pageBreakBefore w:val="0"/>
        <w:widowControl w:val="0"/>
        <w:kinsoku/>
        <w:overflowPunct/>
        <w:topLinePunct w:val="0"/>
        <w:autoSpaceDN/>
        <w:bidi w:val="0"/>
        <w:adjustRightInd/>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pPr>
            <w:r>
              <w:rPr>
                <w:rFonts w:ascii="宋体" w:hAnsi="宋体" w:eastAsia="宋体" w:cs="宋体"/>
                <w:sz w:val="20"/>
              </w:rPr>
              <w:t>单位：许昌市环境卫生管理处</w:t>
            </w:r>
          </w:p>
        </w:tc>
        <w:tc>
          <w:tcPr>
            <w:tcW w:w="2000" w:type="dxa"/>
          </w:tcPr>
          <w:p>
            <w:pPr>
              <w:keepNext w:val="0"/>
              <w:keepLines w:val="0"/>
              <w:pageBreakBefore w:val="0"/>
              <w:widowControl w:val="0"/>
              <w:kinsoku/>
              <w:overflowPunct/>
              <w:topLinePunct w:val="0"/>
              <w:autoSpaceDN/>
              <w:bidi w:val="0"/>
              <w:adjustRightInd/>
              <w:jc w:val="center"/>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8"/>
              </w:rPr>
              <w:t>项目</w:t>
            </w:r>
          </w:p>
        </w:tc>
        <w:tc>
          <w:tcPr>
            <w:tcW w:w="2360" w:type="dxa"/>
            <w:gridSpan w:val="3"/>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8"/>
              </w:rPr>
              <w:t>科目代码</w:t>
            </w:r>
          </w:p>
        </w:tc>
        <w:tc>
          <w:tcPr>
            <w:tcW w:w="550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8"/>
              </w:rPr>
              <w:t>科目名称</w:t>
            </w:r>
          </w:p>
        </w:tc>
        <w:tc>
          <w:tcPr>
            <w:tcW w:w="23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8"/>
              </w:rPr>
              <w:t>合计</w:t>
            </w:r>
          </w:p>
        </w:tc>
        <w:tc>
          <w:tcPr>
            <w:tcW w:w="23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8"/>
              </w:rPr>
              <w:t>基本支出</w:t>
            </w:r>
          </w:p>
        </w:tc>
        <w:tc>
          <w:tcPr>
            <w:tcW w:w="2358"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pPr>
              <w:keepNext w:val="0"/>
              <w:keepLines w:val="0"/>
              <w:pageBreakBefore w:val="0"/>
              <w:widowControl w:val="0"/>
              <w:kinsoku/>
              <w:overflowPunct/>
              <w:topLinePunct w:val="0"/>
              <w:autoSpaceDN/>
              <w:bidi w:val="0"/>
              <w:adjustRightInd/>
            </w:pPr>
          </w:p>
        </w:tc>
        <w:tc>
          <w:tcPr>
            <w:tcW w:w="5500" w:type="dxa"/>
            <w:vMerge w:val="continue"/>
            <w:vAlign w:val="center"/>
          </w:tcPr>
          <w:p>
            <w:pPr>
              <w:keepNext w:val="0"/>
              <w:keepLines w:val="0"/>
              <w:pageBreakBefore w:val="0"/>
              <w:widowControl w:val="0"/>
              <w:kinsoku/>
              <w:overflowPunct/>
              <w:topLinePunct w:val="0"/>
              <w:autoSpaceDN/>
              <w:bidi w:val="0"/>
              <w:adjustRightInd/>
            </w:pPr>
          </w:p>
        </w:tc>
        <w:tc>
          <w:tcPr>
            <w:tcW w:w="2360" w:type="dxa"/>
            <w:vMerge w:val="continue"/>
            <w:vAlign w:val="center"/>
          </w:tcPr>
          <w:p>
            <w:pPr>
              <w:keepNext w:val="0"/>
              <w:keepLines w:val="0"/>
              <w:pageBreakBefore w:val="0"/>
              <w:widowControl w:val="0"/>
              <w:kinsoku/>
              <w:overflowPunct/>
              <w:topLinePunct w:val="0"/>
              <w:autoSpaceDN/>
              <w:bidi w:val="0"/>
              <w:adjustRightInd/>
            </w:pPr>
          </w:p>
        </w:tc>
        <w:tc>
          <w:tcPr>
            <w:tcW w:w="2360" w:type="dxa"/>
            <w:vMerge w:val="continue"/>
            <w:vAlign w:val="center"/>
          </w:tcPr>
          <w:p>
            <w:pPr>
              <w:keepNext w:val="0"/>
              <w:keepLines w:val="0"/>
              <w:pageBreakBefore w:val="0"/>
              <w:widowControl w:val="0"/>
              <w:kinsoku/>
              <w:overflowPunct/>
              <w:topLinePunct w:val="0"/>
              <w:autoSpaceDN/>
              <w:bidi w:val="0"/>
              <w:adjustRightInd/>
            </w:pPr>
          </w:p>
        </w:tc>
        <w:tc>
          <w:tcPr>
            <w:tcW w:w="235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pPr>
              <w:keepNext w:val="0"/>
              <w:keepLines w:val="0"/>
              <w:pageBreakBefore w:val="0"/>
              <w:widowControl w:val="0"/>
              <w:kinsoku/>
              <w:overflowPunct/>
              <w:topLinePunct w:val="0"/>
              <w:autoSpaceDN/>
              <w:bidi w:val="0"/>
              <w:adjustRightInd/>
            </w:pPr>
          </w:p>
        </w:tc>
        <w:tc>
          <w:tcPr>
            <w:tcW w:w="5500" w:type="dxa"/>
            <w:vMerge w:val="continue"/>
            <w:vAlign w:val="center"/>
          </w:tcPr>
          <w:p>
            <w:pPr>
              <w:keepNext w:val="0"/>
              <w:keepLines w:val="0"/>
              <w:pageBreakBefore w:val="0"/>
              <w:widowControl w:val="0"/>
              <w:kinsoku/>
              <w:overflowPunct/>
              <w:topLinePunct w:val="0"/>
              <w:autoSpaceDN/>
              <w:bidi w:val="0"/>
              <w:adjustRightInd/>
            </w:pPr>
          </w:p>
        </w:tc>
        <w:tc>
          <w:tcPr>
            <w:tcW w:w="2360" w:type="dxa"/>
            <w:vMerge w:val="continue"/>
            <w:vAlign w:val="center"/>
          </w:tcPr>
          <w:p>
            <w:pPr>
              <w:keepNext w:val="0"/>
              <w:keepLines w:val="0"/>
              <w:pageBreakBefore w:val="0"/>
              <w:widowControl w:val="0"/>
              <w:kinsoku/>
              <w:overflowPunct/>
              <w:topLinePunct w:val="0"/>
              <w:autoSpaceDN/>
              <w:bidi w:val="0"/>
              <w:adjustRightInd/>
            </w:pPr>
          </w:p>
        </w:tc>
        <w:tc>
          <w:tcPr>
            <w:tcW w:w="2360" w:type="dxa"/>
            <w:vMerge w:val="continue"/>
            <w:vAlign w:val="center"/>
          </w:tcPr>
          <w:p>
            <w:pPr>
              <w:keepNext w:val="0"/>
              <w:keepLines w:val="0"/>
              <w:pageBreakBefore w:val="0"/>
              <w:widowControl w:val="0"/>
              <w:kinsoku/>
              <w:overflowPunct/>
              <w:topLinePunct w:val="0"/>
              <w:autoSpaceDN/>
              <w:bidi w:val="0"/>
              <w:adjustRightInd/>
            </w:pPr>
          </w:p>
        </w:tc>
        <w:tc>
          <w:tcPr>
            <w:tcW w:w="235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8"/>
              </w:rPr>
              <w:t>栏次</w:t>
            </w:r>
          </w:p>
        </w:tc>
        <w:tc>
          <w:tcPr>
            <w:tcW w:w="23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8"/>
              </w:rPr>
              <w:t>1</w:t>
            </w:r>
          </w:p>
        </w:tc>
        <w:tc>
          <w:tcPr>
            <w:tcW w:w="23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8"/>
              </w:rPr>
              <w:t>2</w:t>
            </w:r>
          </w:p>
        </w:tc>
        <w:tc>
          <w:tcPr>
            <w:tcW w:w="2358"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28"/>
              </w:rPr>
              <w:t>合计</w:t>
            </w:r>
          </w:p>
        </w:tc>
        <w:tc>
          <w:tcPr>
            <w:tcW w:w="2360" w:type="dxa"/>
            <w:vAlign w:val="center"/>
          </w:tcPr>
          <w:p>
            <w:pPr>
              <w:keepNext w:val="0"/>
              <w:keepLines w:val="0"/>
              <w:pageBreakBefore w:val="0"/>
              <w:widowControl w:val="0"/>
              <w:kinsoku/>
              <w:overflowPunct/>
              <w:topLinePunct w:val="0"/>
              <w:autoSpaceDN/>
              <w:bidi w:val="0"/>
              <w:adjustRightInd/>
            </w:pPr>
          </w:p>
        </w:tc>
        <w:tc>
          <w:tcPr>
            <w:tcW w:w="2360" w:type="dxa"/>
            <w:vAlign w:val="center"/>
          </w:tcPr>
          <w:p>
            <w:pPr>
              <w:keepNext w:val="0"/>
              <w:keepLines w:val="0"/>
              <w:pageBreakBefore w:val="0"/>
              <w:widowControl w:val="0"/>
              <w:kinsoku/>
              <w:overflowPunct/>
              <w:topLinePunct w:val="0"/>
              <w:autoSpaceDN/>
              <w:bidi w:val="0"/>
              <w:adjustRightInd/>
            </w:pPr>
          </w:p>
        </w:tc>
        <w:tc>
          <w:tcPr>
            <w:tcW w:w="2358" w:type="dxa"/>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pPr>
              <w:keepNext w:val="0"/>
              <w:keepLines w:val="0"/>
              <w:pageBreakBefore w:val="0"/>
              <w:widowControl w:val="0"/>
              <w:kinsoku/>
              <w:overflowPunct/>
              <w:topLinePunct w:val="0"/>
              <w:autoSpaceDN/>
              <w:bidi w:val="0"/>
              <w:adjustRightInd/>
            </w:pPr>
          </w:p>
        </w:tc>
        <w:tc>
          <w:tcPr>
            <w:tcW w:w="5500" w:type="dxa"/>
            <w:vAlign w:val="center"/>
          </w:tcPr>
          <w:p>
            <w:pPr>
              <w:keepNext w:val="0"/>
              <w:keepLines w:val="0"/>
              <w:pageBreakBefore w:val="0"/>
              <w:widowControl w:val="0"/>
              <w:kinsoku/>
              <w:overflowPunct/>
              <w:topLinePunct w:val="0"/>
              <w:autoSpaceDN/>
              <w:bidi w:val="0"/>
              <w:adjustRightInd/>
            </w:pPr>
          </w:p>
        </w:tc>
        <w:tc>
          <w:tcPr>
            <w:tcW w:w="2360" w:type="dxa"/>
            <w:vAlign w:val="center"/>
          </w:tcPr>
          <w:p>
            <w:pPr>
              <w:keepNext w:val="0"/>
              <w:keepLines w:val="0"/>
              <w:pageBreakBefore w:val="0"/>
              <w:widowControl w:val="0"/>
              <w:kinsoku/>
              <w:overflowPunct/>
              <w:topLinePunct w:val="0"/>
              <w:autoSpaceDN/>
              <w:bidi w:val="0"/>
              <w:adjustRightInd/>
            </w:pPr>
          </w:p>
        </w:tc>
        <w:tc>
          <w:tcPr>
            <w:tcW w:w="2360" w:type="dxa"/>
            <w:vAlign w:val="center"/>
          </w:tcPr>
          <w:p>
            <w:pPr>
              <w:keepNext w:val="0"/>
              <w:keepLines w:val="0"/>
              <w:pageBreakBefore w:val="0"/>
              <w:widowControl w:val="0"/>
              <w:kinsoku/>
              <w:overflowPunct/>
              <w:topLinePunct w:val="0"/>
              <w:autoSpaceDN/>
              <w:bidi w:val="0"/>
              <w:adjustRightInd/>
            </w:pPr>
          </w:p>
        </w:tc>
        <w:tc>
          <w:tcPr>
            <w:tcW w:w="2358" w:type="dxa"/>
            <w:vAlign w:val="center"/>
          </w:tcPr>
          <w:p>
            <w:pPr>
              <w:keepNext w:val="0"/>
              <w:keepLines w:val="0"/>
              <w:pageBreakBefore w:val="0"/>
              <w:widowControl w:val="0"/>
              <w:kinsoku/>
              <w:overflowPunct/>
              <w:topLinePunct w:val="0"/>
              <w:autoSpaceDN/>
              <w:bidi w:val="0"/>
              <w:adjustRightInd/>
            </w:pP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p>
      <w:pPr>
        <w:keepNext w:val="0"/>
        <w:keepLines w:val="0"/>
        <w:pageBreakBefore w:val="0"/>
        <w:widowControl w:val="0"/>
        <w:kinsoku/>
        <w:overflowPunct/>
        <w:topLinePunct w:val="0"/>
        <w:autoSpaceDN/>
        <w:bidi w:val="0"/>
        <w:adjustRightInd/>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keepNext w:val="0"/>
        <w:keepLines w:val="0"/>
        <w:pageBreakBefore w:val="0"/>
        <w:widowControl w:val="0"/>
        <w:kinsoku/>
        <w:overflowPunct/>
        <w:topLinePunct w:val="0"/>
        <w:autoSpaceDN/>
        <w:bidi w:val="0"/>
        <w:adjustRightInd/>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keepNext w:val="0"/>
        <w:keepLines w:val="0"/>
        <w:pageBreakBefore w:val="0"/>
        <w:widowControl w:val="0"/>
        <w:kinsoku/>
        <w:overflowPunct/>
        <w:topLinePunct w:val="0"/>
        <w:autoSpaceDN/>
        <w:bidi w:val="0"/>
        <w:adjustRightInd/>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pageBreakBefore w:val="0"/>
        <w:widowControl w:val="0"/>
        <w:kinsoku/>
        <w:overflowPunct/>
        <w:topLinePunct w:val="0"/>
        <w:autoSpaceDN/>
        <w:bidi w:val="0"/>
        <w:adjustRightInd/>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pPr>
            <w:r>
              <w:rPr>
                <w:rFonts w:ascii="宋体" w:hAnsi="宋体" w:eastAsia="宋体" w:cs="宋体"/>
                <w:sz w:val="20"/>
              </w:rPr>
              <w:t>单位：许昌市环境卫生管理处</w:t>
            </w:r>
          </w:p>
        </w:tc>
        <w:tc>
          <w:tcPr>
            <w:tcW w:w="2000" w:type="dxa"/>
          </w:tcPr>
          <w:p>
            <w:pPr>
              <w:keepNext w:val="0"/>
              <w:keepLines w:val="0"/>
              <w:pageBreakBefore w:val="0"/>
              <w:widowControl w:val="0"/>
              <w:kinsoku/>
              <w:overflowPunct/>
              <w:topLinePunct w:val="0"/>
              <w:autoSpaceDN/>
              <w:bidi w:val="0"/>
              <w:adjustRightInd/>
              <w:jc w:val="center"/>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预算数</w:t>
            </w:r>
          </w:p>
        </w:tc>
        <w:tc>
          <w:tcPr>
            <w:tcW w:w="1160" w:type="dxa"/>
            <w:gridSpan w:val="6"/>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合计</w:t>
            </w:r>
          </w:p>
        </w:tc>
        <w:tc>
          <w:tcPr>
            <w:tcW w:w="11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因公出国（境）费</w:t>
            </w:r>
          </w:p>
        </w:tc>
        <w:tc>
          <w:tcPr>
            <w:tcW w:w="1160" w:type="dxa"/>
            <w:gridSpan w:val="3"/>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公务用车购置及运行维护费</w:t>
            </w:r>
          </w:p>
        </w:tc>
        <w:tc>
          <w:tcPr>
            <w:tcW w:w="11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公务接待费</w:t>
            </w:r>
          </w:p>
        </w:tc>
        <w:tc>
          <w:tcPr>
            <w:tcW w:w="11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合计</w:t>
            </w:r>
          </w:p>
        </w:tc>
        <w:tc>
          <w:tcPr>
            <w:tcW w:w="1160"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因公出国（境）费</w:t>
            </w:r>
          </w:p>
        </w:tc>
        <w:tc>
          <w:tcPr>
            <w:tcW w:w="1160" w:type="dxa"/>
            <w:gridSpan w:val="3"/>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公务用车购置及运行维护费</w:t>
            </w:r>
          </w:p>
        </w:tc>
        <w:tc>
          <w:tcPr>
            <w:tcW w:w="1198" w:type="dxa"/>
            <w:vMerge w:val="restart"/>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pPr>
              <w:keepNext w:val="0"/>
              <w:keepLines w:val="0"/>
              <w:pageBreakBefore w:val="0"/>
              <w:widowControl w:val="0"/>
              <w:kinsoku/>
              <w:overflowPunct/>
              <w:topLinePunct w:val="0"/>
              <w:autoSpaceDN/>
              <w:bidi w:val="0"/>
              <w:adjustRightInd/>
            </w:pPr>
          </w:p>
        </w:tc>
        <w:tc>
          <w:tcPr>
            <w:tcW w:w="1160" w:type="dxa"/>
            <w:vMerge w:val="continue"/>
            <w:vAlign w:val="center"/>
          </w:tcPr>
          <w:p>
            <w:pPr>
              <w:keepNext w:val="0"/>
              <w:keepLines w:val="0"/>
              <w:pageBreakBefore w:val="0"/>
              <w:widowControl w:val="0"/>
              <w:kinsoku/>
              <w:overflowPunct/>
              <w:topLinePunct w:val="0"/>
              <w:autoSpaceDN/>
              <w:bidi w:val="0"/>
              <w:adjustRightInd/>
            </w:pP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小计</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公务用车购置费</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公务用车运行维护费</w:t>
            </w:r>
          </w:p>
        </w:tc>
        <w:tc>
          <w:tcPr>
            <w:tcW w:w="1160" w:type="dxa"/>
            <w:vMerge w:val="continue"/>
            <w:vAlign w:val="center"/>
          </w:tcPr>
          <w:p>
            <w:pPr>
              <w:keepNext w:val="0"/>
              <w:keepLines w:val="0"/>
              <w:pageBreakBefore w:val="0"/>
              <w:widowControl w:val="0"/>
              <w:kinsoku/>
              <w:overflowPunct/>
              <w:topLinePunct w:val="0"/>
              <w:autoSpaceDN/>
              <w:bidi w:val="0"/>
              <w:adjustRightInd/>
            </w:pPr>
          </w:p>
        </w:tc>
        <w:tc>
          <w:tcPr>
            <w:tcW w:w="1160" w:type="dxa"/>
            <w:vMerge w:val="continue"/>
            <w:vAlign w:val="center"/>
          </w:tcPr>
          <w:p>
            <w:pPr>
              <w:keepNext w:val="0"/>
              <w:keepLines w:val="0"/>
              <w:pageBreakBefore w:val="0"/>
              <w:widowControl w:val="0"/>
              <w:kinsoku/>
              <w:overflowPunct/>
              <w:topLinePunct w:val="0"/>
              <w:autoSpaceDN/>
              <w:bidi w:val="0"/>
              <w:adjustRightInd/>
            </w:pPr>
          </w:p>
        </w:tc>
        <w:tc>
          <w:tcPr>
            <w:tcW w:w="1160" w:type="dxa"/>
            <w:vMerge w:val="continue"/>
            <w:vAlign w:val="center"/>
          </w:tcPr>
          <w:p>
            <w:pPr>
              <w:keepNext w:val="0"/>
              <w:keepLines w:val="0"/>
              <w:pageBreakBefore w:val="0"/>
              <w:widowControl w:val="0"/>
              <w:kinsoku/>
              <w:overflowPunct/>
              <w:topLinePunct w:val="0"/>
              <w:autoSpaceDN/>
              <w:bidi w:val="0"/>
              <w:adjustRightInd/>
            </w:pP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小计</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公务用车购置费</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公务用车运行维护费</w:t>
            </w:r>
          </w:p>
        </w:tc>
        <w:tc>
          <w:tcPr>
            <w:tcW w:w="1198" w:type="dxa"/>
            <w:vMerge w:val="continue"/>
            <w:vAlign w:val="center"/>
          </w:tcPr>
          <w:p>
            <w:pPr>
              <w:keepNext w:val="0"/>
              <w:keepLines w:val="0"/>
              <w:pageBreakBefore w:val="0"/>
              <w:widowControl w:val="0"/>
              <w:kinsoku/>
              <w:overflowPunct/>
              <w:topLinePunct w:val="0"/>
              <w:autoSpaceDN/>
              <w:bidi w:val="0"/>
              <w:adjustRightInd/>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1</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2</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3</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4</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5</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6</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7</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8</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9</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10</w:t>
            </w:r>
          </w:p>
        </w:tc>
        <w:tc>
          <w:tcPr>
            <w:tcW w:w="1160"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11</w:t>
            </w:r>
          </w:p>
        </w:tc>
        <w:tc>
          <w:tcPr>
            <w:tcW w:w="1198" w:type="dxa"/>
            <w:vAlign w:val="center"/>
          </w:tcPr>
          <w:p>
            <w:pPr>
              <w:keepNext w:val="0"/>
              <w:keepLines w:val="0"/>
              <w:pageBreakBefore w:val="0"/>
              <w:widowControl w:val="0"/>
              <w:kinsoku/>
              <w:overflowPunct/>
              <w:topLinePunct w:val="0"/>
              <w:autoSpaceDN/>
              <w:bidi w:val="0"/>
              <w:adjustRightInd/>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2.18</w:t>
            </w:r>
          </w:p>
        </w:tc>
        <w:tc>
          <w:tcPr>
            <w:tcW w:w="11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1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1.78</w:t>
            </w:r>
          </w:p>
        </w:tc>
        <w:tc>
          <w:tcPr>
            <w:tcW w:w="11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1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1.78</w:t>
            </w:r>
          </w:p>
        </w:tc>
        <w:tc>
          <w:tcPr>
            <w:tcW w:w="11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0.40</w:t>
            </w:r>
          </w:p>
        </w:tc>
        <w:tc>
          <w:tcPr>
            <w:tcW w:w="11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2.18</w:t>
            </w:r>
          </w:p>
        </w:tc>
        <w:tc>
          <w:tcPr>
            <w:tcW w:w="11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1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1.78</w:t>
            </w:r>
          </w:p>
        </w:tc>
        <w:tc>
          <w:tcPr>
            <w:tcW w:w="11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w:t>
            </w:r>
          </w:p>
        </w:tc>
        <w:tc>
          <w:tcPr>
            <w:tcW w:w="1160"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1.78</w:t>
            </w:r>
          </w:p>
        </w:tc>
        <w:tc>
          <w:tcPr>
            <w:tcW w:w="1198" w:type="dxa"/>
            <w:vAlign w:val="center"/>
          </w:tcPr>
          <w:p>
            <w:pPr>
              <w:keepNext w:val="0"/>
              <w:keepLines w:val="0"/>
              <w:pageBreakBefore w:val="0"/>
              <w:widowControl w:val="0"/>
              <w:kinsoku/>
              <w:overflowPunct/>
              <w:topLinePunct w:val="0"/>
              <w:autoSpaceDN/>
              <w:bidi w:val="0"/>
              <w:adjustRightInd/>
              <w:jc w:val="right"/>
            </w:pPr>
            <w:r>
              <w:rPr>
                <w:rFonts w:ascii="宋体" w:hAnsi="宋体" w:eastAsia="宋体" w:cs="宋体"/>
                <w:b w:val="0"/>
                <w:i w:val="0"/>
                <w:color w:val="000000"/>
                <w:sz w:val="17"/>
              </w:rPr>
              <w:t>0.40</w:t>
            </w:r>
          </w:p>
        </w:tc>
      </w:tr>
    </w:tbl>
    <w:p>
      <w:pPr>
        <w:keepNext w:val="0"/>
        <w:keepLines w:val="0"/>
        <w:pageBreakBefore w:val="0"/>
        <w:widowControl w:val="0"/>
        <w:kinsoku/>
        <w:overflowPunct/>
        <w:topLinePunct w:val="0"/>
        <w:autoSpaceDN/>
        <w:bidi w:val="0"/>
        <w:adjustRightInd/>
        <w:snapToGrid w:val="0"/>
        <w:spacing w:before="0" w:after="0" w:line="0" w:lineRule="auto"/>
      </w:pPr>
      <w:r>
        <w:rPr>
          <w:sz w:val="8"/>
        </w:rPr>
        <w:t xml:space="preserve"> </w:t>
      </w:r>
    </w:p>
    <w:p>
      <w:pPr>
        <w:keepNext w:val="0"/>
        <w:keepLines w:val="0"/>
        <w:pageBreakBefore w:val="0"/>
        <w:widowControl w:val="0"/>
        <w:kinsoku/>
        <w:overflowPunct/>
        <w:topLinePunct w:val="0"/>
        <w:autoSpaceDN/>
        <w:bidi w:val="0"/>
        <w:adjustRightInd/>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keepNext w:val="0"/>
        <w:keepLines w:val="0"/>
        <w:pageBreakBefore w:val="0"/>
        <w:widowControl w:val="0"/>
        <w:kinsoku/>
        <w:overflowPunct/>
        <w:topLinePunct w:val="0"/>
        <w:autoSpaceDN/>
        <w:bidi w:val="0"/>
        <w:adjustRightInd/>
        <w:jc w:val="left"/>
        <w:rPr>
          <w:rFonts w:hint="eastAsia" w:asciiTheme="minorEastAsia" w:hAnsiTheme="minorEastAsia" w:eastAsiaTheme="minorEastAsia" w:cstheme="minorEastAsia"/>
          <w:color w:val="000000"/>
          <w:kern w:val="0"/>
          <w:sz w:val="18"/>
          <w:szCs w:val="18"/>
          <w:lang w:val="en-US" w:eastAsia="zh-CN"/>
        </w:rPr>
      </w:pPr>
    </w:p>
    <w:p>
      <w:pPr>
        <w:keepNext w:val="0"/>
        <w:keepLines w:val="0"/>
        <w:pageBreakBefore w:val="0"/>
        <w:widowControl w:val="0"/>
        <w:kinsoku/>
        <w:overflowPunct/>
        <w:topLinePunct w:val="0"/>
        <w:autoSpaceDN/>
        <w:bidi w:val="0"/>
        <w:adjustRightInd/>
        <w:jc w:val="left"/>
        <w:rPr>
          <w:rFonts w:hint="eastAsia" w:asciiTheme="minorEastAsia" w:hAnsiTheme="minorEastAsia" w:eastAsiaTheme="minorEastAsia" w:cstheme="minorEastAsia"/>
          <w:sz w:val="18"/>
          <w:szCs w:val="18"/>
          <w:lang w:val="en-US" w:eastAsia="zh-CN"/>
        </w:rPr>
      </w:pPr>
    </w:p>
    <w:p>
      <w:pPr>
        <w:keepNext w:val="0"/>
        <w:keepLines w:val="0"/>
        <w:pageBreakBefore w:val="0"/>
        <w:widowControl w:val="0"/>
        <w:kinsoku/>
        <w:overflowPunct/>
        <w:topLinePunct w:val="0"/>
        <w:autoSpaceDN/>
        <w:bidi w:val="0"/>
        <w:adjustRightInd/>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bookmarkStart w:id="0" w:name="_GoBack"/>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4351.90万元。与上年度相比，收、支总计各减少3934.70万元，下降47.48%。主要原因是根据许昌市人民政府办公室文件《关于印发许昌市深化城市管理体制改革推进中心城区城市管理干工作重心下移工作方案的通知》（许政办[2022]35号）的要求，我处部分资产和工作职能移交至魏都区、东城区、经济技术开发区，同时涉及的业务经费及项目资金随之移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4110.19万元，其中：财政拨款收入4109.82万元，占99.99%；上级补助收入0.00万元，占0.00%；事业收入0.00万元，占0.00%；经营收入0.00万元，占0.00%；附属单位上缴收入0.00万元，占0.00%；其他收入0.37万元，占0.01%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2023年度支出合计4308.62万元，其中：基本支出3942.90万元，占91.51%；项目支出365.71万元，占8.49%；上缴上级支出0.00万元，占0.00%；经营支出0.00万元，占0.00%；对附属单位补助支出0.00万元，占0.00%。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4308.62万元。与上年度相比，财政拨款收、支总计各减少3935.07万元，下降47.73%。主要原因是根据许昌市人民政府办公室文件《关于印发许昌市深化城市管理体制改革推进中心城区城市管理干工作重心下移工作方案的通知》（许政办[2022]35号）的要求，我处部分资产和工作职能移交至魏都区、东城区、经济技术开发区，同时涉及的业务经费及项目资金随之移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4308.62万元，占支出合计的100.00%。与上年度相比，一般公共预算财政拨款支出减少3935.07万元，下降47.73%。主要原因是根据许昌市人民政府办公室文件《关于印发许昌市深化城市管理体制改革推进中心城区城市管理干工作重心下移工作方案的通知》（许政办[2022]35号）的要求，我处部分资产和工作职能移交至魏都区、东城区、经济技术开发区，同时涉及的业务经费及项目资金随之移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4308.62万元，主要用于以下方面：一般公共服务支出（类）170.91万元，占3.97%；社会保障和就业支出（类）957.34万元，占22.22%；卫生健康支出（类）82.84万元，占1.92%；城乡社区支出（类）2937.71万元，占68.18%；住房保障支出（类）159.82万元，占3.71%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2023年度一般公共预算财政拨款支出年初预算为3882.64万元，支出决算为4308.62万元，完成年初预算的110.97%。其中：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年初预算数为16.04万元，决算数16.04万元,完成年初预算的100.00%，决算数与年初预算数不存在差异。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年初预算数为0.00万元，决算数154.87万元,决算数与年初预算数存在差异的主要原因是支付2021年度市直平安建设奖等。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年初预算数为771.89万元，决算数780.88万元,完成年初预算的101.16%，决算数与年初预算数存在差异的主要原因是在职职工转退休，退休人员支出经费增加。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年初预算数为161.61万元，决算数158.30万元,完成年初预算的97.95%，决算数与年初预算数存在差异的主要原因是在职职工转退休，在职人员支出经费减少。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5.社会保障和就业支出（类）抚恤（款）死亡抚恤（项）</w:t>
      </w:r>
      <w:r>
        <w:rPr>
          <w:rFonts w:hint="default" w:ascii="仿宋" w:hAnsi="仿宋" w:eastAsia="仿宋" w:cs="仿宋"/>
          <w:kern w:val="2"/>
          <w:sz w:val="32"/>
          <w:szCs w:val="32"/>
          <w:lang w:val="en-US" w:eastAsia="zh-CN"/>
        </w:rPr>
        <w:t>年初预算数为0.00万元，决算数18.16万元,决算数与年初预算数存在差异的主要原因是退休职工去世发放抚恤金。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年初预算数为86.13万元，决算数82.84万元,完成年初预算的96.18%，决算数与年初预算数存在差异的主要原因是在职职工转退休，在职人员支出经费减少。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7.城乡社区支出（类）城乡社区环境卫生（款）城乡社区环境卫生（项）</w:t>
      </w:r>
      <w:r>
        <w:rPr>
          <w:rFonts w:hint="default" w:ascii="仿宋" w:hAnsi="仿宋" w:eastAsia="仿宋" w:cs="仿宋"/>
          <w:kern w:val="2"/>
          <w:sz w:val="32"/>
          <w:szCs w:val="32"/>
          <w:lang w:val="en-US" w:eastAsia="zh-CN"/>
        </w:rPr>
        <w:t>年初预算数为2682.92万元，决算数2937.71万元,完成年初预算的109.50%，决算数与年初预算数存在差异的主要原因是支付2021、2022年度未休假补贴和平安建设奖等。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年初预算数为164.05万元，决算数159.82万元,完成年初预算的97.42%，决算数与年初预算数存在差异的主要原因是在职职工转退休，在职人员支出经费减少。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3942.90万元。其中：人员经费3809.92万元，主要包括：基本工资、津贴补贴、奖金、绩效工资、机关事业单位基本养老保险缴费、职工基本医疗保险缴费、其他社会保障缴费、住房公积金、其他工资福利支出、退休费、抚恤金、生活补助、医疗费补助、其他对个人和家庭的补助支出。公用经费132.98万元，主要包括：办公费、印刷费、水费、邮电费、物业管理费、差旅费、维修（护）费、租赁费、会议费、公务接待费、专用材料费、劳务费、委托业务费、工会经费、福利费、公务用车运行维护费、其他交通费用、税金及附加费用、其他商品和服务支出、办公设备购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2023年度“三公”经费财政拨款支出预算为2.18万元，支出决算为2.18万元，完成预算的100.00%。2023年度“三公”经费支出决算数与预算数无差异。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1.78万元,完成预算的100.00%，占81.65%；公务接待费支出决算0.40万元，完成预算的100.00%，占18.35%。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预算为1.78万元，支出决算为1.78万元，完成预算的100.00%。决算数与预算数无差异。其中：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1.78万元。主要用于支付公务用车燃油费、维修保养费、过路过桥费、车辆保险费等支出。2023年期末，单位开支财政拨款的公务用车保有量为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预算为0.40万元，支出决算为0.40万元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0.40</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主要用于接待同行业单位来许学习考察等。</w:t>
      </w:r>
      <w:r>
        <w:rPr>
          <w:rFonts w:hint="eastAsia" w:ascii="仿宋" w:hAnsi="仿宋" w:eastAsia="仿宋" w:cs="仿宋"/>
          <w:kern w:val="0"/>
          <w:sz w:val="32"/>
          <w:szCs w:val="32"/>
          <w:lang w:val="en-US" w:eastAsia="zh-CN"/>
        </w:rPr>
        <w:t>2023年共接待国内来访团组6个、来宾49人次（不包括陪同人员）</w:t>
      </w:r>
      <w:r>
        <w:rPr>
          <w:rFonts w:hint="eastAsia" w:ascii="仿宋" w:hAnsi="仿宋" w:eastAsia="仿宋" w:cs="仿宋"/>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67.25万元，其中：政府采购货物支出67.25万元、政府采购工程支出0.00万元、政府采购服务支出0.00万元。授予中小企业合同金额67.25万元，占政府采购支出总额的100.00%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2023年期末，本单位共有车辆42辆，其中：省级领导干部用车0辆、主要领导干部用车0辆、机要通信用车0辆、应急保障车0辆、执法执勤用车0辆、特种专业技术用车40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2辆；单价100万元（含）以上设备（不含车辆）5台（套）。财政拨款的公务用车保有量与国有资产车辆差异原因:32辆车为环卫特种专业技术车辆，主要用于垃圾填埋场日常生产作业、香山公园管养、危废垃圾运输等；原生活垃圾费征收管理中心8辆车合并到环卫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4308.62万元。自评得分为99.9分，等级为“优”。从单位整体自评情况来看，财政资金的使用严格按照预算安排，规范合理使用。在全年工作中加强财务管理，规范支出手续，不断健全管理制度，确保资金的使用依法依规，有力保证了各项工作的开展和目标的完成，取得了良好的社会效益和满意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基于项目预期目标的实现程度，我单位对2023年度单位预算项目支出（含单位参与分配的转移支付项目）开展绩效自评，涉及项目5个，项目金额391.39万元。其中：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生活垃圾填埋场运行经费，自评得分为95.13分，等级为“优”。年初预算数192.6万元，全年预算数251.58万元，全年执行数225.9万元。主要实施内容及目标为：更换垃圾渗滤液设备滤膜1套；保障市中心区、魏都区、东城区垃圾填埋；市中心区粪便处理及所产生的污水处理；魏都区东城区开发区部分粪便处理及所产生的污水处理等;保障垃圾焚烧后产生的飞灰填埋工作。保障我市香山公园绿化管养、巡山安全等工作支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2020年环卫专用车辆购置质保金，自评得分为100分，等级为“优”。年初预算数52.26万元，全年预算数52.26万元，全年执行数52.26万元。主要实施内容及目标为：购置环卫专用车辆6辆；提高环卫工人工作效率，保障环境卫生工作高质量开展。提高新能源环卫作业车辆使用，增加环卫机械化作业能力。</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2020年生活垃圾填埋场购置垃圾渗滤液设备质保金，自评得分为100分，等级为“优”。年初预算52.5万元，全年预算数52.5万元，全年执行数52.5万元。主要实施内容及目标为：有效保障垃圾渗滤液的无害化处理工作、避免了垃圾渗滤液的环境污染事件、更换原老旧设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2021年昌盛街、健康巷两座公厕修建工程款及前期费用，自评得分为100分，等级为“优”。年初预算数29.56万元，全年预算数29.56万元，全年执行数29.56万元。主要实施内容及目标为：提升城市窗口形象、完善城市公共服务设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（5）2021年火车站新建公厕质保金，自评得分为100分，等级为“优”。年初预算数5.49万元，全年预算数5.49万元，全年执行数5.49万元。主要实施内容及目标为：提升城市窗口形象、完善城市公共服务设施。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从项目绩效自评情况来看，5个项目分别按照实施内容和目标进行开展，全部执行完毕。达到了预期效果，有力的保证了我处环卫工作业务的开展，项目的实施效果得到了实施对象的满意和认可。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从项目绩效自评情况来看，5个项目分别按照实施内容和目标进行开展，全部执行完毕。达到了预期效果，有力的保证了我处环卫工作业务的开展，项目的实施效果得到了实施对象的满意和认可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bookmarkEnd w:id="0"/>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456"/>
        <w:gridCol w:w="1056"/>
        <w:gridCol w:w="7361"/>
        <w:gridCol w:w="906"/>
        <w:gridCol w:w="846"/>
        <w:gridCol w:w="1148"/>
        <w:gridCol w:w="592"/>
        <w:gridCol w:w="1116"/>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pStyle w:val="10"/>
              <w:keepNext w:val="0"/>
              <w:keepLines w:val="0"/>
              <w:pageBreakBefore w:val="0"/>
              <w:widowControl w:val="0"/>
              <w:suppressLineNumbers w:val="0"/>
              <w:kinsoku/>
              <w:overflowPunct/>
              <w:topLinePunct w:val="0"/>
              <w:autoSpaceDN/>
              <w:bidi w:val="0"/>
              <w:adjustRightInd/>
              <w:jc w:val="left"/>
              <w:textAlignment w:val="bottom"/>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en-AU"/>
              </w:rPr>
              <w:t>附件二</w:t>
            </w:r>
          </w:p>
        </w:tc>
        <w:tc>
          <w:tcPr>
            <w:tcW w:w="0" w:type="auto"/>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黑体" w:hAnsi="宋体" w:eastAsia="黑体" w:cs="黑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auto"/>
            <w:noWrap w:val="0"/>
            <w:vAlign w:val="bottom"/>
          </w:tcPr>
          <w:p>
            <w:pPr>
              <w:pStyle w:val="10"/>
              <w:keepNext w:val="0"/>
              <w:keepLines w:val="0"/>
              <w:pageBreakBefore w:val="0"/>
              <w:widowControl w:val="0"/>
              <w:suppressLineNumbers w:val="0"/>
              <w:kinsoku/>
              <w:overflowPunct/>
              <w:topLinePunct w:val="0"/>
              <w:autoSpaceDN/>
              <w:bidi w:val="0"/>
              <w:adjustRightInd/>
              <w:jc w:val="center"/>
              <w:textAlignment w:val="bottom"/>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en-AU"/>
              </w:rPr>
              <w:t>单位</w:t>
            </w:r>
            <w:r>
              <w:rPr>
                <w:rFonts w:hint="eastAsia" w:ascii="宋体" w:hAnsi="宋体" w:eastAsia="宋体" w:cs="宋体"/>
                <w:b/>
                <w:bCs/>
                <w:i w:val="0"/>
                <w:iCs w:val="0"/>
                <w:color w:val="000000"/>
                <w:kern w:val="0"/>
                <w:sz w:val="32"/>
                <w:szCs w:val="32"/>
                <w:u w:val="none"/>
                <w:lang w:val="en-US" w:eastAsia="zh-CN" w:bidi="en-AU"/>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10"/>
            <w:tcBorders>
              <w:top w:val="nil"/>
              <w:left w:val="nil"/>
              <w:bottom w:val="nil"/>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suppressLineNumbers w:val="0"/>
              <w:kinsoku/>
              <w:overflowPunct/>
              <w:topLinePunct w:val="0"/>
              <w:autoSpaceDN/>
              <w:bidi w:val="0"/>
              <w:adjustRightInd/>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w:t>
            </w:r>
          </w:p>
        </w:tc>
        <w:tc>
          <w:tcPr>
            <w:tcW w:w="0" w:type="auto"/>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suppressLineNumbers w:val="0"/>
              <w:kinsoku/>
              <w:overflowPunct/>
              <w:topLinePunct w:val="0"/>
              <w:autoSpaceDN/>
              <w:bidi w:val="0"/>
              <w:adjustRightInd/>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填表人及联系方式：</w:t>
            </w:r>
          </w:p>
        </w:tc>
        <w:tc>
          <w:tcPr>
            <w:tcW w:w="0" w:type="auto"/>
            <w:gridSpan w:val="2"/>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suppressLineNumbers w:val="0"/>
              <w:kinsoku/>
              <w:overflowPunct/>
              <w:topLinePunct w:val="0"/>
              <w:autoSpaceDN/>
              <w:bidi w:val="0"/>
              <w:adjustRightIn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王纪刚2788668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单位名称</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执行</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hint="eastAsia" w:ascii="宋体" w:hAnsi="宋体" w:eastAsia="宋体" w:cs="宋体"/>
                <w:i w:val="0"/>
                <w:iCs w:val="0"/>
                <w:color w:val="000000"/>
                <w:kern w:val="0"/>
                <w:sz w:val="18"/>
                <w:szCs w:val="18"/>
                <w:u w:val="none"/>
                <w:lang w:val="en-US" w:eastAsia="zh-CN" w:bidi="en-AU"/>
              </w:rPr>
              <w:t>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3882.64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4334.3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4308.62</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suppressLineNumbers w:val="0"/>
              <w:kinsoku/>
              <w:overflowPunct/>
              <w:topLinePunct w:val="0"/>
              <w:autoSpaceDN/>
              <w:bidi w:val="0"/>
              <w:adjustRightInd/>
              <w:jc w:val="righ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99</w:t>
            </w:r>
            <w:r>
              <w:rPr>
                <w:rFonts w:hint="eastAsia" w:ascii="宋体" w:hAnsi="宋体" w:eastAsia="宋体" w:cs="宋体"/>
                <w:i w:val="0"/>
                <w:iCs w:val="0"/>
                <w:color w:val="000000"/>
                <w:kern w:val="0"/>
                <w:sz w:val="18"/>
                <w:szCs w:val="18"/>
                <w:u w:val="none"/>
                <w:lang w:val="en-US" w:eastAsia="zh-CN" w:bidi="en-AU"/>
              </w:rPr>
              <w:t>%</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en-AU"/>
              </w:rPr>
              <w:t>9.</w:t>
            </w:r>
            <w:r>
              <w:rPr>
                <w:rFonts w:hint="eastAsia" w:ascii="宋体" w:hAnsi="宋体" w:cs="宋体"/>
                <w:i w:val="0"/>
                <w:iCs w:val="0"/>
                <w:color w:val="000000"/>
                <w:kern w:val="0"/>
                <w:sz w:val="18"/>
                <w:szCs w:val="18"/>
                <w:u w:val="none"/>
                <w:lang w:val="en-US" w:eastAsia="zh-CN" w:bidi="en-AU"/>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3882.64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4334.3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4308.62</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suppressLineNumbers w:val="0"/>
              <w:kinsoku/>
              <w:overflowPunct/>
              <w:topLinePunct w:val="0"/>
              <w:autoSpaceDN/>
              <w:bidi w:val="0"/>
              <w:adjustRightInd/>
              <w:jc w:val="righ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99</w:t>
            </w:r>
            <w:r>
              <w:rPr>
                <w:rFonts w:hint="eastAsia" w:ascii="宋体" w:hAnsi="宋体" w:eastAsia="宋体" w:cs="宋体"/>
                <w:i w:val="0"/>
                <w:iCs w:val="0"/>
                <w:color w:val="000000"/>
                <w:kern w:val="0"/>
                <w:sz w:val="18"/>
                <w:szCs w:val="18"/>
                <w:u w:val="none"/>
                <w:lang w:val="en-US" w:eastAsia="zh-CN" w:bidi="en-AU"/>
              </w:rPr>
              <w:t>%</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履职</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加强对我市各区环卫行业工作的指导、督导。</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suppressLineNumbers w:val="0"/>
              <w:kinsoku/>
              <w:overflowPunct/>
              <w:topLinePunct w:val="0"/>
              <w:autoSpaceDN/>
              <w:bidi w:val="0"/>
              <w:adjustRightIn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持续做好我市餐厨废弃物收运处置、生活垃圾焚烧发电监管工作。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suppressLineNumbers w:val="0"/>
              <w:kinsoku/>
              <w:overflowPunct/>
              <w:topLinePunct w:val="0"/>
              <w:autoSpaceDN/>
              <w:bidi w:val="0"/>
              <w:adjustRightIn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持续推进我市生活垃圾分类和农村生活垃圾治理工作。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suppressLineNumbers w:val="0"/>
              <w:kinsoku/>
              <w:overflowPunct/>
              <w:topLinePunct w:val="0"/>
              <w:autoSpaceDN/>
              <w:bidi w:val="0"/>
              <w:adjustRightIn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做好我市生活垃圾填埋场运行和后续封场工作。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suppressLineNumbers w:val="0"/>
              <w:kinsoku/>
              <w:overflowPunct/>
              <w:topLinePunct w:val="0"/>
              <w:autoSpaceDN/>
              <w:bidi w:val="0"/>
              <w:adjustRightIn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目标</w:t>
            </w:r>
            <w:r>
              <w:rPr>
                <w:rFonts w:hint="eastAsia" w:ascii="宋体" w:hAnsi="宋体" w:cs="宋体"/>
                <w:i w:val="0"/>
                <w:iCs w:val="0"/>
                <w:color w:val="000000"/>
                <w:kern w:val="0"/>
                <w:sz w:val="18"/>
                <w:szCs w:val="18"/>
                <w:u w:val="none"/>
                <w:lang w:val="en-US" w:eastAsia="zh-CN" w:bidi="en-AU"/>
              </w:rPr>
              <w:t>5</w:t>
            </w:r>
            <w:r>
              <w:rPr>
                <w:rFonts w:hint="eastAsia" w:ascii="宋体" w:hAnsi="宋体" w:eastAsia="宋体" w:cs="宋体"/>
                <w:i w:val="0"/>
                <w:iCs w:val="0"/>
                <w:color w:val="000000"/>
                <w:kern w:val="0"/>
                <w:sz w:val="18"/>
                <w:szCs w:val="18"/>
                <w:u w:val="none"/>
                <w:lang w:val="en-US" w:eastAsia="zh-CN" w:bidi="en-AU"/>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做好我市香山公园日常维护和巡山安全等工作。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主要</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主要用于对我市各区环卫作业工作指导、各县区城乡垃圾分类工作督导等支出。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suppressLineNumbers w:val="0"/>
              <w:kinsoku/>
              <w:overflowPunct/>
              <w:topLinePunct w:val="0"/>
              <w:autoSpaceDN/>
              <w:bidi w:val="0"/>
              <w:adjustRightIn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保障市中心区、魏都区、东城区垃圾填埋；市中心区粪便处理及所产生的污水处理；魏都区东城区开发区部分粪便处理及所产生的污水处理等;保障垃圾焚烧后产生的飞灰填埋工作。保障我市香山公园绿化管养、巡山安全等工作支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suppressLineNumbers w:val="0"/>
              <w:kinsoku/>
              <w:overflowPunct/>
              <w:topLinePunct w:val="0"/>
              <w:autoSpaceDN/>
              <w:bidi w:val="0"/>
              <w:adjustRightIn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保障我市环卫处在职、退休人员经费支出和各项办公日常运行支出等。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suppressLineNumbers w:val="0"/>
              <w:kinsoku/>
              <w:overflowPunct/>
              <w:topLinePunct w:val="0"/>
              <w:autoSpaceDN/>
              <w:bidi w:val="0"/>
              <w:adjustRightIn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保障做好我市餐厨垃圾收运处置企业、生活垃圾焚烧发电企业监管指导工作等正常运行支出。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suppressLineNumbers w:val="0"/>
              <w:kinsoku/>
              <w:overflowPunct/>
              <w:topLinePunct w:val="0"/>
              <w:autoSpaceDN/>
              <w:bidi w:val="0"/>
              <w:adjustRightIn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指标值说明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0</w:t>
            </w: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0</w:t>
            </w: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保障各项环卫工作正常运转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加强对我市各区环卫行业工作的指导、督导；持续做好我市餐厨废弃物收运处置、生活垃圾焚烧发电监管工作；持续推进我市生活垃圾分类和农村生活垃圾治理工作；做好我市生活垃圾填埋场运行和后续封场工作；做好我市香山公园日常维护和巡山安全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r>
    </w:tbl>
    <w:p>
      <w:pPr>
        <w:pStyle w:val="10"/>
        <w:keepNext w:val="0"/>
        <w:keepLines w:val="0"/>
        <w:pageBreakBefore w:val="0"/>
        <w:widowControl w:val="0"/>
        <w:kinsoku/>
        <w:overflowPunct/>
        <w:topLinePunct w:val="0"/>
        <w:autoSpaceDN/>
        <w:bidi w:val="0"/>
        <w:adjustRightInd/>
        <w:sectPr>
          <w:pgSz w:w="16838" w:h="11906" w:orient="landscape"/>
          <w:pgMar w:top="720" w:right="720" w:bottom="720" w:left="720" w:header="851" w:footer="992" w:gutter="0"/>
          <w:cols w:space="720" w:num="1"/>
          <w:docGrid w:type="lines" w:linePitch="312" w:charSpace="0"/>
        </w:sectPr>
      </w:pPr>
    </w:p>
    <w:p>
      <w:pPr>
        <w:pStyle w:val="10"/>
        <w:keepNext w:val="0"/>
        <w:keepLines w:val="0"/>
        <w:pageBreakBefore w:val="0"/>
        <w:widowControl w:val="0"/>
        <w:suppressLineNumbers w:val="0"/>
        <w:kinsoku/>
        <w:overflowPunct/>
        <w:topLinePunct w:val="0"/>
        <w:autoSpaceDN/>
        <w:bidi w:val="0"/>
        <w:adjustRightInd/>
        <w:jc w:val="left"/>
        <w:textAlignment w:val="center"/>
        <w:rPr>
          <w:rFonts w:hint="default" w:ascii="宋体" w:hAnsi="宋体" w:eastAsia="宋体" w:cs="宋体"/>
          <w:b/>
          <w:bCs/>
          <w:i w:val="0"/>
          <w:iCs w:val="0"/>
          <w:color w:val="000000"/>
          <w:kern w:val="0"/>
          <w:sz w:val="18"/>
          <w:szCs w:val="18"/>
          <w:u w:val="none"/>
          <w:lang w:val="en-US" w:eastAsia="zh-CN" w:bidi="en-AU"/>
        </w:rPr>
      </w:pPr>
      <w:r>
        <w:rPr>
          <w:rFonts w:hint="eastAsia" w:ascii="宋体" w:hAnsi="宋体" w:cs="宋体"/>
          <w:b/>
          <w:bCs/>
          <w:i w:val="0"/>
          <w:iCs w:val="0"/>
          <w:color w:val="000000"/>
          <w:kern w:val="0"/>
          <w:sz w:val="18"/>
          <w:szCs w:val="18"/>
          <w:u w:val="none"/>
          <w:lang w:val="en-US" w:eastAsia="zh-CN" w:bidi="en-AU"/>
        </w:rPr>
        <w:t>附件一</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937"/>
        <w:gridCol w:w="1505"/>
        <w:gridCol w:w="689"/>
        <w:gridCol w:w="630"/>
        <w:gridCol w:w="1412"/>
        <w:gridCol w:w="273"/>
        <w:gridCol w:w="505"/>
        <w:gridCol w:w="498"/>
        <w:gridCol w:w="621"/>
        <w:gridCol w:w="420"/>
        <w:gridCol w:w="684"/>
        <w:gridCol w:w="853"/>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生活垃圾填埋场运行经费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251.58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225.9</w:t>
            </w:r>
          </w:p>
        </w:tc>
        <w:tc>
          <w:tcPr>
            <w:tcW w:w="0" w:type="auto"/>
            <w:tcBorders>
              <w:top w:val="nil"/>
              <w:left w:val="nil"/>
              <w:bottom w:val="nil"/>
              <w:right w:val="nil"/>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251.58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安排科学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拨付合规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使用规范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已完成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保障市中心区、魏都区、东城区垃圾填埋；市中心区粪便处理及所产生的污水处理；魏都区东城区开发区部分粪便处理及所产生的污水处理等;保障垃圾焚烧后产生的飞灰填埋工作。2、保障我市香山公园绿化管养、巡山安全等工作支出。</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维持全年工作运转成本支出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192.6万元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166.92万元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更换垃圾填埋场渗滤液处理设备滤膜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58.98万元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58.98万元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更换垃圾填埋场渗滤液处理设备滤膜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粪便处理量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0.5-0.73万吨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0.15万吨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各区公厕升级改造后，符合排放标准的污水排入市政管道，进场粪便量减少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渗滤液处理量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1.8-2.5万吨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0.2万吨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1、因设备升级改造，停产1个月，处理量减少。2、因垃圾及时进行了覆盖，堆体积存的渗滤液量逐渐减少。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垃圾填埋量及飞灰固化物处理量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4.38万吨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垃圾焚烧电厂实际产生了4.38万吨，全部进场填埋处理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进场粪便处理完成率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进场垃圾及飞灰填埋工作完成率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完成全年各项工作及时率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减少粪便环境污染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公厕粪便无害化处理率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default" w:ascii="宋体" w:hAnsi="宋体" w:eastAsia="宋体" w:cs="宋体"/>
                <w:b/>
                <w:bCs/>
                <w:i w:val="0"/>
                <w:iCs w:val="0"/>
                <w:color w:val="000000"/>
                <w:kern w:val="0"/>
                <w:sz w:val="18"/>
                <w:szCs w:val="18"/>
                <w:u w:val="none"/>
                <w:lang w:val="en-US" w:eastAsia="zh-CN" w:bidi="en-AU"/>
              </w:rPr>
            </w:pPr>
            <w:r>
              <w:rPr>
                <w:rFonts w:hint="eastAsia" w:ascii="宋体" w:hAnsi="宋体" w:cs="宋体"/>
                <w:b/>
                <w:bCs/>
                <w:i w:val="0"/>
                <w:iCs w:val="0"/>
                <w:color w:val="000000"/>
                <w:kern w:val="0"/>
                <w:sz w:val="18"/>
                <w:szCs w:val="18"/>
                <w:u w:val="none"/>
                <w:lang w:val="en-US" w:eastAsia="zh-CN" w:bidi="en-AU"/>
              </w:rPr>
              <w:t>附件一</w:t>
            </w:r>
          </w:p>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4"/>
            <w:tcBorders>
              <w:top w:val="nil"/>
              <w:left w:val="nil"/>
              <w:bottom w:val="nil"/>
              <w:right w:val="nil"/>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2020年环卫专用车辆质保金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w:t>
            </w:r>
          </w:p>
        </w:tc>
        <w:tc>
          <w:tcPr>
            <w:tcW w:w="0" w:type="auto"/>
            <w:tcBorders>
              <w:top w:val="nil"/>
              <w:left w:val="nil"/>
              <w:bottom w:val="nil"/>
              <w:right w:val="nil"/>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安排科学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拨付合规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使用规范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已完成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保障市中心区、魏都区、东城区垃圾填埋；市中心区粪便处理及所产生的污水处理；魏都区东城区开发区部分粪便处理及所产生的污水处理等;保障垃圾焚烧后产生的飞灰填埋工作。2、保障我市香山公园绿化管养、巡山安全等工作支出。</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按照合同约定竣工完成后满一年无质量问题后予以支付质保金款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购置环卫作业车辆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达到招标文件技术规格和主要参数要求及其他技术服务要求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达到环卫机械化作业要求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按照合同约定及时交货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保修期限（燃油车辆整车质保）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保修期限（新能源车辆整车质保）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提高了环卫生产作业效率和环卫机械化作业率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降低了人工道路作业风险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保障环境清洁和提高道路环境质量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default" w:ascii="宋体" w:hAnsi="宋体" w:eastAsia="宋体" w:cs="宋体"/>
                <w:b/>
                <w:bCs/>
                <w:i w:val="0"/>
                <w:iCs w:val="0"/>
                <w:color w:val="000000"/>
                <w:kern w:val="0"/>
                <w:sz w:val="18"/>
                <w:szCs w:val="18"/>
                <w:u w:val="none"/>
                <w:lang w:val="en-US" w:eastAsia="zh-CN" w:bidi="en-AU"/>
              </w:rPr>
            </w:pPr>
            <w:r>
              <w:rPr>
                <w:rFonts w:hint="eastAsia" w:ascii="宋体" w:hAnsi="宋体" w:cs="宋体"/>
                <w:b/>
                <w:bCs/>
                <w:i w:val="0"/>
                <w:iCs w:val="0"/>
                <w:color w:val="000000"/>
                <w:kern w:val="0"/>
                <w:sz w:val="18"/>
                <w:szCs w:val="18"/>
                <w:u w:val="none"/>
                <w:lang w:val="en-US" w:eastAsia="zh-CN" w:bidi="en-AU"/>
              </w:rPr>
              <w:t>附件一</w:t>
            </w:r>
          </w:p>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4"/>
            <w:tcBorders>
              <w:top w:val="nil"/>
              <w:left w:val="nil"/>
              <w:bottom w:val="nil"/>
              <w:right w:val="nil"/>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2020年生活垃圾填埋场购置垃圾渗滤液设备质保金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w:t>
            </w:r>
          </w:p>
        </w:tc>
        <w:tc>
          <w:tcPr>
            <w:tcW w:w="0" w:type="auto"/>
            <w:tcBorders>
              <w:top w:val="nil"/>
              <w:left w:val="nil"/>
              <w:bottom w:val="nil"/>
              <w:right w:val="nil"/>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安排科学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拨付合规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使用规范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已完成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保障市中心区、魏都区、东城区垃圾填埋；市中心区粪便处理及所产生的污水处理；魏都区东城区开发区部分粪便处理及所产生的污水处理等;保障垃圾焚烧后产生的飞灰填埋工作。2、保障我市香山公园绿化管养、巡山安全等工作支出。</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按照合同约定竣工完成后满一年无质量问题后予以支付质保金款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购置新设备数量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要求按照中标标准配置不可漏项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竣工验收是否合格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项目是否按照合同约定及时交货并完成安装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解决了垃圾渗滤液无害化处理问题和减少了因设备故障引起的环境污染事件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及时无害化处理进场生活垃圾产生的垃圾渗滤液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default" w:ascii="宋体" w:hAnsi="宋体" w:eastAsia="宋体" w:cs="宋体"/>
                <w:b/>
                <w:bCs/>
                <w:i w:val="0"/>
                <w:iCs w:val="0"/>
                <w:color w:val="000000"/>
                <w:kern w:val="0"/>
                <w:sz w:val="18"/>
                <w:szCs w:val="18"/>
                <w:u w:val="none"/>
                <w:lang w:val="en-US" w:eastAsia="zh-CN" w:bidi="en-AU"/>
              </w:rPr>
            </w:pPr>
            <w:r>
              <w:rPr>
                <w:rFonts w:hint="eastAsia" w:ascii="宋体" w:hAnsi="宋体" w:cs="宋体"/>
                <w:b/>
                <w:bCs/>
                <w:i w:val="0"/>
                <w:iCs w:val="0"/>
                <w:color w:val="000000"/>
                <w:kern w:val="0"/>
                <w:sz w:val="18"/>
                <w:szCs w:val="18"/>
                <w:u w:val="none"/>
                <w:lang w:val="en-US" w:eastAsia="zh-CN" w:bidi="en-AU"/>
              </w:rPr>
              <w:t>附件一</w:t>
            </w:r>
          </w:p>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4"/>
            <w:tcBorders>
              <w:top w:val="nil"/>
              <w:left w:val="nil"/>
              <w:bottom w:val="nil"/>
              <w:right w:val="nil"/>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2021年昌盛街、健康巷两座公厕修建工程款及前期费用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29.56</w:t>
            </w:r>
          </w:p>
        </w:tc>
        <w:tc>
          <w:tcPr>
            <w:tcW w:w="0" w:type="auto"/>
            <w:tcBorders>
              <w:top w:val="nil"/>
              <w:left w:val="nil"/>
              <w:bottom w:val="nil"/>
              <w:right w:val="nil"/>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安排科学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拨付合规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使用规范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已完成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保障市中心区、魏都区、东城区垃圾填埋；市中心区粪便处理及所产生的污水处理；魏都区东城区开发区部分粪便处理及所产生的污水处理等;保障垃圾焚烧后产生的飞灰填埋工作。2、保障我市香山公园绿化管养、巡山安全等工作支出。</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支付施工图设计费预算编制费工程监理费等前期费用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工程建设完工后无质量问题予以支付工程款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28.07万元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28.07万元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修建公厕数量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要求按照中标标准配置不可漏项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按照施工图纸要求不可变更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按照合同约定工期及时完工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满足市民如厕环境要求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提升公厕设施水平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美化周围居民如厕环境及方便周围居民生活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hint="default" w:ascii="宋体" w:hAnsi="宋体" w:eastAsia="宋体" w:cs="宋体"/>
                <w:b/>
                <w:bCs/>
                <w:i w:val="0"/>
                <w:iCs w:val="0"/>
                <w:color w:val="000000"/>
                <w:kern w:val="0"/>
                <w:sz w:val="18"/>
                <w:szCs w:val="18"/>
                <w:u w:val="none"/>
                <w:lang w:val="en-US" w:eastAsia="zh-CN" w:bidi="en-AU"/>
              </w:rPr>
            </w:pPr>
            <w:r>
              <w:rPr>
                <w:rFonts w:hint="eastAsia" w:ascii="宋体" w:hAnsi="宋体" w:cs="宋体"/>
                <w:b/>
                <w:bCs/>
                <w:i w:val="0"/>
                <w:iCs w:val="0"/>
                <w:color w:val="000000"/>
                <w:kern w:val="0"/>
                <w:sz w:val="18"/>
                <w:szCs w:val="18"/>
                <w:u w:val="none"/>
                <w:lang w:val="en-US" w:eastAsia="zh-CN" w:bidi="en-AU"/>
              </w:rPr>
              <w:t>附件一</w:t>
            </w:r>
          </w:p>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4"/>
            <w:tcBorders>
              <w:top w:val="nil"/>
              <w:left w:val="nil"/>
              <w:bottom w:val="nil"/>
              <w:right w:val="nil"/>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2021年火车站新建公厕质保金款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w:t>
            </w:r>
          </w:p>
        </w:tc>
        <w:tc>
          <w:tcPr>
            <w:tcW w:w="0" w:type="auto"/>
            <w:tcBorders>
              <w:top w:val="nil"/>
              <w:left w:val="nil"/>
              <w:bottom w:val="nil"/>
              <w:right w:val="nil"/>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安排科学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拨付合规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使用规范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已完成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保障市中心区、魏都区、东城区垃圾填埋；市中心区粪便处理及所产生的污水处理；魏都区东城区开发区部分粪便处理及所产生的污水处理等;保障垃圾焚烧后产生的飞灰填埋工作。2、保障我市香山公园绿化管养、巡山安全等工作支出。</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按照合同约定竣工完成后满一年无质量问题后予以支付质保金款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新建公厕数量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要求按照中标标准配置不可漏项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按照施工图纸要求不可变更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按照合同约定工期及时完工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满足市民如厕环境要求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完善火车站公厕设施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减少因火车站无公厕带来的不文明行为及美化了火车站广场环境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suppressLineNumbers w:val="0"/>
              <w:kinsoku/>
              <w:overflowPunct/>
              <w:topLinePunct w:val="0"/>
              <w:autoSpaceDN/>
              <w:bidi w:val="0"/>
              <w:adjustRightInd/>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rPr>
                <w:rFonts w:hint="eastAsia" w:ascii="宋体" w:hAnsi="宋体" w:eastAsia="宋体" w:cs="宋体"/>
                <w:i w:val="0"/>
                <w:iCs w:val="0"/>
                <w:color w:val="000000"/>
                <w:sz w:val="18"/>
                <w:szCs w:val="18"/>
                <w:u w:val="none"/>
              </w:rPr>
            </w:pPr>
          </w:p>
        </w:tc>
      </w:tr>
    </w:tbl>
    <w:p>
      <w:pPr>
        <w:pStyle w:val="10"/>
        <w:keepNext w:val="0"/>
        <w:keepLines w:val="0"/>
        <w:pageBreakBefore w:val="0"/>
        <w:widowControl w:val="0"/>
        <w:kinsoku/>
        <w:overflowPunct/>
        <w:topLinePunct w:val="0"/>
        <w:autoSpaceDN/>
        <w:bidi w:val="0"/>
        <w:adjustRightInd/>
        <w:sectPr>
          <w:pgSz w:w="11906" w:h="16838"/>
          <w:pgMar w:top="720" w:right="720" w:bottom="720" w:left="720" w:header="851" w:footer="992" w:gutter="0"/>
          <w:cols w:space="720" w:num="1"/>
          <w:docGrid w:type="lines" w:linePitch="312" w:charSpace="0"/>
        </w:sect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keepNext w:val="0"/>
        <w:keepLines w:val="0"/>
        <w:pageBreakBefore w:val="0"/>
        <w:widowControl w:val="0"/>
        <w:kinsoku/>
        <w:overflowPunct/>
        <w:topLinePunct w:val="0"/>
        <w:autoSpaceDN/>
        <w:bidi w:val="0"/>
        <w:adjustRightInd/>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uXW5UtAAAAAFAQAADwAAAAAAAAABACAAAAA4AAAAZHJzL2Rvd25yZXYueG1s&#10;UEsBAhQAFAAAAAgAh07iQA+B9lbqAQAAwQMAAA4AAAAAAAAAAQAgAAAANQEAAGRycy9lMm9Eb2Mu&#10;eG1sUEsFBgAAAAAGAAYAWQEAAJE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DAA0"/>
    <w:multiLevelType w:val="multilevel"/>
    <w:tmpl w:val="DEFEDAA0"/>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67C812A"/>
    <w:rsid w:val="7F6AA290"/>
    <w:rsid w:val="7FFF9A91"/>
    <w:rsid w:val="FEC9C30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a644360d-72fb-4d5c-85c7-8812cef05631"/>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15</TotalTime>
  <ScaleCrop>false</ScaleCrop>
  <LinksUpToDate>false</LinksUpToDate>
  <CharactersWithSpaces>19414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2023-05-05T10:54:00Z</dcterms:created>
  <dc:creator>HSX</dc:creator>
  <cp:lastModifiedBy>huanghe</cp:lastModifiedBy>
  <dcterms:modified xsi:type="dcterms:W3CDTF">2024-10-09T17:35:09Z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DF94CE1DC53D4C5F990C8EECCB3F5EB2_13</vt:lpwstr>
  </property>
</Properties>
</file>