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许昌市特殊教育学校</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许昌市特殊教育学校</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许昌市特殊教育学校概况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1、全面贯彻执行党和国家的教育方针、政策和法规，实施特殊教育，促进特殊教育发展。</w:t>
        <w:br/>
        <w:t xml:space="preserve">    2、负责依法制定学校章程，并按照章程自主管理。</w:t>
        <w:br/>
        <w:t xml:space="preserve">    3、负责制定学校教育发展规划，并抓好组织实施和落实工作。</w:t>
        <w:br/>
        <w:t xml:space="preserve">    4、负责依据国家教育主管部门有关教学计划、课程设置等方面的规定，决定和实施本校的教学计划，组织教学评比、集体备课，对学生进行统一考核、考试等。</w:t>
        <w:br/>
        <w:t xml:space="preserve">    5、负责科学管理、合理使用学校的设施和经费，并积极筹措资金，改善办学条件。</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许昌市特殊教育学校</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4</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办公室、教务科、总务科、安保科</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许昌市特殊教育学校</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许昌市特殊教育学校</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单位：许昌市特殊教育学校</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1,365.44</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8.55</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1,140.01</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158.39</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41.18</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75.54</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1,365.44</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1,423.68</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58.24</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1,423.68</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1,423.68</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单位：许昌市特殊教育学校</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1,365.44</w:t>
            </w:r>
          </w:p>
        </w:tc>
        <w:tc>
          <w:tcPr>
            <w:tcW w:w="1440" w:type="dxa"/>
            <w:tcBorders/>
            <w:vAlign w:val="center"/>
          </w:tcPr>
          <w:p>
            <w:pPr>
              <w:jc w:val="right"/>
            </w:pPr>
            <w:r>
              <w:rPr>
                <w:rFonts w:ascii="宋体" w:eastAsia="宋体" w:hAnsi="宋体" w:cs="宋体"/>
                <w:b/>
                <w:i w:val="0"/>
                <w:color w:val="000000"/>
                <w:sz w:val="17"/>
              </w:rPr>
              <w:t xml:space="preserve">1,365.44</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8.55</w:t>
            </w:r>
          </w:p>
        </w:tc>
        <w:tc>
          <w:tcPr>
            <w:tcW w:w="1440" w:type="dxa"/>
            <w:tcBorders/>
            <w:vAlign w:val="center"/>
          </w:tcPr>
          <w:p>
            <w:pPr>
              <w:jc w:val="right"/>
            </w:pPr>
            <w:r>
              <w:rPr>
                <w:rFonts w:ascii="宋体" w:eastAsia="宋体" w:hAnsi="宋体" w:cs="宋体"/>
                <w:b w:val="0"/>
                <w:i w:val="0"/>
                <w:color w:val="000000"/>
                <w:sz w:val="17"/>
              </w:rPr>
              <w:t xml:space="preserve">8.55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8.55</w:t>
            </w:r>
          </w:p>
        </w:tc>
        <w:tc>
          <w:tcPr>
            <w:tcW w:w="1440" w:type="dxa"/>
            <w:tcBorders/>
            <w:vAlign w:val="center"/>
          </w:tcPr>
          <w:p>
            <w:pPr>
              <w:jc w:val="right"/>
            </w:pPr>
            <w:r>
              <w:rPr>
                <w:rFonts w:ascii="宋体" w:eastAsia="宋体" w:hAnsi="宋体" w:cs="宋体"/>
                <w:b w:val="0"/>
                <w:i w:val="0"/>
                <w:color w:val="000000"/>
                <w:sz w:val="17"/>
              </w:rPr>
              <w:t xml:space="preserve">8.55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8.55</w:t>
            </w:r>
          </w:p>
        </w:tc>
        <w:tc>
          <w:tcPr>
            <w:tcW w:w="1440" w:type="dxa"/>
            <w:tcBorders/>
            <w:vAlign w:val="center"/>
          </w:tcPr>
          <w:p>
            <w:pPr>
              <w:jc w:val="right"/>
            </w:pPr>
            <w:r>
              <w:rPr>
                <w:rFonts w:ascii="宋体" w:eastAsia="宋体" w:hAnsi="宋体" w:cs="宋体"/>
                <w:b w:val="0"/>
                <w:i w:val="0"/>
                <w:color w:val="000000"/>
                <w:sz w:val="17"/>
              </w:rPr>
              <w:t xml:space="preserve">8.55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教育支出</w:t>
            </w:r>
          </w:p>
        </w:tc>
        <w:tc>
          <w:tcPr>
            <w:tcW w:w="1440" w:type="dxa"/>
            <w:tcBorders/>
            <w:vAlign w:val="center"/>
          </w:tcPr>
          <w:p>
            <w:pPr>
              <w:jc w:val="right"/>
            </w:pPr>
            <w:r>
              <w:rPr>
                <w:rFonts w:ascii="宋体" w:eastAsia="宋体" w:hAnsi="宋体" w:cs="宋体"/>
                <w:b w:val="0"/>
                <w:i w:val="0"/>
                <w:color w:val="000000"/>
                <w:sz w:val="17"/>
              </w:rPr>
              <w:t xml:space="preserve">1,081.78</w:t>
            </w:r>
          </w:p>
        </w:tc>
        <w:tc>
          <w:tcPr>
            <w:tcW w:w="1440" w:type="dxa"/>
            <w:tcBorders/>
            <w:vAlign w:val="center"/>
          </w:tcPr>
          <w:p>
            <w:pPr>
              <w:jc w:val="right"/>
            </w:pPr>
            <w:r>
              <w:rPr>
                <w:rFonts w:ascii="宋体" w:eastAsia="宋体" w:hAnsi="宋体" w:cs="宋体"/>
                <w:b w:val="0"/>
                <w:i w:val="0"/>
                <w:color w:val="000000"/>
                <w:sz w:val="17"/>
              </w:rPr>
              <w:t xml:space="preserve">1,081.78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普通教育</w:t>
            </w:r>
          </w:p>
        </w:tc>
        <w:tc>
          <w:tcPr>
            <w:tcW w:w="1440" w:type="dxa"/>
            <w:tcBorders/>
            <w:vAlign w:val="center"/>
          </w:tcPr>
          <w:p>
            <w:pPr>
              <w:jc w:val="right"/>
            </w:pPr>
            <w:r>
              <w:rPr>
                <w:rFonts w:ascii="宋体" w:eastAsia="宋体" w:hAnsi="宋体" w:cs="宋体"/>
                <w:b w:val="0"/>
                <w:i w:val="0"/>
                <w:color w:val="000000"/>
                <w:sz w:val="17"/>
              </w:rPr>
              <w:t xml:space="preserve">40.35</w:t>
            </w:r>
          </w:p>
        </w:tc>
        <w:tc>
          <w:tcPr>
            <w:tcW w:w="1440" w:type="dxa"/>
            <w:tcBorders/>
            <w:vAlign w:val="center"/>
          </w:tcPr>
          <w:p>
            <w:pPr>
              <w:jc w:val="right"/>
            </w:pPr>
            <w:r>
              <w:rPr>
                <w:rFonts w:ascii="宋体" w:eastAsia="宋体" w:hAnsi="宋体" w:cs="宋体"/>
                <w:b w:val="0"/>
                <w:i w:val="0"/>
                <w:color w:val="000000"/>
                <w:sz w:val="17"/>
              </w:rPr>
              <w:t xml:space="preserve">40.35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2050299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其他普通教育支出</w:t>
            </w:r>
          </w:p>
        </w:tc>
        <w:tc>
          <w:tcPr>
            <w:tcW w:w="1440" w:type="dxa"/>
            <w:tcBorders/>
            <w:vAlign w:val="center"/>
          </w:tcPr>
          <w:p>
            <w:pPr>
              <w:jc w:val="right"/>
            </w:pPr>
            <w:r>
              <w:rPr>
                <w:rFonts w:ascii="宋体" w:eastAsia="宋体" w:hAnsi="宋体" w:cs="宋体"/>
                <w:b w:val="0"/>
                <w:i w:val="0"/>
                <w:color w:val="000000"/>
                <w:sz w:val="17"/>
              </w:rPr>
              <w:t xml:space="preserve">40.35</w:t>
            </w:r>
          </w:p>
        </w:tc>
        <w:tc>
          <w:tcPr>
            <w:tcW w:w="1440" w:type="dxa"/>
            <w:tcBorders/>
            <w:vAlign w:val="center"/>
          </w:tcPr>
          <w:p>
            <w:pPr>
              <w:jc w:val="right"/>
            </w:pPr>
            <w:r>
              <w:rPr>
                <w:rFonts w:ascii="宋体" w:eastAsia="宋体" w:hAnsi="宋体" w:cs="宋体"/>
                <w:b w:val="0"/>
                <w:i w:val="0"/>
                <w:color w:val="000000"/>
                <w:sz w:val="17"/>
              </w:rPr>
              <w:t xml:space="preserve">40.35</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20507</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特殊教育</w:t>
            </w:r>
          </w:p>
        </w:tc>
        <w:tc>
          <w:tcPr>
            <w:tcW w:w="1440" w:type="dxa"/>
            <w:tcBorders/>
            <w:vAlign w:val="center"/>
          </w:tcPr>
          <w:p>
            <w:pPr>
              <w:jc w:val="right"/>
            </w:pPr>
            <w:r>
              <w:rPr>
                <w:rFonts w:ascii="宋体" w:eastAsia="宋体" w:hAnsi="宋体" w:cs="宋体"/>
                <w:b w:val="0"/>
                <w:i w:val="0"/>
                <w:color w:val="000000"/>
                <w:sz w:val="17"/>
              </w:rPr>
              <w:t xml:space="preserve">1,041.43</w:t>
            </w:r>
          </w:p>
        </w:tc>
        <w:tc>
          <w:tcPr>
            <w:tcW w:w="1440" w:type="dxa"/>
            <w:tcBorders/>
            <w:vAlign w:val="center"/>
          </w:tcPr>
          <w:p>
            <w:pPr>
              <w:jc w:val="right"/>
            </w:pPr>
            <w:r>
              <w:rPr>
                <w:rFonts w:ascii="宋体" w:eastAsia="宋体" w:hAnsi="宋体" w:cs="宋体"/>
                <w:b w:val="0"/>
                <w:i w:val="0"/>
                <w:color w:val="000000"/>
                <w:sz w:val="17"/>
              </w:rPr>
              <w:t xml:space="preserve">1,041.43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2050701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特殊学校教育</w:t>
            </w:r>
          </w:p>
        </w:tc>
        <w:tc>
          <w:tcPr>
            <w:tcW w:w="1440" w:type="dxa"/>
            <w:tcBorders/>
            <w:vAlign w:val="center"/>
          </w:tcPr>
          <w:p>
            <w:pPr>
              <w:jc w:val="right"/>
            </w:pPr>
            <w:r>
              <w:rPr>
                <w:rFonts w:ascii="宋体" w:eastAsia="宋体" w:hAnsi="宋体" w:cs="宋体"/>
                <w:b w:val="0"/>
                <w:i w:val="0"/>
                <w:color w:val="000000"/>
                <w:sz w:val="17"/>
              </w:rPr>
              <w:t xml:space="preserve">980.81</w:t>
            </w:r>
          </w:p>
        </w:tc>
        <w:tc>
          <w:tcPr>
            <w:tcW w:w="1440" w:type="dxa"/>
            <w:tcBorders/>
            <w:vAlign w:val="center"/>
          </w:tcPr>
          <w:p>
            <w:pPr>
              <w:jc w:val="right"/>
            </w:pPr>
            <w:r>
              <w:rPr>
                <w:rFonts w:ascii="宋体" w:eastAsia="宋体" w:hAnsi="宋体" w:cs="宋体"/>
                <w:b w:val="0"/>
                <w:i w:val="0"/>
                <w:color w:val="000000"/>
                <w:sz w:val="17"/>
              </w:rPr>
              <w:t xml:space="preserve">980.81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2050799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其他特殊教育支出</w:t>
            </w:r>
          </w:p>
        </w:tc>
        <w:tc>
          <w:tcPr>
            <w:tcW w:w="1440" w:type="dxa"/>
            <w:tcBorders/>
            <w:vAlign w:val="center"/>
          </w:tcPr>
          <w:p>
            <w:pPr>
              <w:jc w:val="right"/>
            </w:pPr>
            <w:r>
              <w:rPr>
                <w:rFonts w:ascii="宋体" w:eastAsia="宋体" w:hAnsi="宋体" w:cs="宋体"/>
                <w:b w:val="0"/>
                <w:i w:val="0"/>
                <w:color w:val="000000"/>
                <w:sz w:val="17"/>
              </w:rPr>
              <w:t xml:space="preserve">60.61</w:t>
            </w:r>
          </w:p>
        </w:tc>
        <w:tc>
          <w:tcPr>
            <w:tcW w:w="1440" w:type="dxa"/>
            <w:tcBorders/>
            <w:vAlign w:val="center"/>
          </w:tcPr>
          <w:p>
            <w:pPr>
              <w:jc w:val="right"/>
            </w:pPr>
            <w:r>
              <w:rPr>
                <w:rFonts w:ascii="宋体" w:eastAsia="宋体" w:hAnsi="宋体" w:cs="宋体"/>
                <w:b w:val="0"/>
                <w:i w:val="0"/>
                <w:color w:val="000000"/>
                <w:sz w:val="17"/>
              </w:rPr>
              <w:t xml:space="preserve">60.61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158.39</w:t>
            </w:r>
          </w:p>
        </w:tc>
        <w:tc>
          <w:tcPr>
            <w:tcW w:w="1440" w:type="dxa"/>
            <w:tcBorders/>
            <w:vAlign w:val="center"/>
          </w:tcPr>
          <w:p>
            <w:pPr>
              <w:jc w:val="right"/>
            </w:pPr>
            <w:r>
              <w:rPr>
                <w:rFonts w:ascii="宋体" w:eastAsia="宋体" w:hAnsi="宋体" w:cs="宋体"/>
                <w:b w:val="0"/>
                <w:i w:val="0"/>
                <w:color w:val="000000"/>
                <w:sz w:val="17"/>
              </w:rPr>
              <w:t xml:space="preserve">158.39</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139.48</w:t>
            </w:r>
          </w:p>
        </w:tc>
        <w:tc>
          <w:tcPr>
            <w:tcW w:w="1440" w:type="dxa"/>
            <w:tcBorders/>
            <w:vAlign w:val="center"/>
          </w:tcPr>
          <w:p>
            <w:pPr>
              <w:jc w:val="right"/>
            </w:pPr>
            <w:r>
              <w:rPr>
                <w:rFonts w:ascii="宋体" w:eastAsia="宋体" w:hAnsi="宋体" w:cs="宋体"/>
                <w:b w:val="0"/>
                <w:i w:val="0"/>
                <w:color w:val="000000"/>
                <w:sz w:val="17"/>
              </w:rPr>
              <w:t xml:space="preserve">139.48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事业单位离退休</w:t>
            </w:r>
          </w:p>
        </w:tc>
        <w:tc>
          <w:tcPr>
            <w:tcW w:w="1440" w:type="dxa"/>
            <w:tcBorders/>
            <w:vAlign w:val="center"/>
          </w:tcPr>
          <w:p>
            <w:pPr>
              <w:jc w:val="right"/>
            </w:pPr>
            <w:r>
              <w:rPr>
                <w:rFonts w:ascii="宋体" w:eastAsia="宋体" w:hAnsi="宋体" w:cs="宋体"/>
                <w:b w:val="0"/>
                <w:i w:val="0"/>
                <w:color w:val="000000"/>
                <w:sz w:val="17"/>
              </w:rPr>
              <w:t xml:space="preserve">53.66</w:t>
            </w:r>
          </w:p>
        </w:tc>
        <w:tc>
          <w:tcPr>
            <w:tcW w:w="1440" w:type="dxa"/>
            <w:tcBorders/>
            <w:vAlign w:val="center"/>
          </w:tcPr>
          <w:p>
            <w:pPr>
              <w:jc w:val="right"/>
            </w:pPr>
            <w:r>
              <w:rPr>
                <w:rFonts w:ascii="宋体" w:eastAsia="宋体" w:hAnsi="宋体" w:cs="宋体"/>
                <w:b w:val="0"/>
                <w:i w:val="0"/>
                <w:color w:val="000000"/>
                <w:sz w:val="17"/>
              </w:rPr>
              <w:t xml:space="preserve">53.66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85.82</w:t>
            </w:r>
          </w:p>
        </w:tc>
        <w:tc>
          <w:tcPr>
            <w:tcW w:w="1440" w:type="dxa"/>
            <w:tcBorders/>
            <w:vAlign w:val="center"/>
          </w:tcPr>
          <w:p>
            <w:pPr>
              <w:jc w:val="right"/>
            </w:pPr>
            <w:r>
              <w:rPr>
                <w:rFonts w:ascii="宋体" w:eastAsia="宋体" w:hAnsi="宋体" w:cs="宋体"/>
                <w:b w:val="0"/>
                <w:i w:val="0"/>
                <w:color w:val="000000"/>
                <w:sz w:val="17"/>
              </w:rPr>
              <w:t xml:space="preserve">85.82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抚恤</w:t>
            </w:r>
          </w:p>
        </w:tc>
        <w:tc>
          <w:tcPr>
            <w:tcW w:w="1440" w:type="dxa"/>
            <w:tcBorders/>
            <w:vAlign w:val="center"/>
          </w:tcPr>
          <w:p>
            <w:pPr>
              <w:jc w:val="right"/>
            </w:pPr>
            <w:r>
              <w:rPr>
                <w:rFonts w:ascii="宋体" w:eastAsia="宋体" w:hAnsi="宋体" w:cs="宋体"/>
                <w:b w:val="0"/>
                <w:i w:val="0"/>
                <w:color w:val="000000"/>
                <w:sz w:val="17"/>
              </w:rPr>
              <w:t xml:space="preserve">18.91</w:t>
            </w:r>
          </w:p>
        </w:tc>
        <w:tc>
          <w:tcPr>
            <w:tcW w:w="1440" w:type="dxa"/>
            <w:tcBorders/>
            <w:vAlign w:val="center"/>
          </w:tcPr>
          <w:p>
            <w:pPr>
              <w:jc w:val="right"/>
            </w:pPr>
            <w:r>
              <w:rPr>
                <w:rFonts w:ascii="宋体" w:eastAsia="宋体" w:hAnsi="宋体" w:cs="宋体"/>
                <w:b w:val="0"/>
                <w:i w:val="0"/>
                <w:color w:val="000000"/>
                <w:sz w:val="17"/>
              </w:rPr>
              <w:t xml:space="preserve">18.91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2080801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死亡抚恤</w:t>
            </w:r>
          </w:p>
        </w:tc>
        <w:tc>
          <w:tcPr>
            <w:tcW w:w="1440" w:type="dxa"/>
            <w:tcBorders/>
            <w:vAlign w:val="center"/>
          </w:tcPr>
          <w:p>
            <w:pPr>
              <w:jc w:val="right"/>
            </w:pPr>
            <w:r>
              <w:rPr>
                <w:rFonts w:ascii="宋体" w:eastAsia="宋体" w:hAnsi="宋体" w:cs="宋体"/>
                <w:b w:val="0"/>
                <w:i w:val="0"/>
                <w:color w:val="000000"/>
                <w:sz w:val="17"/>
              </w:rPr>
              <w:t xml:space="preserve">18.91</w:t>
            </w:r>
          </w:p>
        </w:tc>
        <w:tc>
          <w:tcPr>
            <w:tcW w:w="1440" w:type="dxa"/>
            <w:tcBorders/>
            <w:vAlign w:val="center"/>
          </w:tcPr>
          <w:p>
            <w:pPr>
              <w:jc w:val="right"/>
            </w:pPr>
            <w:r>
              <w:rPr>
                <w:rFonts w:ascii="宋体" w:eastAsia="宋体" w:hAnsi="宋体" w:cs="宋体"/>
                <w:b w:val="0"/>
                <w:i w:val="0"/>
                <w:color w:val="000000"/>
                <w:sz w:val="17"/>
              </w:rPr>
              <w:t xml:space="preserve">18.91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41.18</w:t>
            </w:r>
          </w:p>
        </w:tc>
        <w:tc>
          <w:tcPr>
            <w:tcW w:w="1440" w:type="dxa"/>
            <w:tcBorders/>
            <w:vAlign w:val="center"/>
          </w:tcPr>
          <w:p>
            <w:pPr>
              <w:jc w:val="right"/>
            </w:pPr>
            <w:r>
              <w:rPr>
                <w:rFonts w:ascii="宋体" w:eastAsia="宋体" w:hAnsi="宋体" w:cs="宋体"/>
                <w:b w:val="0"/>
                <w:i w:val="0"/>
                <w:color w:val="000000"/>
                <w:sz w:val="17"/>
              </w:rPr>
              <w:t xml:space="preserve">41.18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41.18</w:t>
            </w:r>
          </w:p>
        </w:tc>
        <w:tc>
          <w:tcPr>
            <w:tcW w:w="1440" w:type="dxa"/>
            <w:tcBorders/>
            <w:vAlign w:val="center"/>
          </w:tcPr>
          <w:p>
            <w:pPr>
              <w:jc w:val="right"/>
            </w:pPr>
            <w:r>
              <w:rPr>
                <w:rFonts w:ascii="宋体" w:eastAsia="宋体" w:hAnsi="宋体" w:cs="宋体"/>
                <w:b w:val="0"/>
                <w:i w:val="0"/>
                <w:color w:val="000000"/>
                <w:sz w:val="17"/>
              </w:rPr>
              <w:t xml:space="preserve">41.18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41.18</w:t>
            </w:r>
          </w:p>
        </w:tc>
        <w:tc>
          <w:tcPr>
            <w:tcW w:w="1440" w:type="dxa"/>
            <w:tcBorders/>
            <w:vAlign w:val="center"/>
          </w:tcPr>
          <w:p>
            <w:pPr>
              <w:jc w:val="right"/>
            </w:pPr>
            <w:r>
              <w:rPr>
                <w:rFonts w:ascii="宋体" w:eastAsia="宋体" w:hAnsi="宋体" w:cs="宋体"/>
                <w:b w:val="0"/>
                <w:i w:val="0"/>
                <w:color w:val="000000"/>
                <w:sz w:val="17"/>
              </w:rPr>
              <w:t xml:space="preserve">41.18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75.54</w:t>
            </w:r>
          </w:p>
        </w:tc>
        <w:tc>
          <w:tcPr>
            <w:tcW w:w="1440" w:type="dxa"/>
            <w:tcBorders/>
            <w:vAlign w:val="center"/>
          </w:tcPr>
          <w:p>
            <w:pPr>
              <w:jc w:val="right"/>
            </w:pPr>
            <w:r>
              <w:rPr>
                <w:rFonts w:ascii="宋体" w:eastAsia="宋体" w:hAnsi="宋体" w:cs="宋体"/>
                <w:b w:val="0"/>
                <w:i w:val="0"/>
                <w:color w:val="000000"/>
                <w:sz w:val="17"/>
              </w:rPr>
              <w:t xml:space="preserve">75.54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75.54</w:t>
            </w:r>
          </w:p>
        </w:tc>
        <w:tc>
          <w:tcPr>
            <w:tcW w:w="1440" w:type="dxa"/>
            <w:tcBorders/>
            <w:vAlign w:val="center"/>
          </w:tcPr>
          <w:p>
            <w:pPr>
              <w:jc w:val="right"/>
            </w:pPr>
            <w:r>
              <w:rPr>
                <w:rFonts w:ascii="宋体" w:eastAsia="宋体" w:hAnsi="宋体" w:cs="宋体"/>
                <w:b w:val="0"/>
                <w:i w:val="0"/>
                <w:color w:val="000000"/>
                <w:sz w:val="17"/>
              </w:rPr>
              <w:t xml:space="preserve">75.54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75.54</w:t>
            </w:r>
          </w:p>
        </w:tc>
        <w:tc>
          <w:tcPr>
            <w:tcW w:w="1440" w:type="dxa"/>
            <w:tcBorders/>
            <w:vAlign w:val="center"/>
          </w:tcPr>
          <w:p>
            <w:pPr>
              <w:jc w:val="right"/>
            </w:pPr>
            <w:r>
              <w:rPr>
                <w:rFonts w:ascii="宋体" w:eastAsia="宋体" w:hAnsi="宋体" w:cs="宋体"/>
                <w:b w:val="0"/>
                <w:i w:val="0"/>
                <w:color w:val="000000"/>
                <w:sz w:val="17"/>
              </w:rPr>
              <w:t xml:space="preserve">75.54</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单位：许昌市特殊教育学校</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1,423.68</w:t>
            </w:r>
          </w:p>
        </w:tc>
        <w:tc>
          <w:tcPr>
            <w:tcW w:w="1600" w:type="dxa"/>
            <w:tcBorders/>
            <w:vAlign w:val="center"/>
          </w:tcPr>
          <w:p>
            <w:pPr>
              <w:jc w:val="right"/>
            </w:pPr>
            <w:r>
              <w:rPr>
                <w:rFonts w:ascii="宋体" w:eastAsia="宋体" w:hAnsi="宋体" w:cs="宋体"/>
                <w:b/>
                <w:i w:val="0"/>
                <w:color w:val="000000"/>
                <w:sz w:val="19"/>
              </w:rPr>
              <w:t xml:space="preserve">1,289.64</w:t>
            </w:r>
          </w:p>
        </w:tc>
        <w:tc>
          <w:tcPr>
            <w:tcW w:w="1600" w:type="dxa"/>
            <w:tcBorders/>
            <w:vAlign w:val="center"/>
          </w:tcPr>
          <w:p>
            <w:pPr>
              <w:jc w:val="right"/>
            </w:pPr>
            <w:r>
              <w:rPr>
                <w:rFonts w:ascii="宋体" w:eastAsia="宋体" w:hAnsi="宋体" w:cs="宋体"/>
                <w:b/>
                <w:i w:val="0"/>
                <w:color w:val="000000"/>
                <w:sz w:val="19"/>
              </w:rPr>
              <w:t xml:space="preserve">134.04</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8.55</w:t>
            </w:r>
          </w:p>
        </w:tc>
        <w:tc>
          <w:tcPr>
            <w:tcW w:w="1600" w:type="dxa"/>
            <w:tcBorders/>
            <w:vAlign w:val="center"/>
          </w:tcPr>
          <w:p>
            <w:pPr>
              <w:jc w:val="right"/>
            </w:pPr>
            <w:r>
              <w:rPr>
                <w:rFonts w:ascii="宋体" w:eastAsia="宋体" w:hAnsi="宋体" w:cs="宋体"/>
                <w:b w:val="0"/>
                <w:i w:val="0"/>
                <w:color w:val="000000"/>
                <w:sz w:val="19"/>
              </w:rPr>
              <w:t xml:space="preserve">8.55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8.55</w:t>
            </w:r>
          </w:p>
        </w:tc>
        <w:tc>
          <w:tcPr>
            <w:tcW w:w="1600" w:type="dxa"/>
            <w:tcBorders/>
            <w:vAlign w:val="center"/>
          </w:tcPr>
          <w:p>
            <w:pPr>
              <w:jc w:val="right"/>
            </w:pPr>
            <w:r>
              <w:rPr>
                <w:rFonts w:ascii="宋体" w:eastAsia="宋体" w:hAnsi="宋体" w:cs="宋体"/>
                <w:b w:val="0"/>
                <w:i w:val="0"/>
                <w:color w:val="000000"/>
                <w:sz w:val="19"/>
              </w:rPr>
              <w:t xml:space="preserve">8.55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8.55</w:t>
            </w:r>
          </w:p>
        </w:tc>
        <w:tc>
          <w:tcPr>
            <w:tcW w:w="1600" w:type="dxa"/>
            <w:tcBorders/>
            <w:vAlign w:val="center"/>
          </w:tcPr>
          <w:p>
            <w:pPr>
              <w:jc w:val="right"/>
            </w:pPr>
            <w:r>
              <w:rPr>
                <w:rFonts w:ascii="宋体" w:eastAsia="宋体" w:hAnsi="宋体" w:cs="宋体"/>
                <w:b w:val="0"/>
                <w:i w:val="0"/>
                <w:color w:val="000000"/>
                <w:sz w:val="19"/>
              </w:rPr>
              <w:t xml:space="preserve">8.55</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教育支出</w:t>
            </w:r>
          </w:p>
        </w:tc>
        <w:tc>
          <w:tcPr>
            <w:tcW w:w="1600" w:type="dxa"/>
            <w:tcBorders/>
            <w:vAlign w:val="center"/>
          </w:tcPr>
          <w:p>
            <w:pPr>
              <w:jc w:val="right"/>
            </w:pPr>
            <w:r>
              <w:rPr>
                <w:rFonts w:ascii="宋体" w:eastAsia="宋体" w:hAnsi="宋体" w:cs="宋体"/>
                <w:b w:val="0"/>
                <w:i w:val="0"/>
                <w:color w:val="000000"/>
                <w:sz w:val="19"/>
              </w:rPr>
              <w:t xml:space="preserve">1,140.01</w:t>
            </w:r>
          </w:p>
        </w:tc>
        <w:tc>
          <w:tcPr>
            <w:tcW w:w="1600" w:type="dxa"/>
            <w:tcBorders/>
            <w:vAlign w:val="center"/>
          </w:tcPr>
          <w:p>
            <w:pPr>
              <w:jc w:val="right"/>
            </w:pPr>
            <w:r>
              <w:rPr>
                <w:rFonts w:ascii="宋体" w:eastAsia="宋体" w:hAnsi="宋体" w:cs="宋体"/>
                <w:b w:val="0"/>
                <w:i w:val="0"/>
                <w:color w:val="000000"/>
                <w:sz w:val="19"/>
              </w:rPr>
              <w:t xml:space="preserve">1,005.98</w:t>
            </w:r>
          </w:p>
        </w:tc>
        <w:tc>
          <w:tcPr>
            <w:tcW w:w="1600" w:type="dxa"/>
            <w:tcBorders/>
            <w:vAlign w:val="center"/>
          </w:tcPr>
          <w:p>
            <w:pPr>
              <w:jc w:val="right"/>
            </w:pPr>
            <w:r>
              <w:rPr>
                <w:rFonts w:ascii="宋体" w:eastAsia="宋体" w:hAnsi="宋体" w:cs="宋体"/>
                <w:b w:val="0"/>
                <w:i w:val="0"/>
                <w:color w:val="000000"/>
                <w:sz w:val="19"/>
              </w:rPr>
              <w:t xml:space="preserve">134.04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普通教育</w:t>
            </w:r>
          </w:p>
        </w:tc>
        <w:tc>
          <w:tcPr>
            <w:tcW w:w="1600" w:type="dxa"/>
            <w:tcBorders/>
            <w:vAlign w:val="center"/>
          </w:tcPr>
          <w:p>
            <w:pPr>
              <w:jc w:val="right"/>
            </w:pPr>
            <w:r>
              <w:rPr>
                <w:rFonts w:ascii="宋体" w:eastAsia="宋体" w:hAnsi="宋体" w:cs="宋体"/>
                <w:b w:val="0"/>
                <w:i w:val="0"/>
                <w:color w:val="000000"/>
                <w:sz w:val="19"/>
              </w:rPr>
              <w:t xml:space="preserve">98.59</w:t>
            </w:r>
          </w:p>
        </w:tc>
        <w:tc>
          <w:tcPr>
            <w:tcW w:w="1600" w:type="dxa"/>
            <w:tcBorders/>
            <w:vAlign w:val="center"/>
          </w:tcPr>
          <w:p>
            <w:pPr>
              <w:jc w:val="right"/>
            </w:pPr>
            <w:r>
              <w:rPr>
                <w:rFonts w:ascii="宋体" w:eastAsia="宋体" w:hAnsi="宋体" w:cs="宋体"/>
                <w:b w:val="0"/>
                <w:i w:val="0"/>
                <w:color w:val="000000"/>
                <w:sz w:val="19"/>
              </w:rPr>
              <w:t xml:space="preserve">86.59</w:t>
            </w:r>
          </w:p>
        </w:tc>
        <w:tc>
          <w:tcPr>
            <w:tcW w:w="1600" w:type="dxa"/>
            <w:tcBorders/>
            <w:vAlign w:val="center"/>
          </w:tcPr>
          <w:p>
            <w:pPr>
              <w:jc w:val="right"/>
            </w:pPr>
            <w:r>
              <w:rPr>
                <w:rFonts w:ascii="宋体" w:eastAsia="宋体" w:hAnsi="宋体" w:cs="宋体"/>
                <w:b w:val="0"/>
                <w:i w:val="0"/>
                <w:color w:val="000000"/>
                <w:sz w:val="19"/>
              </w:rPr>
              <w:t xml:space="preserve">12.00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2050299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其他普通教育支出</w:t>
            </w:r>
          </w:p>
        </w:tc>
        <w:tc>
          <w:tcPr>
            <w:tcW w:w="1600" w:type="dxa"/>
            <w:tcBorders/>
            <w:vAlign w:val="center"/>
          </w:tcPr>
          <w:p>
            <w:pPr>
              <w:jc w:val="right"/>
            </w:pPr>
            <w:r>
              <w:rPr>
                <w:rFonts w:ascii="宋体" w:eastAsia="宋体" w:hAnsi="宋体" w:cs="宋体"/>
                <w:b w:val="0"/>
                <w:i w:val="0"/>
                <w:color w:val="000000"/>
                <w:sz w:val="19"/>
              </w:rPr>
              <w:t xml:space="preserve">98.59</w:t>
            </w:r>
          </w:p>
        </w:tc>
        <w:tc>
          <w:tcPr>
            <w:tcW w:w="1600" w:type="dxa"/>
            <w:tcBorders/>
            <w:vAlign w:val="center"/>
          </w:tcPr>
          <w:p>
            <w:pPr>
              <w:jc w:val="right"/>
            </w:pPr>
            <w:r>
              <w:rPr>
                <w:rFonts w:ascii="宋体" w:eastAsia="宋体" w:hAnsi="宋体" w:cs="宋体"/>
                <w:b w:val="0"/>
                <w:i w:val="0"/>
                <w:color w:val="000000"/>
                <w:sz w:val="19"/>
              </w:rPr>
              <w:t xml:space="preserve">86.59</w:t>
            </w:r>
          </w:p>
        </w:tc>
        <w:tc>
          <w:tcPr>
            <w:tcW w:w="1600" w:type="dxa"/>
            <w:tcBorders/>
            <w:vAlign w:val="center"/>
          </w:tcPr>
          <w:p>
            <w:pPr>
              <w:jc w:val="right"/>
            </w:pPr>
            <w:r>
              <w:rPr>
                <w:rFonts w:ascii="宋体" w:eastAsia="宋体" w:hAnsi="宋体" w:cs="宋体"/>
                <w:b w:val="0"/>
                <w:i w:val="0"/>
                <w:color w:val="000000"/>
                <w:sz w:val="19"/>
              </w:rPr>
              <w:t xml:space="preserve">12.00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20507</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特殊教育</w:t>
            </w:r>
          </w:p>
        </w:tc>
        <w:tc>
          <w:tcPr>
            <w:tcW w:w="1600" w:type="dxa"/>
            <w:tcBorders/>
            <w:vAlign w:val="center"/>
          </w:tcPr>
          <w:p>
            <w:pPr>
              <w:jc w:val="right"/>
            </w:pPr>
            <w:r>
              <w:rPr>
                <w:rFonts w:ascii="宋体" w:eastAsia="宋体" w:hAnsi="宋体" w:cs="宋体"/>
                <w:b w:val="0"/>
                <w:i w:val="0"/>
                <w:color w:val="000000"/>
                <w:sz w:val="19"/>
              </w:rPr>
              <w:t xml:space="preserve">1,041.43</w:t>
            </w:r>
          </w:p>
        </w:tc>
        <w:tc>
          <w:tcPr>
            <w:tcW w:w="1600" w:type="dxa"/>
            <w:tcBorders/>
            <w:vAlign w:val="center"/>
          </w:tcPr>
          <w:p>
            <w:pPr>
              <w:jc w:val="right"/>
            </w:pPr>
            <w:r>
              <w:rPr>
                <w:rFonts w:ascii="宋体" w:eastAsia="宋体" w:hAnsi="宋体" w:cs="宋体"/>
                <w:b w:val="0"/>
                <w:i w:val="0"/>
                <w:color w:val="000000"/>
                <w:sz w:val="19"/>
              </w:rPr>
              <w:t xml:space="preserve">919.39</w:t>
            </w:r>
          </w:p>
        </w:tc>
        <w:tc>
          <w:tcPr>
            <w:tcW w:w="1600" w:type="dxa"/>
            <w:tcBorders/>
            <w:vAlign w:val="center"/>
          </w:tcPr>
          <w:p>
            <w:pPr>
              <w:jc w:val="right"/>
            </w:pPr>
            <w:r>
              <w:rPr>
                <w:rFonts w:ascii="宋体" w:eastAsia="宋体" w:hAnsi="宋体" w:cs="宋体"/>
                <w:b w:val="0"/>
                <w:i w:val="0"/>
                <w:color w:val="000000"/>
                <w:sz w:val="19"/>
              </w:rPr>
              <w:t xml:space="preserve">122.04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2050701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特殊学校教育</w:t>
            </w:r>
          </w:p>
        </w:tc>
        <w:tc>
          <w:tcPr>
            <w:tcW w:w="1600" w:type="dxa"/>
            <w:tcBorders/>
            <w:vAlign w:val="center"/>
          </w:tcPr>
          <w:p>
            <w:pPr>
              <w:jc w:val="right"/>
            </w:pPr>
            <w:r>
              <w:rPr>
                <w:rFonts w:ascii="宋体" w:eastAsia="宋体" w:hAnsi="宋体" w:cs="宋体"/>
                <w:b w:val="0"/>
                <w:i w:val="0"/>
                <w:color w:val="000000"/>
                <w:sz w:val="19"/>
              </w:rPr>
              <w:t xml:space="preserve">980.81</w:t>
            </w:r>
          </w:p>
        </w:tc>
        <w:tc>
          <w:tcPr>
            <w:tcW w:w="1600" w:type="dxa"/>
            <w:tcBorders/>
            <w:vAlign w:val="center"/>
          </w:tcPr>
          <w:p>
            <w:pPr>
              <w:jc w:val="right"/>
            </w:pPr>
            <w:r>
              <w:rPr>
                <w:rFonts w:ascii="宋体" w:eastAsia="宋体" w:hAnsi="宋体" w:cs="宋体"/>
                <w:b w:val="0"/>
                <w:i w:val="0"/>
                <w:color w:val="000000"/>
                <w:sz w:val="19"/>
              </w:rPr>
              <w:t xml:space="preserve">918.55</w:t>
            </w:r>
          </w:p>
        </w:tc>
        <w:tc>
          <w:tcPr>
            <w:tcW w:w="1600" w:type="dxa"/>
            <w:tcBorders/>
            <w:vAlign w:val="center"/>
          </w:tcPr>
          <w:p>
            <w:pPr>
              <w:jc w:val="right"/>
            </w:pPr>
            <w:r>
              <w:rPr>
                <w:rFonts w:ascii="宋体" w:eastAsia="宋体" w:hAnsi="宋体" w:cs="宋体"/>
                <w:b w:val="0"/>
                <w:i w:val="0"/>
                <w:color w:val="000000"/>
                <w:sz w:val="19"/>
              </w:rPr>
              <w:t xml:space="preserve">62.27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2050799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其他特殊教育支出</w:t>
            </w:r>
          </w:p>
        </w:tc>
        <w:tc>
          <w:tcPr>
            <w:tcW w:w="1600" w:type="dxa"/>
            <w:tcBorders/>
            <w:vAlign w:val="center"/>
          </w:tcPr>
          <w:p>
            <w:pPr>
              <w:jc w:val="right"/>
            </w:pPr>
            <w:r>
              <w:rPr>
                <w:rFonts w:ascii="宋体" w:eastAsia="宋体" w:hAnsi="宋体" w:cs="宋体"/>
                <w:b w:val="0"/>
                <w:i w:val="0"/>
                <w:color w:val="000000"/>
                <w:sz w:val="19"/>
              </w:rPr>
              <w:t xml:space="preserve">60.61</w:t>
            </w:r>
          </w:p>
        </w:tc>
        <w:tc>
          <w:tcPr>
            <w:tcW w:w="1600" w:type="dxa"/>
            <w:tcBorders/>
            <w:vAlign w:val="center"/>
          </w:tcPr>
          <w:p>
            <w:pPr>
              <w:jc w:val="right"/>
            </w:pPr>
            <w:r>
              <w:rPr>
                <w:rFonts w:ascii="宋体" w:eastAsia="宋体" w:hAnsi="宋体" w:cs="宋体"/>
                <w:b w:val="0"/>
                <w:i w:val="0"/>
                <w:color w:val="000000"/>
                <w:sz w:val="19"/>
              </w:rPr>
              <w:t xml:space="preserve">0.85</w:t>
            </w:r>
          </w:p>
        </w:tc>
        <w:tc>
          <w:tcPr>
            <w:tcW w:w="1600" w:type="dxa"/>
            <w:tcBorders/>
            <w:vAlign w:val="center"/>
          </w:tcPr>
          <w:p>
            <w:pPr>
              <w:jc w:val="right"/>
            </w:pPr>
            <w:r>
              <w:rPr>
                <w:rFonts w:ascii="宋体" w:eastAsia="宋体" w:hAnsi="宋体" w:cs="宋体"/>
                <w:b w:val="0"/>
                <w:i w:val="0"/>
                <w:color w:val="000000"/>
                <w:sz w:val="19"/>
              </w:rPr>
              <w:t xml:space="preserve">59.77</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158.39</w:t>
            </w:r>
          </w:p>
        </w:tc>
        <w:tc>
          <w:tcPr>
            <w:tcW w:w="1600" w:type="dxa"/>
            <w:tcBorders/>
            <w:vAlign w:val="center"/>
          </w:tcPr>
          <w:p>
            <w:pPr>
              <w:jc w:val="right"/>
            </w:pPr>
            <w:r>
              <w:rPr>
                <w:rFonts w:ascii="宋体" w:eastAsia="宋体" w:hAnsi="宋体" w:cs="宋体"/>
                <w:b w:val="0"/>
                <w:i w:val="0"/>
                <w:color w:val="000000"/>
                <w:sz w:val="19"/>
              </w:rPr>
              <w:t xml:space="preserve">158.39</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139.48</w:t>
            </w:r>
          </w:p>
        </w:tc>
        <w:tc>
          <w:tcPr>
            <w:tcW w:w="1600" w:type="dxa"/>
            <w:tcBorders/>
            <w:vAlign w:val="center"/>
          </w:tcPr>
          <w:p>
            <w:pPr>
              <w:jc w:val="right"/>
            </w:pPr>
            <w:r>
              <w:rPr>
                <w:rFonts w:ascii="宋体" w:eastAsia="宋体" w:hAnsi="宋体" w:cs="宋体"/>
                <w:b w:val="0"/>
                <w:i w:val="0"/>
                <w:color w:val="000000"/>
                <w:sz w:val="19"/>
              </w:rPr>
              <w:t xml:space="preserve">139.48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事业单位离退休</w:t>
            </w:r>
          </w:p>
        </w:tc>
        <w:tc>
          <w:tcPr>
            <w:tcW w:w="1600" w:type="dxa"/>
            <w:tcBorders/>
            <w:vAlign w:val="center"/>
          </w:tcPr>
          <w:p>
            <w:pPr>
              <w:jc w:val="right"/>
            </w:pPr>
            <w:r>
              <w:rPr>
                <w:rFonts w:ascii="宋体" w:eastAsia="宋体" w:hAnsi="宋体" w:cs="宋体"/>
                <w:b w:val="0"/>
                <w:i w:val="0"/>
                <w:color w:val="000000"/>
                <w:sz w:val="19"/>
              </w:rPr>
              <w:t xml:space="preserve">53.66</w:t>
            </w:r>
          </w:p>
        </w:tc>
        <w:tc>
          <w:tcPr>
            <w:tcW w:w="1600" w:type="dxa"/>
            <w:tcBorders/>
            <w:vAlign w:val="center"/>
          </w:tcPr>
          <w:p>
            <w:pPr>
              <w:jc w:val="right"/>
            </w:pPr>
            <w:r>
              <w:rPr>
                <w:rFonts w:ascii="宋体" w:eastAsia="宋体" w:hAnsi="宋体" w:cs="宋体"/>
                <w:b w:val="0"/>
                <w:i w:val="0"/>
                <w:color w:val="000000"/>
                <w:sz w:val="19"/>
              </w:rPr>
              <w:t xml:space="preserve">53.66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85.82</w:t>
            </w:r>
          </w:p>
        </w:tc>
        <w:tc>
          <w:tcPr>
            <w:tcW w:w="1600" w:type="dxa"/>
            <w:tcBorders/>
            <w:vAlign w:val="center"/>
          </w:tcPr>
          <w:p>
            <w:pPr>
              <w:jc w:val="right"/>
            </w:pPr>
            <w:r>
              <w:rPr>
                <w:rFonts w:ascii="宋体" w:eastAsia="宋体" w:hAnsi="宋体" w:cs="宋体"/>
                <w:b w:val="0"/>
                <w:i w:val="0"/>
                <w:color w:val="000000"/>
                <w:sz w:val="19"/>
              </w:rPr>
              <w:t xml:space="preserve">85.82</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抚恤</w:t>
            </w:r>
          </w:p>
        </w:tc>
        <w:tc>
          <w:tcPr>
            <w:tcW w:w="1600" w:type="dxa"/>
            <w:tcBorders/>
            <w:vAlign w:val="center"/>
          </w:tcPr>
          <w:p>
            <w:pPr>
              <w:jc w:val="right"/>
            </w:pPr>
            <w:r>
              <w:rPr>
                <w:rFonts w:ascii="宋体" w:eastAsia="宋体" w:hAnsi="宋体" w:cs="宋体"/>
                <w:b w:val="0"/>
                <w:i w:val="0"/>
                <w:color w:val="000000"/>
                <w:sz w:val="19"/>
              </w:rPr>
              <w:t xml:space="preserve">18.91</w:t>
            </w:r>
          </w:p>
        </w:tc>
        <w:tc>
          <w:tcPr>
            <w:tcW w:w="1600" w:type="dxa"/>
            <w:tcBorders/>
            <w:vAlign w:val="center"/>
          </w:tcPr>
          <w:p>
            <w:pPr>
              <w:jc w:val="right"/>
            </w:pPr>
            <w:r>
              <w:rPr>
                <w:rFonts w:ascii="宋体" w:eastAsia="宋体" w:hAnsi="宋体" w:cs="宋体"/>
                <w:b w:val="0"/>
                <w:i w:val="0"/>
                <w:color w:val="000000"/>
                <w:sz w:val="19"/>
              </w:rPr>
              <w:t xml:space="preserve">18.91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2080801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死亡抚恤</w:t>
            </w:r>
          </w:p>
        </w:tc>
        <w:tc>
          <w:tcPr>
            <w:tcW w:w="1600" w:type="dxa"/>
            <w:tcBorders/>
            <w:vAlign w:val="center"/>
          </w:tcPr>
          <w:p>
            <w:pPr>
              <w:jc w:val="right"/>
            </w:pPr>
            <w:r>
              <w:rPr>
                <w:rFonts w:ascii="宋体" w:eastAsia="宋体" w:hAnsi="宋体" w:cs="宋体"/>
                <w:b w:val="0"/>
                <w:i w:val="0"/>
                <w:color w:val="000000"/>
                <w:sz w:val="19"/>
              </w:rPr>
              <w:t xml:space="preserve">18.91</w:t>
            </w:r>
          </w:p>
        </w:tc>
        <w:tc>
          <w:tcPr>
            <w:tcW w:w="1600" w:type="dxa"/>
            <w:tcBorders/>
            <w:vAlign w:val="center"/>
          </w:tcPr>
          <w:p>
            <w:pPr>
              <w:jc w:val="right"/>
            </w:pPr>
            <w:r>
              <w:rPr>
                <w:rFonts w:ascii="宋体" w:eastAsia="宋体" w:hAnsi="宋体" w:cs="宋体"/>
                <w:b w:val="0"/>
                <w:i w:val="0"/>
                <w:color w:val="000000"/>
                <w:sz w:val="19"/>
              </w:rPr>
              <w:t xml:space="preserve">18.91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41.18</w:t>
            </w:r>
          </w:p>
        </w:tc>
        <w:tc>
          <w:tcPr>
            <w:tcW w:w="1600" w:type="dxa"/>
            <w:tcBorders/>
            <w:vAlign w:val="center"/>
          </w:tcPr>
          <w:p>
            <w:pPr>
              <w:jc w:val="right"/>
            </w:pPr>
            <w:r>
              <w:rPr>
                <w:rFonts w:ascii="宋体" w:eastAsia="宋体" w:hAnsi="宋体" w:cs="宋体"/>
                <w:b w:val="0"/>
                <w:i w:val="0"/>
                <w:color w:val="000000"/>
                <w:sz w:val="19"/>
              </w:rPr>
              <w:t xml:space="preserve">41.18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41.18</w:t>
            </w:r>
          </w:p>
        </w:tc>
        <w:tc>
          <w:tcPr>
            <w:tcW w:w="1600" w:type="dxa"/>
            <w:tcBorders/>
            <w:vAlign w:val="center"/>
          </w:tcPr>
          <w:p>
            <w:pPr>
              <w:jc w:val="right"/>
            </w:pPr>
            <w:r>
              <w:rPr>
                <w:rFonts w:ascii="宋体" w:eastAsia="宋体" w:hAnsi="宋体" w:cs="宋体"/>
                <w:b w:val="0"/>
                <w:i w:val="0"/>
                <w:color w:val="000000"/>
                <w:sz w:val="19"/>
              </w:rPr>
              <w:t xml:space="preserve">41.18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41.18</w:t>
            </w:r>
          </w:p>
        </w:tc>
        <w:tc>
          <w:tcPr>
            <w:tcW w:w="1600" w:type="dxa"/>
            <w:tcBorders/>
            <w:vAlign w:val="center"/>
          </w:tcPr>
          <w:p>
            <w:pPr>
              <w:jc w:val="right"/>
            </w:pPr>
            <w:r>
              <w:rPr>
                <w:rFonts w:ascii="宋体" w:eastAsia="宋体" w:hAnsi="宋体" w:cs="宋体"/>
                <w:b w:val="0"/>
                <w:i w:val="0"/>
                <w:color w:val="000000"/>
                <w:sz w:val="19"/>
              </w:rPr>
              <w:t xml:space="preserve">41.18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75.54</w:t>
            </w:r>
          </w:p>
        </w:tc>
        <w:tc>
          <w:tcPr>
            <w:tcW w:w="1600" w:type="dxa"/>
            <w:tcBorders/>
            <w:vAlign w:val="center"/>
          </w:tcPr>
          <w:p>
            <w:pPr>
              <w:jc w:val="right"/>
            </w:pPr>
            <w:r>
              <w:rPr>
                <w:rFonts w:ascii="宋体" w:eastAsia="宋体" w:hAnsi="宋体" w:cs="宋体"/>
                <w:b w:val="0"/>
                <w:i w:val="0"/>
                <w:color w:val="000000"/>
                <w:sz w:val="19"/>
              </w:rPr>
              <w:t xml:space="preserve">75.54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75.54</w:t>
            </w:r>
          </w:p>
        </w:tc>
        <w:tc>
          <w:tcPr>
            <w:tcW w:w="1600" w:type="dxa"/>
            <w:tcBorders/>
            <w:vAlign w:val="center"/>
          </w:tcPr>
          <w:p>
            <w:pPr>
              <w:jc w:val="right"/>
            </w:pPr>
            <w:r>
              <w:rPr>
                <w:rFonts w:ascii="宋体" w:eastAsia="宋体" w:hAnsi="宋体" w:cs="宋体"/>
                <w:b w:val="0"/>
                <w:i w:val="0"/>
                <w:color w:val="000000"/>
                <w:sz w:val="19"/>
              </w:rPr>
              <w:t xml:space="preserve">75.54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75.54</w:t>
            </w:r>
          </w:p>
        </w:tc>
        <w:tc>
          <w:tcPr>
            <w:tcW w:w="1600" w:type="dxa"/>
            <w:tcBorders/>
            <w:vAlign w:val="center"/>
          </w:tcPr>
          <w:p>
            <w:pPr>
              <w:jc w:val="right"/>
            </w:pPr>
            <w:r>
              <w:rPr>
                <w:rFonts w:ascii="宋体" w:eastAsia="宋体" w:hAnsi="宋体" w:cs="宋体"/>
                <w:b w:val="0"/>
                <w:i w:val="0"/>
                <w:color w:val="000000"/>
                <w:sz w:val="19"/>
              </w:rPr>
              <w:t xml:space="preserve">75.54</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单位：许昌市特殊教育学校</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1,365.44</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8.55</w:t>
            </w:r>
          </w:p>
        </w:tc>
        <w:tc>
          <w:tcPr>
            <w:tcW w:w="1420" w:type="dxa"/>
            <w:tcBorders/>
            <w:vAlign w:val="center"/>
          </w:tcPr>
          <w:p>
            <w:pPr>
              <w:jc w:val="right"/>
            </w:pPr>
            <w:r>
              <w:rPr>
                <w:rFonts w:ascii="宋体" w:eastAsia="宋体" w:hAnsi="宋体" w:cs="宋体"/>
                <w:b w:val="0"/>
                <w:i w:val="0"/>
                <w:color w:val="000000"/>
                <w:sz w:val="18"/>
              </w:rPr>
              <w:t xml:space="preserve">8.55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1,140.01</w:t>
            </w:r>
          </w:p>
        </w:tc>
        <w:tc>
          <w:tcPr>
            <w:tcW w:w="1420" w:type="dxa"/>
            <w:tcBorders/>
            <w:vAlign w:val="center"/>
          </w:tcPr>
          <w:p>
            <w:pPr>
              <w:jc w:val="right"/>
            </w:pPr>
            <w:r>
              <w:rPr>
                <w:rFonts w:ascii="宋体" w:eastAsia="宋体" w:hAnsi="宋体" w:cs="宋体"/>
                <w:b w:val="0"/>
                <w:i w:val="0"/>
                <w:color w:val="000000"/>
                <w:sz w:val="18"/>
              </w:rPr>
              <w:t xml:space="preserve">1,140.01</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158.39</w:t>
            </w:r>
          </w:p>
        </w:tc>
        <w:tc>
          <w:tcPr>
            <w:tcW w:w="1420" w:type="dxa"/>
            <w:tcBorders/>
            <w:vAlign w:val="center"/>
          </w:tcPr>
          <w:p>
            <w:pPr>
              <w:jc w:val="right"/>
            </w:pPr>
            <w:r>
              <w:rPr>
                <w:rFonts w:ascii="宋体" w:eastAsia="宋体" w:hAnsi="宋体" w:cs="宋体"/>
                <w:b w:val="0"/>
                <w:i w:val="0"/>
                <w:color w:val="000000"/>
                <w:sz w:val="18"/>
              </w:rPr>
              <w:t xml:space="preserve">158.39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41.18</w:t>
            </w:r>
          </w:p>
        </w:tc>
        <w:tc>
          <w:tcPr>
            <w:tcW w:w="1420" w:type="dxa"/>
            <w:tcBorders/>
            <w:vAlign w:val="center"/>
          </w:tcPr>
          <w:p>
            <w:pPr>
              <w:jc w:val="right"/>
            </w:pPr>
            <w:r>
              <w:rPr>
                <w:rFonts w:ascii="宋体" w:eastAsia="宋体" w:hAnsi="宋体" w:cs="宋体"/>
                <w:b w:val="0"/>
                <w:i w:val="0"/>
                <w:color w:val="000000"/>
                <w:sz w:val="18"/>
              </w:rPr>
              <w:t xml:space="preserve">41.18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75.54</w:t>
            </w:r>
          </w:p>
        </w:tc>
        <w:tc>
          <w:tcPr>
            <w:tcW w:w="1420" w:type="dxa"/>
            <w:tcBorders/>
            <w:vAlign w:val="center"/>
          </w:tcPr>
          <w:p>
            <w:pPr>
              <w:jc w:val="right"/>
            </w:pPr>
            <w:r>
              <w:rPr>
                <w:rFonts w:ascii="宋体" w:eastAsia="宋体" w:hAnsi="宋体" w:cs="宋体"/>
                <w:b w:val="0"/>
                <w:i w:val="0"/>
                <w:color w:val="000000"/>
                <w:sz w:val="18"/>
              </w:rPr>
              <w:t xml:space="preserve">75.54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1,365.44</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1,423.68</w:t>
            </w:r>
          </w:p>
        </w:tc>
        <w:tc>
          <w:tcPr>
            <w:tcW w:w="1420" w:type="dxa"/>
            <w:tcBorders/>
            <w:vAlign w:val="center"/>
          </w:tcPr>
          <w:p>
            <w:pPr>
              <w:jc w:val="right"/>
            </w:pPr>
            <w:r>
              <w:rPr>
                <w:rFonts w:ascii="宋体" w:eastAsia="宋体" w:hAnsi="宋体" w:cs="宋体"/>
                <w:b w:val="0"/>
                <w:i w:val="0"/>
                <w:color w:val="000000"/>
                <w:sz w:val="18"/>
              </w:rPr>
              <w:t xml:space="preserve">1,423.68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58.24</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58.24</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1,423.68</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1,423.68</w:t>
            </w:r>
          </w:p>
        </w:tc>
        <w:tc>
          <w:tcPr>
            <w:tcW w:w="1420" w:type="dxa"/>
            <w:tcBorders/>
            <w:vAlign w:val="center"/>
          </w:tcPr>
          <w:p>
            <w:pPr>
              <w:jc w:val="right"/>
            </w:pPr>
            <w:r>
              <w:rPr>
                <w:rFonts w:ascii="宋体" w:eastAsia="宋体" w:hAnsi="宋体" w:cs="宋体"/>
                <w:b w:val="0"/>
                <w:i w:val="0"/>
                <w:color w:val="000000"/>
                <w:sz w:val="18"/>
              </w:rPr>
              <w:t xml:space="preserve">1,423.68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单位：许昌市特殊教育学校</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1,423.68</w:t>
            </w:r>
          </w:p>
        </w:tc>
        <w:tc>
          <w:tcPr>
            <w:tcW w:w="2700" w:type="dxa"/>
            <w:tcBorders/>
            <w:vAlign w:val="center"/>
          </w:tcPr>
          <w:p>
            <w:pPr>
              <w:jc w:val="right"/>
            </w:pPr>
            <w:r>
              <w:rPr>
                <w:rFonts w:ascii="宋体" w:eastAsia="宋体" w:hAnsi="宋体" w:cs="宋体"/>
                <w:b/>
                <w:i w:val="0"/>
                <w:color w:val="000000"/>
                <w:sz w:val="25"/>
              </w:rPr>
              <w:t xml:space="preserve">1,289.64</w:t>
            </w:r>
          </w:p>
        </w:tc>
        <w:tc>
          <w:tcPr>
            <w:tcW w:w="2658" w:type="dxa"/>
            <w:tcBorders/>
            <w:vAlign w:val="center"/>
          </w:tcPr>
          <w:p>
            <w:pPr>
              <w:jc w:val="right"/>
            </w:pPr>
            <w:r>
              <w:rPr>
                <w:rFonts w:ascii="宋体" w:eastAsia="宋体" w:hAnsi="宋体" w:cs="宋体"/>
                <w:b/>
                <w:i w:val="0"/>
                <w:color w:val="000000"/>
                <w:sz w:val="25"/>
              </w:rPr>
              <w:t xml:space="preserve">134.04</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8.55</w:t>
            </w:r>
          </w:p>
        </w:tc>
        <w:tc>
          <w:tcPr>
            <w:tcW w:w="2700" w:type="dxa"/>
            <w:tcBorders/>
            <w:vAlign w:val="center"/>
          </w:tcPr>
          <w:p>
            <w:pPr>
              <w:jc w:val="right"/>
            </w:pPr>
            <w:r>
              <w:rPr>
                <w:rFonts w:ascii="宋体" w:eastAsia="宋体" w:hAnsi="宋体" w:cs="宋体"/>
                <w:b w:val="0"/>
                <w:i w:val="0"/>
                <w:color w:val="000000"/>
                <w:sz w:val="25"/>
              </w:rPr>
              <w:t xml:space="preserve">8.55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8.55</w:t>
            </w:r>
          </w:p>
        </w:tc>
        <w:tc>
          <w:tcPr>
            <w:tcW w:w="2700" w:type="dxa"/>
            <w:tcBorders/>
            <w:vAlign w:val="center"/>
          </w:tcPr>
          <w:p>
            <w:pPr>
              <w:jc w:val="right"/>
            </w:pPr>
            <w:r>
              <w:rPr>
                <w:rFonts w:ascii="宋体" w:eastAsia="宋体" w:hAnsi="宋体" w:cs="宋体"/>
                <w:b w:val="0"/>
                <w:i w:val="0"/>
                <w:color w:val="000000"/>
                <w:sz w:val="25"/>
              </w:rPr>
              <w:t xml:space="preserve">8.55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8.55</w:t>
            </w:r>
          </w:p>
        </w:tc>
        <w:tc>
          <w:tcPr>
            <w:tcW w:w="2700" w:type="dxa"/>
            <w:tcBorders/>
            <w:vAlign w:val="center"/>
          </w:tcPr>
          <w:p>
            <w:pPr>
              <w:jc w:val="right"/>
            </w:pPr>
            <w:r>
              <w:rPr>
                <w:rFonts w:ascii="宋体" w:eastAsia="宋体" w:hAnsi="宋体" w:cs="宋体"/>
                <w:b w:val="0"/>
                <w:i w:val="0"/>
                <w:color w:val="000000"/>
                <w:sz w:val="25"/>
              </w:rPr>
              <w:t xml:space="preserve">8.55</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教育支出</w:t>
            </w:r>
          </w:p>
        </w:tc>
        <w:tc>
          <w:tcPr>
            <w:tcW w:w="2700" w:type="dxa"/>
            <w:tcBorders/>
            <w:vAlign w:val="center"/>
          </w:tcPr>
          <w:p>
            <w:pPr>
              <w:jc w:val="right"/>
            </w:pPr>
            <w:r>
              <w:rPr>
                <w:rFonts w:ascii="宋体" w:eastAsia="宋体" w:hAnsi="宋体" w:cs="宋体"/>
                <w:b w:val="0"/>
                <w:i w:val="0"/>
                <w:color w:val="000000"/>
                <w:sz w:val="25"/>
              </w:rPr>
              <w:t xml:space="preserve">1,140.01</w:t>
            </w:r>
          </w:p>
        </w:tc>
        <w:tc>
          <w:tcPr>
            <w:tcW w:w="2700" w:type="dxa"/>
            <w:tcBorders/>
            <w:vAlign w:val="center"/>
          </w:tcPr>
          <w:p>
            <w:pPr>
              <w:jc w:val="right"/>
            </w:pPr>
            <w:r>
              <w:rPr>
                <w:rFonts w:ascii="宋体" w:eastAsia="宋体" w:hAnsi="宋体" w:cs="宋体"/>
                <w:b w:val="0"/>
                <w:i w:val="0"/>
                <w:color w:val="000000"/>
                <w:sz w:val="25"/>
              </w:rPr>
              <w:t xml:space="preserve">1,005.98</w:t>
            </w:r>
          </w:p>
        </w:tc>
        <w:tc>
          <w:tcPr>
            <w:tcW w:w="2658" w:type="dxa"/>
            <w:tcBorders/>
            <w:vAlign w:val="center"/>
          </w:tcPr>
          <w:p>
            <w:pPr>
              <w:jc w:val="right"/>
            </w:pPr>
            <w:r>
              <w:rPr>
                <w:rFonts w:ascii="宋体" w:eastAsia="宋体" w:hAnsi="宋体" w:cs="宋体"/>
                <w:b w:val="0"/>
                <w:i w:val="0"/>
                <w:color w:val="000000"/>
                <w:sz w:val="25"/>
              </w:rPr>
              <w:t xml:space="preserve">134.04</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普通教育</w:t>
            </w:r>
          </w:p>
        </w:tc>
        <w:tc>
          <w:tcPr>
            <w:tcW w:w="2700" w:type="dxa"/>
            <w:tcBorders/>
            <w:vAlign w:val="center"/>
          </w:tcPr>
          <w:p>
            <w:pPr>
              <w:jc w:val="right"/>
            </w:pPr>
            <w:r>
              <w:rPr>
                <w:rFonts w:ascii="宋体" w:eastAsia="宋体" w:hAnsi="宋体" w:cs="宋体"/>
                <w:b w:val="0"/>
                <w:i w:val="0"/>
                <w:color w:val="000000"/>
                <w:sz w:val="25"/>
              </w:rPr>
              <w:t xml:space="preserve">98.59</w:t>
            </w:r>
          </w:p>
        </w:tc>
        <w:tc>
          <w:tcPr>
            <w:tcW w:w="2700" w:type="dxa"/>
            <w:tcBorders/>
            <w:vAlign w:val="center"/>
          </w:tcPr>
          <w:p>
            <w:pPr>
              <w:jc w:val="right"/>
            </w:pPr>
            <w:r>
              <w:rPr>
                <w:rFonts w:ascii="宋体" w:eastAsia="宋体" w:hAnsi="宋体" w:cs="宋体"/>
                <w:b w:val="0"/>
                <w:i w:val="0"/>
                <w:color w:val="000000"/>
                <w:sz w:val="25"/>
              </w:rPr>
              <w:t xml:space="preserve">86.59</w:t>
            </w:r>
          </w:p>
        </w:tc>
        <w:tc>
          <w:tcPr>
            <w:tcW w:w="2658" w:type="dxa"/>
            <w:tcBorders/>
            <w:vAlign w:val="center"/>
          </w:tcPr>
          <w:p>
            <w:pPr>
              <w:jc w:val="right"/>
            </w:pPr>
            <w:r>
              <w:rPr>
                <w:rFonts w:ascii="宋体" w:eastAsia="宋体" w:hAnsi="宋体" w:cs="宋体"/>
                <w:b w:val="0"/>
                <w:i w:val="0"/>
                <w:color w:val="000000"/>
                <w:sz w:val="25"/>
              </w:rPr>
              <w:t xml:space="preserve">12.00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2050299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其他普通教育支出</w:t>
            </w:r>
          </w:p>
        </w:tc>
        <w:tc>
          <w:tcPr>
            <w:tcW w:w="2700" w:type="dxa"/>
            <w:tcBorders/>
            <w:vAlign w:val="center"/>
          </w:tcPr>
          <w:p>
            <w:pPr>
              <w:jc w:val="right"/>
            </w:pPr>
            <w:r>
              <w:rPr>
                <w:rFonts w:ascii="宋体" w:eastAsia="宋体" w:hAnsi="宋体" w:cs="宋体"/>
                <w:b w:val="0"/>
                <w:i w:val="0"/>
                <w:color w:val="000000"/>
                <w:sz w:val="25"/>
              </w:rPr>
              <w:t xml:space="preserve">98.59</w:t>
            </w:r>
          </w:p>
        </w:tc>
        <w:tc>
          <w:tcPr>
            <w:tcW w:w="2700" w:type="dxa"/>
            <w:tcBorders/>
            <w:vAlign w:val="center"/>
          </w:tcPr>
          <w:p>
            <w:pPr>
              <w:jc w:val="right"/>
            </w:pPr>
            <w:r>
              <w:rPr>
                <w:rFonts w:ascii="宋体" w:eastAsia="宋体" w:hAnsi="宋体" w:cs="宋体"/>
                <w:b w:val="0"/>
                <w:i w:val="0"/>
                <w:color w:val="000000"/>
                <w:sz w:val="25"/>
              </w:rPr>
              <w:t xml:space="preserve">86.59</w:t>
            </w:r>
          </w:p>
        </w:tc>
        <w:tc>
          <w:tcPr>
            <w:tcW w:w="2658" w:type="dxa"/>
            <w:tcBorders/>
            <w:vAlign w:val="center"/>
          </w:tcPr>
          <w:p>
            <w:pPr>
              <w:jc w:val="right"/>
            </w:pPr>
            <w:r>
              <w:rPr>
                <w:rFonts w:ascii="宋体" w:eastAsia="宋体" w:hAnsi="宋体" w:cs="宋体"/>
                <w:b w:val="0"/>
                <w:i w:val="0"/>
                <w:color w:val="000000"/>
                <w:sz w:val="25"/>
              </w:rPr>
              <w:t xml:space="preserve">12.00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20507</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特殊教育</w:t>
            </w:r>
          </w:p>
        </w:tc>
        <w:tc>
          <w:tcPr>
            <w:tcW w:w="2700" w:type="dxa"/>
            <w:tcBorders/>
            <w:vAlign w:val="center"/>
          </w:tcPr>
          <w:p>
            <w:pPr>
              <w:jc w:val="right"/>
            </w:pPr>
            <w:r>
              <w:rPr>
                <w:rFonts w:ascii="宋体" w:eastAsia="宋体" w:hAnsi="宋体" w:cs="宋体"/>
                <w:b w:val="0"/>
                <w:i w:val="0"/>
                <w:color w:val="000000"/>
                <w:sz w:val="25"/>
              </w:rPr>
              <w:t xml:space="preserve">1,041.43</w:t>
            </w:r>
          </w:p>
        </w:tc>
        <w:tc>
          <w:tcPr>
            <w:tcW w:w="2700" w:type="dxa"/>
            <w:tcBorders/>
            <w:vAlign w:val="center"/>
          </w:tcPr>
          <w:p>
            <w:pPr>
              <w:jc w:val="right"/>
            </w:pPr>
            <w:r>
              <w:rPr>
                <w:rFonts w:ascii="宋体" w:eastAsia="宋体" w:hAnsi="宋体" w:cs="宋体"/>
                <w:b w:val="0"/>
                <w:i w:val="0"/>
                <w:color w:val="000000"/>
                <w:sz w:val="25"/>
              </w:rPr>
              <w:t xml:space="preserve">919.39</w:t>
            </w:r>
          </w:p>
        </w:tc>
        <w:tc>
          <w:tcPr>
            <w:tcW w:w="2658" w:type="dxa"/>
            <w:tcBorders/>
            <w:vAlign w:val="center"/>
          </w:tcPr>
          <w:p>
            <w:pPr>
              <w:jc w:val="right"/>
            </w:pPr>
            <w:r>
              <w:rPr>
                <w:rFonts w:ascii="宋体" w:eastAsia="宋体" w:hAnsi="宋体" w:cs="宋体"/>
                <w:b w:val="0"/>
                <w:i w:val="0"/>
                <w:color w:val="000000"/>
                <w:sz w:val="25"/>
              </w:rPr>
              <w:t xml:space="preserve">122.04</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2050701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特殊学校教育</w:t>
            </w:r>
          </w:p>
        </w:tc>
        <w:tc>
          <w:tcPr>
            <w:tcW w:w="2700" w:type="dxa"/>
            <w:tcBorders/>
            <w:vAlign w:val="center"/>
          </w:tcPr>
          <w:p>
            <w:pPr>
              <w:jc w:val="right"/>
            </w:pPr>
            <w:r>
              <w:rPr>
                <w:rFonts w:ascii="宋体" w:eastAsia="宋体" w:hAnsi="宋体" w:cs="宋体"/>
                <w:b w:val="0"/>
                <w:i w:val="0"/>
                <w:color w:val="000000"/>
                <w:sz w:val="25"/>
              </w:rPr>
              <w:t xml:space="preserve">980.81</w:t>
            </w:r>
          </w:p>
        </w:tc>
        <w:tc>
          <w:tcPr>
            <w:tcW w:w="2700" w:type="dxa"/>
            <w:tcBorders/>
            <w:vAlign w:val="center"/>
          </w:tcPr>
          <w:p>
            <w:pPr>
              <w:jc w:val="right"/>
            </w:pPr>
            <w:r>
              <w:rPr>
                <w:rFonts w:ascii="宋体" w:eastAsia="宋体" w:hAnsi="宋体" w:cs="宋体"/>
                <w:b w:val="0"/>
                <w:i w:val="0"/>
                <w:color w:val="000000"/>
                <w:sz w:val="25"/>
              </w:rPr>
              <w:t xml:space="preserve">918.55</w:t>
            </w:r>
          </w:p>
        </w:tc>
        <w:tc>
          <w:tcPr>
            <w:tcW w:w="2658" w:type="dxa"/>
            <w:tcBorders/>
            <w:vAlign w:val="center"/>
          </w:tcPr>
          <w:p>
            <w:pPr>
              <w:jc w:val="right"/>
            </w:pPr>
            <w:r>
              <w:rPr>
                <w:rFonts w:ascii="宋体" w:eastAsia="宋体" w:hAnsi="宋体" w:cs="宋体"/>
                <w:b w:val="0"/>
                <w:i w:val="0"/>
                <w:color w:val="000000"/>
                <w:sz w:val="25"/>
              </w:rPr>
              <w:t xml:space="preserve">62.27</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2050799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其他特殊教育支出</w:t>
            </w:r>
          </w:p>
        </w:tc>
        <w:tc>
          <w:tcPr>
            <w:tcW w:w="2700" w:type="dxa"/>
            <w:tcBorders/>
            <w:vAlign w:val="center"/>
          </w:tcPr>
          <w:p>
            <w:pPr>
              <w:jc w:val="right"/>
            </w:pPr>
            <w:r>
              <w:rPr>
                <w:rFonts w:ascii="宋体" w:eastAsia="宋体" w:hAnsi="宋体" w:cs="宋体"/>
                <w:b w:val="0"/>
                <w:i w:val="0"/>
                <w:color w:val="000000"/>
                <w:sz w:val="25"/>
              </w:rPr>
              <w:t xml:space="preserve">60.61</w:t>
            </w:r>
          </w:p>
        </w:tc>
        <w:tc>
          <w:tcPr>
            <w:tcW w:w="2700" w:type="dxa"/>
            <w:tcBorders/>
            <w:vAlign w:val="center"/>
          </w:tcPr>
          <w:p>
            <w:pPr>
              <w:jc w:val="right"/>
            </w:pPr>
            <w:r>
              <w:rPr>
                <w:rFonts w:ascii="宋体" w:eastAsia="宋体" w:hAnsi="宋体" w:cs="宋体"/>
                <w:b w:val="0"/>
                <w:i w:val="0"/>
                <w:color w:val="000000"/>
                <w:sz w:val="25"/>
              </w:rPr>
              <w:t xml:space="preserve">0.85</w:t>
            </w:r>
          </w:p>
        </w:tc>
        <w:tc>
          <w:tcPr>
            <w:tcW w:w="2658" w:type="dxa"/>
            <w:tcBorders/>
            <w:vAlign w:val="center"/>
          </w:tcPr>
          <w:p>
            <w:pPr>
              <w:jc w:val="right"/>
            </w:pPr>
            <w:r>
              <w:rPr>
                <w:rFonts w:ascii="宋体" w:eastAsia="宋体" w:hAnsi="宋体" w:cs="宋体"/>
                <w:b w:val="0"/>
                <w:i w:val="0"/>
                <w:color w:val="000000"/>
                <w:sz w:val="25"/>
              </w:rPr>
              <w:t xml:space="preserve">59.77</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158.39</w:t>
            </w:r>
          </w:p>
        </w:tc>
        <w:tc>
          <w:tcPr>
            <w:tcW w:w="2700" w:type="dxa"/>
            <w:tcBorders/>
            <w:vAlign w:val="center"/>
          </w:tcPr>
          <w:p>
            <w:pPr>
              <w:jc w:val="right"/>
            </w:pPr>
            <w:r>
              <w:rPr>
                <w:rFonts w:ascii="宋体" w:eastAsia="宋体" w:hAnsi="宋体" w:cs="宋体"/>
                <w:b w:val="0"/>
                <w:i w:val="0"/>
                <w:color w:val="000000"/>
                <w:sz w:val="25"/>
              </w:rPr>
              <w:t xml:space="preserve">158.39</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139.48</w:t>
            </w:r>
          </w:p>
        </w:tc>
        <w:tc>
          <w:tcPr>
            <w:tcW w:w="2700" w:type="dxa"/>
            <w:tcBorders/>
            <w:vAlign w:val="center"/>
          </w:tcPr>
          <w:p>
            <w:pPr>
              <w:jc w:val="right"/>
            </w:pPr>
            <w:r>
              <w:rPr>
                <w:rFonts w:ascii="宋体" w:eastAsia="宋体" w:hAnsi="宋体" w:cs="宋体"/>
                <w:b w:val="0"/>
                <w:i w:val="0"/>
                <w:color w:val="000000"/>
                <w:sz w:val="25"/>
              </w:rPr>
              <w:t xml:space="preserve">139.48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事业单位离退休</w:t>
            </w:r>
          </w:p>
        </w:tc>
        <w:tc>
          <w:tcPr>
            <w:tcW w:w="2700" w:type="dxa"/>
            <w:tcBorders/>
            <w:vAlign w:val="center"/>
          </w:tcPr>
          <w:p>
            <w:pPr>
              <w:jc w:val="right"/>
            </w:pPr>
            <w:r>
              <w:rPr>
                <w:rFonts w:ascii="宋体" w:eastAsia="宋体" w:hAnsi="宋体" w:cs="宋体"/>
                <w:b w:val="0"/>
                <w:i w:val="0"/>
                <w:color w:val="000000"/>
                <w:sz w:val="25"/>
              </w:rPr>
              <w:t xml:space="preserve">53.66</w:t>
            </w:r>
          </w:p>
        </w:tc>
        <w:tc>
          <w:tcPr>
            <w:tcW w:w="2700" w:type="dxa"/>
            <w:tcBorders/>
            <w:vAlign w:val="center"/>
          </w:tcPr>
          <w:p>
            <w:pPr>
              <w:jc w:val="right"/>
            </w:pPr>
            <w:r>
              <w:rPr>
                <w:rFonts w:ascii="宋体" w:eastAsia="宋体" w:hAnsi="宋体" w:cs="宋体"/>
                <w:b w:val="0"/>
                <w:i w:val="0"/>
                <w:color w:val="000000"/>
                <w:sz w:val="25"/>
              </w:rPr>
              <w:t xml:space="preserve">53.66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85.82</w:t>
            </w:r>
          </w:p>
        </w:tc>
        <w:tc>
          <w:tcPr>
            <w:tcW w:w="2700" w:type="dxa"/>
            <w:tcBorders/>
            <w:vAlign w:val="center"/>
          </w:tcPr>
          <w:p>
            <w:pPr>
              <w:jc w:val="right"/>
            </w:pPr>
            <w:r>
              <w:rPr>
                <w:rFonts w:ascii="宋体" w:eastAsia="宋体" w:hAnsi="宋体" w:cs="宋体"/>
                <w:b w:val="0"/>
                <w:i w:val="0"/>
                <w:color w:val="000000"/>
                <w:sz w:val="25"/>
              </w:rPr>
              <w:t xml:space="preserve">85.82</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抚恤</w:t>
            </w:r>
          </w:p>
        </w:tc>
        <w:tc>
          <w:tcPr>
            <w:tcW w:w="2700" w:type="dxa"/>
            <w:tcBorders/>
            <w:vAlign w:val="center"/>
          </w:tcPr>
          <w:p>
            <w:pPr>
              <w:jc w:val="right"/>
            </w:pPr>
            <w:r>
              <w:rPr>
                <w:rFonts w:ascii="宋体" w:eastAsia="宋体" w:hAnsi="宋体" w:cs="宋体"/>
                <w:b w:val="0"/>
                <w:i w:val="0"/>
                <w:color w:val="000000"/>
                <w:sz w:val="25"/>
              </w:rPr>
              <w:t xml:space="preserve">18.91</w:t>
            </w:r>
          </w:p>
        </w:tc>
        <w:tc>
          <w:tcPr>
            <w:tcW w:w="2700" w:type="dxa"/>
            <w:tcBorders/>
            <w:vAlign w:val="center"/>
          </w:tcPr>
          <w:p>
            <w:pPr>
              <w:jc w:val="right"/>
            </w:pPr>
            <w:r>
              <w:rPr>
                <w:rFonts w:ascii="宋体" w:eastAsia="宋体" w:hAnsi="宋体" w:cs="宋体"/>
                <w:b w:val="0"/>
                <w:i w:val="0"/>
                <w:color w:val="000000"/>
                <w:sz w:val="25"/>
              </w:rPr>
              <w:t xml:space="preserve">18.91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2080801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死亡抚恤</w:t>
            </w:r>
          </w:p>
        </w:tc>
        <w:tc>
          <w:tcPr>
            <w:tcW w:w="2700" w:type="dxa"/>
            <w:tcBorders/>
            <w:vAlign w:val="center"/>
          </w:tcPr>
          <w:p>
            <w:pPr>
              <w:jc w:val="right"/>
            </w:pPr>
            <w:r>
              <w:rPr>
                <w:rFonts w:ascii="宋体" w:eastAsia="宋体" w:hAnsi="宋体" w:cs="宋体"/>
                <w:b w:val="0"/>
                <w:i w:val="0"/>
                <w:color w:val="000000"/>
                <w:sz w:val="25"/>
              </w:rPr>
              <w:t xml:space="preserve">18.91</w:t>
            </w:r>
          </w:p>
        </w:tc>
        <w:tc>
          <w:tcPr>
            <w:tcW w:w="2700" w:type="dxa"/>
            <w:tcBorders/>
            <w:vAlign w:val="center"/>
          </w:tcPr>
          <w:p>
            <w:pPr>
              <w:jc w:val="right"/>
            </w:pPr>
            <w:r>
              <w:rPr>
                <w:rFonts w:ascii="宋体" w:eastAsia="宋体" w:hAnsi="宋体" w:cs="宋体"/>
                <w:b w:val="0"/>
                <w:i w:val="0"/>
                <w:color w:val="000000"/>
                <w:sz w:val="25"/>
              </w:rPr>
              <w:t xml:space="preserve">18.91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41.18</w:t>
            </w:r>
          </w:p>
        </w:tc>
        <w:tc>
          <w:tcPr>
            <w:tcW w:w="2700" w:type="dxa"/>
            <w:tcBorders/>
            <w:vAlign w:val="center"/>
          </w:tcPr>
          <w:p>
            <w:pPr>
              <w:jc w:val="right"/>
            </w:pPr>
            <w:r>
              <w:rPr>
                <w:rFonts w:ascii="宋体" w:eastAsia="宋体" w:hAnsi="宋体" w:cs="宋体"/>
                <w:b w:val="0"/>
                <w:i w:val="0"/>
                <w:color w:val="000000"/>
                <w:sz w:val="25"/>
              </w:rPr>
              <w:t xml:space="preserve">41.18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41.18</w:t>
            </w:r>
          </w:p>
        </w:tc>
        <w:tc>
          <w:tcPr>
            <w:tcW w:w="2700" w:type="dxa"/>
            <w:tcBorders/>
            <w:vAlign w:val="center"/>
          </w:tcPr>
          <w:p>
            <w:pPr>
              <w:jc w:val="right"/>
            </w:pPr>
            <w:r>
              <w:rPr>
                <w:rFonts w:ascii="宋体" w:eastAsia="宋体" w:hAnsi="宋体" w:cs="宋体"/>
                <w:b w:val="0"/>
                <w:i w:val="0"/>
                <w:color w:val="000000"/>
                <w:sz w:val="25"/>
              </w:rPr>
              <w:t xml:space="preserve">41.18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41.18</w:t>
            </w:r>
          </w:p>
        </w:tc>
        <w:tc>
          <w:tcPr>
            <w:tcW w:w="2700" w:type="dxa"/>
            <w:tcBorders/>
            <w:vAlign w:val="center"/>
          </w:tcPr>
          <w:p>
            <w:pPr>
              <w:jc w:val="right"/>
            </w:pPr>
            <w:r>
              <w:rPr>
                <w:rFonts w:ascii="宋体" w:eastAsia="宋体" w:hAnsi="宋体" w:cs="宋体"/>
                <w:b w:val="0"/>
                <w:i w:val="0"/>
                <w:color w:val="000000"/>
                <w:sz w:val="25"/>
              </w:rPr>
              <w:t xml:space="preserve">41.18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75.54</w:t>
            </w:r>
          </w:p>
        </w:tc>
        <w:tc>
          <w:tcPr>
            <w:tcW w:w="2700" w:type="dxa"/>
            <w:tcBorders/>
            <w:vAlign w:val="center"/>
          </w:tcPr>
          <w:p>
            <w:pPr>
              <w:jc w:val="right"/>
            </w:pPr>
            <w:r>
              <w:rPr>
                <w:rFonts w:ascii="宋体" w:eastAsia="宋体" w:hAnsi="宋体" w:cs="宋体"/>
                <w:b w:val="0"/>
                <w:i w:val="0"/>
                <w:color w:val="000000"/>
                <w:sz w:val="25"/>
              </w:rPr>
              <w:t xml:space="preserve">75.54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75.54</w:t>
            </w:r>
          </w:p>
        </w:tc>
        <w:tc>
          <w:tcPr>
            <w:tcW w:w="2700" w:type="dxa"/>
            <w:tcBorders/>
            <w:vAlign w:val="center"/>
          </w:tcPr>
          <w:p>
            <w:pPr>
              <w:jc w:val="right"/>
            </w:pPr>
            <w:r>
              <w:rPr>
                <w:rFonts w:ascii="宋体" w:eastAsia="宋体" w:hAnsi="宋体" w:cs="宋体"/>
                <w:b w:val="0"/>
                <w:i w:val="0"/>
                <w:color w:val="000000"/>
                <w:sz w:val="25"/>
              </w:rPr>
              <w:t xml:space="preserve">75.54</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75.54</w:t>
            </w:r>
          </w:p>
        </w:tc>
        <w:tc>
          <w:tcPr>
            <w:tcW w:w="2700" w:type="dxa"/>
            <w:tcBorders/>
            <w:vAlign w:val="center"/>
          </w:tcPr>
          <w:p>
            <w:pPr>
              <w:jc w:val="right"/>
            </w:pPr>
            <w:r>
              <w:rPr>
                <w:rFonts w:ascii="宋体" w:eastAsia="宋体" w:hAnsi="宋体" w:cs="宋体"/>
                <w:b w:val="0"/>
                <w:i w:val="0"/>
                <w:color w:val="000000"/>
                <w:sz w:val="25"/>
              </w:rPr>
              <w:t xml:space="preserve">75.54</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单位：许昌市特殊教育学校</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1,178.88</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33.94</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379.35</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0.27</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175.83</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273.85</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133.46</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0.19</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85.82</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0.82</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41.18</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0.48</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11.65</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3.49</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75.54</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0.18</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2.18</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76.83</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54.02</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18.91</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1.81</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11.91</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2.08</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8.55</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7.29</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0.77</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1,255.70</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33.94</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单位：许昌市特殊教育学校</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单位：许昌市特殊教育学校</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单位：许昌市特殊教育学校</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1.00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1.00</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0.77</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0.77</w:t>
            </w:r>
          </w:p>
        </w:tc>
        <w:tc>
          <w:tcPr>
            <w:tcW w:w="1160" w:type="dxa"/>
            <w:tcBorders/>
            <w:vAlign w:val="center"/>
          </w:tcPr>
          <w:p>
            <w:pPr>
              <w:jc w:val="right"/>
            </w:pPr>
            <w:r>
              <w:rPr>
                <w:rFonts w:ascii="宋体" w:eastAsia="宋体" w:hAnsi="宋体" w:cs="宋体"/>
                <w:b w:val="0"/>
                <w:i w:val="0"/>
                <w:color w:val="000000"/>
                <w:sz w:val="17"/>
              </w:rPr>
              <w:t xml:space="preserve">0</w:t>
            </w:r>
          </w:p>
        </w:tc>
        <w:tc>
          <w:tcPr>
            <w:tcW w:w="1160" w:type="dxa"/>
            <w:tcBorders/>
            <w:vAlign w:val="center"/>
          </w:tcPr>
          <w:p>
            <w:pPr>
              <w:jc w:val="right"/>
            </w:pPr>
            <w:r>
              <w:rPr>
                <w:rFonts w:ascii="宋体" w:eastAsia="宋体" w:hAnsi="宋体" w:cs="宋体"/>
                <w:b w:val="0"/>
                <w:i w:val="0"/>
                <w:color w:val="000000"/>
                <w:sz w:val="17"/>
              </w:rPr>
              <w:t xml:space="preserve">0.77</w:t>
            </w:r>
          </w:p>
        </w:tc>
        <w:tc>
          <w:tcPr>
            <w:tcW w:w="11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1423.68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增加77.98万元，增长5.79%</w:t>
      </w:r>
      <w:r>
        <w:rPr>
          <w:rFonts w:ascii="仿宋" w:eastAsia="仿宋" w:hAnsi="仿宋" w:cs="仿宋" w:hint="eastAsia"/>
          <w:kern w:val="0"/>
          <w:sz w:val="32"/>
          <w:szCs w:val="32"/>
          <w:lang w:val="en-US" w:eastAsia="zh-CN"/>
        </w:rPr>
        <w:t xml:space="preserve">。主要原因是教育教学投入增加。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1365.44</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财政拨款收入1365.44万元，占100.00%；上级补助收入0.00万元，占0.00%；事业收入0.00万元，占0.00%；经营收入0.00万元，占0.00%；附属单位上缴收入0.00万元，占0.00%；其他收入0.00万元，占0.00%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1423.68</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基本支出1289.64万元，占90.58%；项目支出134.04万元，占9.42%；上缴上级支出0.00万元，占0.00%；经营支出0.00万元，占0.00%；对附属单位补助支出0.00万元，占0.00%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1423.68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增加77.98万元，增长5.79%</w:t>
      </w:r>
      <w:r>
        <w:rPr>
          <w:rFonts w:ascii="仿宋" w:eastAsia="仿宋" w:hAnsi="仿宋" w:cs="仿宋" w:hint="eastAsia"/>
          <w:kern w:val="0"/>
          <w:sz w:val="32"/>
          <w:szCs w:val="32"/>
          <w:lang w:val="en-US" w:eastAsia="zh-CN"/>
        </w:rPr>
        <w:t xml:space="preserve">。主要原因是教育教学投入增加。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1423.68</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增加77.98万元，增长5.79%</w:t>
      </w:r>
      <w:r>
        <w:rPr>
          <w:rFonts w:ascii="仿宋" w:eastAsia="仿宋" w:hAnsi="仿宋" w:cs="仿宋" w:hint="eastAsia"/>
          <w:kern w:val="0"/>
          <w:sz w:val="32"/>
          <w:szCs w:val="32"/>
          <w:lang w:val="en-US" w:eastAsia="zh-CN"/>
        </w:rPr>
        <w:t xml:space="preserve">。主要原因是教育教学投入增加。</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1423.68</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一般公共服务支出（类）8.55万元，占0.60%；教育支出（类）1140.01万元，占80.07%；社会保障和就业支出（类）158.39万元，占11.13%；卫生健康支出（类）41.18万元，占2.89%；住房保障支出（类）75.54万元，占5.31%</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1446.57</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1423.68</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98.42</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年初预算数为8.55万元，决算数8.55万元,完成年初预算的100.00%，决算数与年初预算数不存在差异。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2.教育支出（类）普通教育（款）其他普通教育支出（项）</w:t>
      </w:r>
      <w:r>
        <w:rPr>
          <w:rFonts w:ascii="仿宋" w:eastAsia="仿宋" w:hAnsi="仿宋" w:cs="仿宋" w:hint="default"/>
          <w:kern w:val="2"/>
          <w:sz w:val="32"/>
          <w:szCs w:val="32"/>
          <w:lang w:val="en-US" w:eastAsia="zh-CN"/>
        </w:rPr>
        <w:t xml:space="preserve">年初预算数为91.98万元，决算数98.59万元,完成年初预算的107.19%，决算数与年初预算数存在差异的主要原因是部分支出用上年结余资金。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3.教育支出（类）特殊教育（款）特殊学校教育（项）</w:t>
      </w:r>
      <w:r>
        <w:rPr>
          <w:rFonts w:ascii="仿宋" w:eastAsia="仿宋" w:hAnsi="仿宋" w:cs="仿宋" w:hint="default"/>
          <w:kern w:val="2"/>
          <w:sz w:val="32"/>
          <w:szCs w:val="32"/>
          <w:lang w:val="en-US" w:eastAsia="zh-CN"/>
        </w:rPr>
        <w:t xml:space="preserve">年初预算数为1028.28万元，决算数980.81万元,完成年初预算的95.38%，决算数与年初预算数存在差异的主要原因是部分支出用上年结余资金。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4.教育支出（类）特殊教育（款）其他特殊教育支出（项）</w:t>
      </w:r>
      <w:r>
        <w:rPr>
          <w:rFonts w:ascii="仿宋" w:eastAsia="仿宋" w:hAnsi="仿宋" w:cs="仿宋" w:hint="default"/>
          <w:kern w:val="2"/>
          <w:sz w:val="32"/>
          <w:szCs w:val="32"/>
          <w:lang w:val="en-US" w:eastAsia="zh-CN"/>
        </w:rPr>
        <w:t xml:space="preserve">年初预算数为60.00万元，决算数60.61万元,完成年初预算的101.02%，决算数与年初预算数存在差异的主要原因是部分支出用上年结余资金。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5.社会保障和就业支出（类）行政事业单位养老支出（款）事业单位离退休（项）</w:t>
      </w:r>
      <w:r>
        <w:rPr>
          <w:rFonts w:ascii="仿宋" w:eastAsia="仿宋" w:hAnsi="仿宋" w:cs="仿宋" w:hint="default"/>
          <w:kern w:val="2"/>
          <w:sz w:val="32"/>
          <w:szCs w:val="32"/>
          <w:lang w:val="en-US" w:eastAsia="zh-CN"/>
        </w:rPr>
        <w:t xml:space="preserve">年初预算数为52.32万元，决算数53.66万元,完成年初预算的102.56%，决算数与年初预算数存在差异的主要原因是人员经费增资。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年初预算数为85.82万元，决算数85.82万元,完成年初预算的100.00%，决算数与年初预算数不存在差异。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7.社会保障和就业支出（类）抚恤（款）死亡抚恤（项）</w:t>
      </w:r>
      <w:r>
        <w:rPr>
          <w:rFonts w:ascii="仿宋" w:eastAsia="仿宋" w:hAnsi="仿宋" w:cs="仿宋" w:hint="default"/>
          <w:kern w:val="2"/>
          <w:sz w:val="32"/>
          <w:szCs w:val="32"/>
          <w:lang w:val="en-US" w:eastAsia="zh-CN"/>
        </w:rPr>
        <w:t xml:space="preserve">年初预算数为0.00万元，决算数18.91万元,决算数与年初预算数存在差异的主要原因是本年在职人员去世，死亡抚恤金及丧葬补助费。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8.卫生健康支出（类）行政事业单位医疗（款）事业单位医疗（项）</w:t>
      </w:r>
      <w:r>
        <w:rPr>
          <w:rFonts w:ascii="仿宋" w:eastAsia="仿宋" w:hAnsi="仿宋" w:cs="仿宋" w:hint="default"/>
          <w:kern w:val="2"/>
          <w:sz w:val="32"/>
          <w:szCs w:val="32"/>
          <w:lang w:val="en-US" w:eastAsia="zh-CN"/>
        </w:rPr>
        <w:t xml:space="preserve">年初预算数为41.18万元，决算数41.18万元,完成年初预算的100.00%，决算数与年初预算数不存在差异。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9.住房保障支出（类）住房改革支出（款）住房公积金（项）</w:t>
      </w:r>
      <w:r>
        <w:rPr>
          <w:rFonts w:ascii="仿宋" w:eastAsia="仿宋" w:hAnsi="仿宋" w:cs="仿宋" w:hint="default"/>
          <w:kern w:val="2"/>
          <w:sz w:val="32"/>
          <w:szCs w:val="32"/>
          <w:lang w:val="en-US" w:eastAsia="zh-CN"/>
        </w:rPr>
        <w:t xml:space="preserve">年初预算数为78.44万元，决算数75.54万元,完成年初预算的96.30%，决算数与年初预算数存在差异的主要原因是本年度在职人员去世调减人员预算。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1289.64</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其中：人员经费1255.70万元，主要包括：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、绩效工资</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、退休费</w:t>
      </w:r>
      <w:r>
        <w:rPr>
          <w:rFonts w:ascii="仿宋" w:eastAsia="仿宋" w:hAnsi="仿宋" w:cs="仿宋" w:hint="eastAsia"/>
          <w:kern w:val="0"/>
          <w:sz w:val="32"/>
          <w:szCs w:val="32"/>
          <w:lang w:val="en-US" w:eastAsia="zh-CN"/>
        </w:rPr>
        <w:t xml:space="preserve">、抚恤金</w:t>
      </w:r>
      <w:r>
        <w:rPr>
          <w:rFonts w:ascii="仿宋" w:eastAsia="仿宋" w:hAnsi="仿宋" w:cs="仿宋" w:hint="eastAsia"/>
          <w:kern w:val="0"/>
          <w:sz w:val="32"/>
          <w:szCs w:val="32"/>
          <w:lang w:val="en-US" w:eastAsia="zh-CN"/>
        </w:rPr>
        <w:t xml:space="preserve">、生活补助</w:t>
      </w:r>
      <w:r>
        <w:rPr>
          <w:rFonts w:ascii="仿宋" w:eastAsia="仿宋" w:hAnsi="仿宋" w:cs="仿宋" w:hint="eastAsia"/>
          <w:kern w:val="0"/>
          <w:sz w:val="32"/>
          <w:szCs w:val="32"/>
          <w:lang w:val="en-US" w:eastAsia="zh-CN"/>
        </w:rPr>
        <w:t xml:space="preserve">、医疗费补助</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公用经费33.94万元，主要包括：</w:t>
      </w:r>
      <w:bookmarkStart w:id="0" w:name="_GoBack"/>
      <w:bookmarkEnd w:id="0"/>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、水费</w:t>
      </w:r>
      <w:r>
        <w:rPr>
          <w:rFonts w:ascii="仿宋" w:eastAsia="仿宋" w:hAnsi="仿宋" w:cs="仿宋" w:hint="eastAsia"/>
          <w:kern w:val="0"/>
          <w:sz w:val="32"/>
          <w:szCs w:val="32"/>
          <w:lang w:val="en-US" w:eastAsia="zh-CN"/>
        </w:rPr>
        <w:t xml:space="preserve">、电费</w:t>
      </w:r>
      <w:r>
        <w:rPr>
          <w:rFonts w:ascii="仿宋" w:eastAsia="仿宋" w:hAnsi="仿宋" w:cs="仿宋" w:hint="eastAsia"/>
          <w:kern w:val="0"/>
          <w:sz w:val="32"/>
          <w:szCs w:val="32"/>
          <w:lang w:val="en-US" w:eastAsia="zh-CN"/>
        </w:rPr>
        <w:t xml:space="preserve">、物业管理费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、劳务费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、公务用车运行维护费</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0.77</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，完成预算的77.00%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2023年度“三公”经费支出决算数与预算数存在差异的主要原因是贯彻落实上级过紧日子要求，厉行节约，压减支出。</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0.77</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,完成预算的77.00%</w:t>
      </w:r>
      <w:r>
        <w:rPr>
          <w:rFonts w:ascii="仿宋" w:eastAsia="仿宋" w:hAnsi="仿宋" w:cs="仿宋" w:hint="eastAsia"/>
          <w:kern w:val="0"/>
          <w:sz w:val="32"/>
          <w:szCs w:val="32"/>
          <w:lang w:val="en-US" w:eastAsia="zh-CN"/>
        </w:rPr>
        <w:t xml:space="preserve">，占100.00%</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1.00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0.77</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，完成预算的77.00%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决算数与预算数存在差异的主要原因是贯彻落实上级过紧日子要求，厉行节约，压减支出。</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0.77</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主要用于公车运行、维修及保险费用。</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1</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57.26</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57.26</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1423.68</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100</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我单位整体绩效目标自评结果良好，严格按照预算批复开展活动，预期工作目标均圆满完成。</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r>
        <w:rPr>
          <w:rFonts w:ascii="仿宋" w:eastAsia="仿宋" w:hAnsi="仿宋" w:cs="仿宋" w:hint="default"/>
          <w:kern w:val="2"/>
          <w:sz w:val="32"/>
          <w:szCs w:val="32"/>
          <w:lang w:val="en-US" w:eastAsia="zh-CN"/>
        </w:rPr>
        <w:t xml:space="preserve">基于项目预期目标的实现程度，我单位对2023年度单位预算项目支出（含单位参与分配的转移支付项目）开展绩效自评，涉及项目4个，项目金额226.1万元。其中：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（1）项目名称：改善特殊教育办学条件补助资金（结转上级资金）60万，自评得分为99.96分，等级为“优”，绩效目标自评结果为优，严格按照预算批复开展活动，预期工作目标已完成。</w:t>
        <w:br/>
        <w:t xml:space="preserve">    （2）项目名称:2023年特殊教育补助资金（上级提前下达）100万，自评得分为60分，等级为“差”，项目未实施，结转至2024年。</w:t>
        <w:br/>
        <w:t xml:space="preserve">    （3）项目名称:2023年城乡义务教育公用经费省级资金-特教（上级提前下达）11万，自评得分为70分，等级为“良”。资金未使用，结转到2024年。</w:t>
        <w:br/>
        <w:t xml:space="preserve">    （4）项目名称:2023年城乡义务教育公用经费中央资金-特教（上级提前下达）55.1万，自评得分为96.94分，等级为“优”，绩效目标自评结果为优，严格按照预算批复开展活动，预期工作目标已完成。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default"/>
          <w:kern w:val="2"/>
          <w:sz w:val="32"/>
          <w:szCs w:val="32"/>
          <w:lang w:val="en-US" w:eastAsia="zh-CN"/>
        </w:rPr>
        <w:t xml:space="preserve">从项目绩效自评情况来看，我单位项目绩效目标自评结果良好，在项目实施中遵守有关规定和程序办理，整体执行效果较好，但由于部分项目经费拨付较晚，项目未能正常实施，根据本次自评工作发现的问题，加强项目前期谋划，提高项目绩效工作目标的完成。。</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W w:w="0" w:type="auto"/>
        <w:jc w:val="center"/>
        <w:tblLayout w:type="fixed"/>
        <w:tblCellMar>
          <w:left w:w="20" w:type="dxa"/>
          <w:right w:w="20" w:type="dxa"/>
        </w:tblCellMar>
        <w:tblLook w:firstRow="0" w:lastRow="0" w:firstColumn="0" w:lastColumn="0" w:noHBand="1" w:noVBand="1"/>
      </w:tblPr>
      <w:tblGrid>
        <w:gridCol w:w="794"/>
        <w:gridCol w:w="920"/>
        <w:gridCol w:w="706"/>
        <w:gridCol w:w="580"/>
        <w:gridCol w:w="1588"/>
        <w:gridCol w:w="982"/>
        <w:gridCol w:w="1273"/>
        <w:gridCol w:w="567"/>
        <w:gridCol w:w="529"/>
        <w:gridCol w:w="693"/>
        <w:gridCol w:w="706"/>
        <w:gridCol w:w="567"/>
      </w:tblGrid>
      <w:tr>
        <w:trPr>
          <w:trHeight w:hRule="exact" w:val="410"/>
          <w:jc w:val="center"/>
        </w:trPr>
        <w:tc>
          <w:tcPr>
            <w:tcW w:w="9905" w:type="dxa"/>
            <w:hMerge w:val="restart"/>
            <w:tcBorders>
              <w:bottom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i w:val="0"/>
                <w:color w:val="000000"/>
                <w:sz w:val="24"/>
              </w:rPr>
              <w:t xml:space="preserve">单位整体支出自评表</w:t>
            </w: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00"/>
          <w:jc w:val="center"/>
        </w:trPr>
        <w:tc>
          <w:tcPr>
            <w:tcW w:w="300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部门（单位）名称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90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许昌市特殊教育学校</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00"/>
          <w:jc w:val="center"/>
        </w:trPr>
        <w:tc>
          <w:tcPr>
            <w:tcW w:w="7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部门整体支出情况</w:t>
            </w:r>
          </w:p>
        </w:tc>
        <w:tc>
          <w:tcPr>
            <w:tcW w:w="220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年初预算数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全年预算数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全年执行数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9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执行率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r>
      <w:tr>
        <w:trPr>
          <w:trHeight w:hRule="exact" w:val="200"/>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0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部门预算总额（万元）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1446.57</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1423.68</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1423.68</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9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r>
      <w:tr>
        <w:trPr>
          <w:trHeight w:hRule="exact" w:val="200"/>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0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资金来源：（1）政府预算资金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1446.57</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1423.68</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1423.68</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9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200"/>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0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     （2）财政专户管理资金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9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200"/>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220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     （3）单位资金</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9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9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w:t>
            </w:r>
          </w:p>
        </w:tc>
      </w:tr>
      <w:tr>
        <w:trPr>
          <w:trHeight w:hRule="exact" w:val="200"/>
          <w:jc w:val="center"/>
        </w:trPr>
        <w:tc>
          <w:tcPr>
            <w:tcW w:w="7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年度履职目标</w:t>
            </w:r>
          </w:p>
        </w:tc>
        <w:tc>
          <w:tcPr>
            <w:tcW w:w="4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预期目标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477"/>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77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实施对残疾孩子义务教育</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已完成</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00"/>
          <w:jc w:val="center"/>
        </w:trPr>
        <w:tc>
          <w:tcPr>
            <w:tcW w:w="7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年度主要任务</w:t>
            </w:r>
          </w:p>
        </w:tc>
        <w:tc>
          <w:tcPr>
            <w:tcW w:w="162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任务名称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1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主要内容</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3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449"/>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62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1.加强师德建设；</w:t>
            </w:r>
          </w:p>
          <w:p>
            <w:pPr>
              <w:snapToGrid w:val="0"/>
              <w:spacing w:before="0" w:beforeAutospacing="0" w:after="0" w:afterAutospacing="0" w:line="240" w:lineRule="auto"/>
              <w:jc w:val="left"/>
              <w:rPr/>
            </w:pPr>
            <w:r>
              <w:rPr>
                <w:rFonts w:ascii="SimSun" w:eastAsia="SimSun" w:hAnsi="SimSun" w:cs="SimSun"/>
                <w:b w:val="0"/>
                <w:i w:val="0"/>
                <w:color w:val="000000"/>
                <w:sz w:val="11"/>
              </w:rPr>
              <w:t xml:space="preserve">2.严格教学管理；</w:t>
            </w:r>
          </w:p>
          <w:p>
            <w:pPr>
              <w:snapToGrid w:val="0"/>
              <w:spacing w:before="0" w:beforeAutospacing="0" w:after="0" w:afterAutospacing="0" w:line="240" w:lineRule="auto"/>
              <w:jc w:val="left"/>
              <w:rPr/>
            </w:pPr>
            <w:r>
              <w:rPr>
                <w:rFonts w:ascii="SimSun" w:eastAsia="SimSun" w:hAnsi="SimSun" w:cs="SimSun"/>
                <w:b w:val="0"/>
                <w:i w:val="0"/>
                <w:color w:val="000000"/>
                <w:sz w:val="11"/>
              </w:rPr>
              <w:t xml:space="preserve">3.促进改革发展；</w:t>
            </w:r>
          </w:p>
          <w:p>
            <w:pPr>
              <w:snapToGrid w:val="0"/>
              <w:spacing w:before="0" w:beforeAutospacing="0" w:after="0" w:afterAutospacing="0" w:line="240" w:lineRule="auto"/>
              <w:jc w:val="left"/>
              <w:rPr/>
            </w:pPr>
            <w:r>
              <w:rPr>
                <w:rFonts w:ascii="SimSun" w:eastAsia="SimSun" w:hAnsi="SimSun" w:cs="SimSun"/>
                <w:b w:val="0"/>
                <w:i w:val="0"/>
                <w:color w:val="000000"/>
                <w:sz w:val="11"/>
              </w:rPr>
              <w:t xml:space="preserve">4.改善办学条件。</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315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SimSun" w:eastAsia="SimSun" w:hAnsi="SimSun" w:cs="SimSun"/>
                <w:b w:val="0"/>
                <w:i w:val="0"/>
                <w:color w:val="000000"/>
                <w:sz w:val="11"/>
              </w:rPr>
              <w:t xml:space="preserve">1.加强教师师德监督与考核；</w:t>
            </w:r>
          </w:p>
          <w:p>
            <w:pPr>
              <w:snapToGrid w:val="0"/>
              <w:spacing w:before="0" w:beforeAutospacing="0" w:after="0" w:afterAutospacing="0" w:line="240" w:lineRule="auto"/>
              <w:jc w:val="left"/>
              <w:rPr/>
            </w:pPr>
            <w:r>
              <w:rPr>
                <w:rFonts w:ascii="SimSun" w:eastAsia="SimSun" w:hAnsi="SimSun" w:cs="SimSun"/>
                <w:b w:val="0"/>
                <w:i w:val="0"/>
                <w:color w:val="000000"/>
                <w:sz w:val="11"/>
              </w:rPr>
              <w:t xml:space="preserve">2.遵循特殊教育规律和特殊儿童学习特点，落实课程方案；</w:t>
            </w:r>
          </w:p>
          <w:p>
            <w:pPr>
              <w:snapToGrid w:val="0"/>
              <w:spacing w:before="0" w:beforeAutospacing="0" w:after="0" w:afterAutospacing="0" w:line="240" w:lineRule="auto"/>
              <w:jc w:val="left"/>
              <w:rPr/>
            </w:pPr>
            <w:r>
              <w:rPr>
                <w:rFonts w:ascii="SimSun" w:eastAsia="SimSun" w:hAnsi="SimSun" w:cs="SimSun"/>
                <w:b w:val="0"/>
                <w:i w:val="0"/>
                <w:color w:val="000000"/>
                <w:sz w:val="11"/>
              </w:rPr>
              <w:t xml:space="preserve">3推进许昌市特殊教育资源中心建设；</w:t>
            </w:r>
          </w:p>
          <w:p>
            <w:pPr>
              <w:snapToGrid w:val="0"/>
              <w:spacing w:before="0" w:beforeAutospacing="0" w:after="0" w:afterAutospacing="0" w:line="240" w:lineRule="auto"/>
              <w:jc w:val="left"/>
              <w:rPr/>
            </w:pPr>
            <w:r>
              <w:rPr>
                <w:rFonts w:ascii="SimSun" w:eastAsia="SimSun" w:hAnsi="SimSun" w:cs="SimSun"/>
                <w:b w:val="0"/>
                <w:i w:val="0"/>
                <w:color w:val="000000"/>
                <w:sz w:val="11"/>
              </w:rPr>
              <w:t xml:space="preserve">4.合理利用2023年财政资金，改善学校办学条件。</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p>
        </w:tc>
        <w:tc>
          <w:tcPr>
            <w:tcW w:w="433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已完成</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00"/>
          <w:jc w:val="center"/>
        </w:trPr>
        <w:tc>
          <w:tcPr>
            <w:tcW w:w="79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一级指标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二级指标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三级指标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年度指标值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实际完成值</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分值</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得分</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偏差度</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偏差原因分析及改进措施</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00"/>
          <w:jc w:val="center"/>
        </w:trPr>
        <w:tc>
          <w:tcPr>
            <w:tcW w:w="7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绩效指标</w:t>
            </w:r>
          </w:p>
        </w:tc>
        <w:tc>
          <w:tcPr>
            <w:tcW w:w="920"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投入管理指标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工作目标管理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财政支出</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1423.68</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1423.68</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00"/>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预算和财务管理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财务管理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良好</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良好</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00"/>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绩效管理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整体绩效</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完成</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完成</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00"/>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产出指标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重点工作任务完成</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教育教育</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完成</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完成</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30</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30</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00"/>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履职目标实现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00"/>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效益指标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履职效益</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00"/>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20"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86"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88"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师生满意度</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982"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Arial" w:eastAsia="Arial" w:hAnsi="Arial" w:cs="Arial"/>
                <w:b w:val="0"/>
                <w:i w:val="0"/>
                <w:color w:val="000000"/>
                <w:sz w:val="11"/>
              </w:rPr>
              <w:t xml:space="preserve">≥95%</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30</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30</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0</w:t>
            </w: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200"/>
          <w:jc w:val="center"/>
        </w:trPr>
        <w:tc>
          <w:tcPr>
            <w:tcW w:w="7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6049"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总分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529"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SimSun" w:eastAsia="SimSun" w:hAnsi="SimSun" w:cs="SimSun"/>
                <w:b w:val="0"/>
                <w:i w:val="0"/>
                <w:color w:val="000000"/>
                <w:sz w:val="11"/>
              </w:rPr>
              <w:t xml:space="preserve">100</w:t>
            </w:r>
          </w:p>
        </w:tc>
        <w:tc>
          <w:tcPr>
            <w:tcW w:w="69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127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bl>
    <w:p>
      <w:pPr>
        <w:sectPr>
          <w:pgSz w:w="11907" w:h="16839"/>
          <w:pgMar w:top="400" w:right="1000" w:bottom="400" w:left="1000" w:header="720" w:footer="720" w:gutter="0"/>
        </w:sectPr>
      </w:pPr>
    </w:p>
    <w:p>
      <w:pPr>
        <w:pStyle w:val="Normal_ee32e3ed-7662-401c-89b1-3c4316fcb627"/>
        <w:widowControl w:val="0"/>
        <w:spacing w:line="0" w:lineRule="atLeast"/>
        <w:contextualSpacing w:val="0"/>
        <w:rPr>
          <w:rFonts w:ascii="Times New Roman" w:eastAsia="Times New Roman" w:hAnsi="Times New Roman" w:cs="Times New Roman"/>
          <w:sz w:val="2"/>
        </w:rPr>
      </w:pPr>
    </w:p>
    <w:tbl>
      <w:tblPr>
        <w:tblW w:w="14869" w:type="dxa"/>
        <w:tblLayout w:type="fixed"/>
        <w:tblCellMar>
          <w:top w:w="0" w:type="dxa"/>
          <w:left w:w="0" w:type="dxa"/>
          <w:bottom w:w="0" w:type="dxa"/>
          <w:right w:w="0" w:type="dxa"/>
        </w:tblCellMar>
        <w:tblLook w:firstRow="0" w:lastRow="0" w:firstColumn="0" w:lastColumn="0" w:noHBand="1" w:noVBand="1"/>
      </w:tblPr>
      <w:tblGrid>
        <w:gridCol w:w="854"/>
        <w:gridCol w:w="989"/>
        <w:gridCol w:w="1159"/>
        <w:gridCol w:w="1079"/>
        <w:gridCol w:w="929"/>
        <w:gridCol w:w="1634"/>
        <w:gridCol w:w="1079"/>
        <w:gridCol w:w="929"/>
        <w:gridCol w:w="1079"/>
        <w:gridCol w:w="1079"/>
        <w:gridCol w:w="944"/>
        <w:gridCol w:w="944"/>
        <w:gridCol w:w="1079"/>
        <w:gridCol w:w="1079"/>
      </w:tblGrid>
      <w:tr>
        <w:tblPrEx>
          <w:tblW w:w="14869" w:type="dxa"/>
          <w:tblBorders/>
          <w:shd w:val="clear" w:color="auto" w:fill="auto"/>
          <w:tblLayout w:type="fixed"/>
          <w:tblCellMar>
            <w:top w:w="0" w:type="dxa"/>
            <w:left w:w="0" w:type="dxa"/>
            <w:bottom w:w="0" w:type="dxa"/>
            <w:right w:w="0" w:type="dxa"/>
          </w:tblCellMar>
        </w:tblPrEx>
        <w:trPr>
          <w:trHeight w:hRule="exact" w:val="566"/>
        </w:trPr>
        <w:tc>
          <w:tcPr>
            <w:tcW w:w="14856" w:type="dxa"/>
            <w:gridSpan w:val="14"/>
            <w:tcBorders>
              <w:top w:val="single" w:sz="4" w:space="0" w:color="FFFFFF"/>
              <w:left w:val="single" w:sz="4" w:space="0" w:color="FFFFFF"/>
              <w:bottom w:val="single" w:sz="4" w:space="0" w:color="FFFFFF"/>
              <w:right w:val="single" w:sz="4" w:space="0" w:color="FFFFFF"/>
            </w:tcBorders>
            <w:shd w:val="clear" w:color="auto" w:fill="FFFFFF"/>
            <w:vAlign w:val="center"/>
          </w:tcPr>
          <w:p>
            <w:pPr>
              <w:pStyle w:val="Normal_ee32e3ed-7662-401c-89b1-3c4316fcb627"/>
              <w:widowControl w:val="0"/>
              <w:spacing w:line="465" w:lineRule="exact"/>
              <w:ind w:left="20" w:right="0" w:firstLine="0"/>
              <w:contextualSpacing w:val="0"/>
              <w:jc w:val="center"/>
              <w:rPr>
                <w:rFonts w:ascii="SimSun" w:eastAsia="SimSun" w:hAnsi="SimSun" w:cs="SimSun"/>
                <w:b w:val="0"/>
                <w:color w:val="000000"/>
                <w:sz w:val="40"/>
              </w:rPr>
            </w:pPr>
            <w:r>
              <w:rPr>
                <w:rFonts w:ascii="SimSun" w:eastAsia="SimSun" w:hAnsi="SimSun" w:cs="SimSun"/>
                <w:b/>
                <w:color w:val="000000"/>
                <w:sz w:val="40"/>
              </w:rPr>
              <w:t xml:space="preserve">项目单位自评表</w:t>
            </w: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184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项目名称</w:t>
            </w:r>
          </w:p>
        </w:tc>
        <w:tc>
          <w:tcPr>
            <w:tcW w:w="13013" w:type="dxa"/>
            <w:gridSpan w:val="1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改善特殊教育办学条件补助资金（结转上级资金）</w:t>
            </w: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184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主管部门</w:t>
            </w:r>
          </w:p>
        </w:tc>
        <w:tc>
          <w:tcPr>
            <w:tcW w:w="4801"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许昌市教育局</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实施单位</w:t>
            </w:r>
          </w:p>
        </w:tc>
        <w:tc>
          <w:tcPr>
            <w:tcW w:w="6204" w:type="dxa"/>
            <w:gridSpan w:val="6"/>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许昌市特殊教育学校</w:t>
            </w: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项目资金（万元）</w:t>
            </w:r>
          </w:p>
        </w:tc>
        <w:tc>
          <w:tcPr>
            <w:tcW w:w="223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256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年初预算数</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全年预算数</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全年执行数</w:t>
            </w:r>
          </w:p>
        </w:tc>
        <w:tc>
          <w:tcPr>
            <w:tcW w:w="94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分值</w:t>
            </w:r>
          </w:p>
        </w:tc>
        <w:tc>
          <w:tcPr>
            <w:tcW w:w="94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执行率 %</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得分</w:t>
            </w: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SimSun" w:eastAsia="SimSun" w:hAnsi="SimSun" w:cs="SimSun"/>
                <w:color w:val="000000"/>
                <w:sz w:val="18"/>
              </w:rPr>
            </w:pPr>
          </w:p>
        </w:tc>
        <w:tc>
          <w:tcPr>
            <w:tcW w:w="223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年度资金总额（万元）：</w:t>
            </w:r>
          </w:p>
        </w:tc>
        <w:tc>
          <w:tcPr>
            <w:tcW w:w="256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60</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60</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59.77</w:t>
            </w:r>
          </w:p>
        </w:tc>
        <w:tc>
          <w:tcPr>
            <w:tcW w:w="944" w:type="dxa"/>
            <w:tcBorders>
              <w:top w:val="single" w:sz="4" w:space="0" w:color="FFFFFF"/>
              <w:left w:val="single" w:sz="4" w:space="0" w:color="FFFFFF"/>
              <w:bottom w:val="single" w:sz="4" w:space="0" w:color="FFFFFF"/>
              <w:right w:val="single" w:sz="4" w:space="0" w:color="FFFFFF"/>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10</w:t>
            </w:r>
          </w:p>
        </w:tc>
        <w:tc>
          <w:tcPr>
            <w:tcW w:w="94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99.62</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9.96</w:t>
            </w: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SimSun" w:eastAsia="SimSun" w:hAnsi="SimSun" w:cs="SimSun"/>
                <w:color w:val="000000"/>
                <w:sz w:val="18"/>
              </w:rPr>
            </w:pPr>
          </w:p>
        </w:tc>
        <w:tc>
          <w:tcPr>
            <w:tcW w:w="223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政府性预算资金</w:t>
            </w:r>
          </w:p>
        </w:tc>
        <w:tc>
          <w:tcPr>
            <w:tcW w:w="256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60</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60</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59.77</w:t>
            </w:r>
          </w:p>
        </w:tc>
        <w:tc>
          <w:tcPr>
            <w:tcW w:w="94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w:t>
            </w:r>
          </w:p>
        </w:tc>
        <w:tc>
          <w:tcPr>
            <w:tcW w:w="94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99.62</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w:t>
            </w: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SimSun" w:eastAsia="SimSun" w:hAnsi="SimSun" w:cs="SimSun"/>
                <w:color w:val="000000"/>
                <w:sz w:val="18"/>
              </w:rPr>
            </w:pPr>
          </w:p>
        </w:tc>
        <w:tc>
          <w:tcPr>
            <w:tcW w:w="223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财政专户管理资金</w:t>
            </w:r>
          </w:p>
        </w:tc>
        <w:tc>
          <w:tcPr>
            <w:tcW w:w="256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w:t>
            </w:r>
          </w:p>
        </w:tc>
        <w:tc>
          <w:tcPr>
            <w:tcW w:w="94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w:t>
            </w:r>
          </w:p>
        </w:tc>
        <w:tc>
          <w:tcPr>
            <w:tcW w:w="94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w:t>
            </w: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SimSun" w:eastAsia="SimSun" w:hAnsi="SimSun" w:cs="SimSun"/>
                <w:color w:val="000000"/>
                <w:sz w:val="18"/>
              </w:rPr>
            </w:pPr>
          </w:p>
        </w:tc>
        <w:tc>
          <w:tcPr>
            <w:tcW w:w="223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单位资金</w:t>
            </w:r>
          </w:p>
        </w:tc>
        <w:tc>
          <w:tcPr>
            <w:tcW w:w="256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w:t>
            </w:r>
          </w:p>
        </w:tc>
        <w:tc>
          <w:tcPr>
            <w:tcW w:w="94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w:t>
            </w:r>
          </w:p>
        </w:tc>
        <w:tc>
          <w:tcPr>
            <w:tcW w:w="94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w:t>
            </w: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资金管理情况</w:t>
            </w:r>
          </w:p>
        </w:tc>
        <w:tc>
          <w:tcPr>
            <w:tcW w:w="223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rPr>
                <w:rFonts w:ascii="Times New Roman" w:eastAsia="Times New Roman" w:hAnsi="Times New Roman" w:cs="Times New Roman"/>
                <w:sz w:val="24"/>
              </w:rPr>
            </w:pPr>
          </w:p>
        </w:tc>
        <w:tc>
          <w:tcPr>
            <w:tcW w:w="3642"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 情况说明</w:t>
            </w:r>
          </w:p>
        </w:tc>
        <w:tc>
          <w:tcPr>
            <w:tcW w:w="92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分值</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得分</w:t>
            </w:r>
          </w:p>
        </w:tc>
        <w:tc>
          <w:tcPr>
            <w:tcW w:w="5125"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存在问题和改进措施</w:t>
            </w: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SimSun" w:eastAsia="SimSun" w:hAnsi="SimSun" w:cs="SimSun"/>
                <w:color w:val="000000"/>
                <w:sz w:val="18"/>
              </w:rPr>
            </w:pPr>
          </w:p>
        </w:tc>
        <w:tc>
          <w:tcPr>
            <w:tcW w:w="223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left"/>
              <w:rPr>
                <w:rFonts w:ascii="SimSun" w:eastAsia="SimSun" w:hAnsi="SimSun" w:cs="SimSun"/>
                <w:color w:val="000000"/>
                <w:sz w:val="18"/>
              </w:rPr>
            </w:pPr>
            <w:r>
              <w:rPr>
                <w:rFonts w:ascii="SimSun" w:eastAsia="SimSun" w:hAnsi="SimSun" w:cs="SimSun"/>
                <w:color w:val="000000"/>
                <w:sz w:val="18"/>
              </w:rPr>
              <w:t xml:space="preserve">安排科学性</w:t>
            </w:r>
          </w:p>
        </w:tc>
        <w:tc>
          <w:tcPr>
            <w:tcW w:w="3642"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left"/>
              <w:rPr>
                <w:rFonts w:ascii="SimSun" w:eastAsia="SimSun" w:hAnsi="SimSun" w:cs="SimSun"/>
                <w:color w:val="000000"/>
                <w:sz w:val="18"/>
              </w:rPr>
            </w:pPr>
            <w:r>
              <w:rPr>
                <w:rFonts w:ascii="SimSun" w:eastAsia="SimSun" w:hAnsi="SimSun" w:cs="SimSun"/>
                <w:color w:val="000000"/>
                <w:sz w:val="18"/>
              </w:rPr>
              <w:t xml:space="preserve">科学</w:t>
            </w:r>
          </w:p>
        </w:tc>
        <w:tc>
          <w:tcPr>
            <w:tcW w:w="92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5</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5</w:t>
            </w:r>
          </w:p>
        </w:tc>
        <w:tc>
          <w:tcPr>
            <w:tcW w:w="5125"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rPr>
                <w:rFonts w:ascii="Times New Roman" w:eastAsia="Times New Roman" w:hAnsi="Times New Roman" w:cs="Times New Roman"/>
                <w:sz w:val="24"/>
              </w:rPr>
            </w:pP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Times New Roman" w:eastAsia="Times New Roman" w:hAnsi="Times New Roman" w:cs="Times New Roman"/>
                <w:sz w:val="24"/>
              </w:rPr>
            </w:pPr>
          </w:p>
        </w:tc>
        <w:tc>
          <w:tcPr>
            <w:tcW w:w="223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left"/>
              <w:rPr>
                <w:rFonts w:ascii="SimSun" w:eastAsia="SimSun" w:hAnsi="SimSun" w:cs="SimSun"/>
                <w:color w:val="000000"/>
                <w:sz w:val="18"/>
              </w:rPr>
            </w:pPr>
            <w:r>
              <w:rPr>
                <w:rFonts w:ascii="SimSun" w:eastAsia="SimSun" w:hAnsi="SimSun" w:cs="SimSun"/>
                <w:color w:val="000000"/>
                <w:sz w:val="18"/>
              </w:rPr>
              <w:t xml:space="preserve">拨付合规性</w:t>
            </w:r>
          </w:p>
        </w:tc>
        <w:tc>
          <w:tcPr>
            <w:tcW w:w="3642"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left"/>
              <w:rPr>
                <w:rFonts w:ascii="SimSun" w:eastAsia="SimSun" w:hAnsi="SimSun" w:cs="SimSun"/>
                <w:color w:val="000000"/>
                <w:sz w:val="18"/>
              </w:rPr>
            </w:pPr>
            <w:r>
              <w:rPr>
                <w:rFonts w:ascii="SimSun" w:eastAsia="SimSun" w:hAnsi="SimSun" w:cs="SimSun"/>
                <w:color w:val="000000"/>
                <w:sz w:val="18"/>
              </w:rPr>
              <w:t xml:space="preserve">合规</w:t>
            </w:r>
          </w:p>
        </w:tc>
        <w:tc>
          <w:tcPr>
            <w:tcW w:w="92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5</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5</w:t>
            </w:r>
          </w:p>
        </w:tc>
        <w:tc>
          <w:tcPr>
            <w:tcW w:w="5125"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rPr>
                <w:rFonts w:ascii="Times New Roman" w:eastAsia="Times New Roman" w:hAnsi="Times New Roman" w:cs="Times New Roman"/>
                <w:sz w:val="24"/>
              </w:rPr>
            </w:pP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Times New Roman" w:eastAsia="Times New Roman" w:hAnsi="Times New Roman" w:cs="Times New Roman"/>
                <w:sz w:val="24"/>
              </w:rPr>
            </w:pPr>
          </w:p>
        </w:tc>
        <w:tc>
          <w:tcPr>
            <w:tcW w:w="223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left"/>
              <w:rPr>
                <w:rFonts w:ascii="SimSun" w:eastAsia="SimSun" w:hAnsi="SimSun" w:cs="SimSun"/>
                <w:color w:val="000000"/>
                <w:sz w:val="18"/>
              </w:rPr>
            </w:pPr>
            <w:r>
              <w:rPr>
                <w:rFonts w:ascii="SimSun" w:eastAsia="SimSun" w:hAnsi="SimSun" w:cs="SimSun"/>
                <w:color w:val="000000"/>
                <w:sz w:val="18"/>
              </w:rPr>
              <w:t xml:space="preserve">使用规范性</w:t>
            </w:r>
          </w:p>
        </w:tc>
        <w:tc>
          <w:tcPr>
            <w:tcW w:w="3642"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left"/>
              <w:rPr>
                <w:rFonts w:ascii="SimSun" w:eastAsia="SimSun" w:hAnsi="SimSun" w:cs="SimSun"/>
                <w:color w:val="000000"/>
                <w:sz w:val="18"/>
              </w:rPr>
            </w:pPr>
            <w:r>
              <w:rPr>
                <w:rFonts w:ascii="SimSun" w:eastAsia="SimSun" w:hAnsi="SimSun" w:cs="SimSun"/>
                <w:color w:val="000000"/>
                <w:sz w:val="18"/>
              </w:rPr>
              <w:t xml:space="preserve">规范</w:t>
            </w:r>
          </w:p>
        </w:tc>
        <w:tc>
          <w:tcPr>
            <w:tcW w:w="92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5</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5</w:t>
            </w:r>
          </w:p>
        </w:tc>
        <w:tc>
          <w:tcPr>
            <w:tcW w:w="5125"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rPr>
                <w:rFonts w:ascii="Times New Roman" w:eastAsia="Times New Roman" w:hAnsi="Times New Roman" w:cs="Times New Roman"/>
                <w:sz w:val="24"/>
              </w:rPr>
            </w:pP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Times New Roman" w:eastAsia="Times New Roman" w:hAnsi="Times New Roman" w:cs="Times New Roman"/>
                <w:sz w:val="24"/>
              </w:rPr>
            </w:pPr>
          </w:p>
        </w:tc>
        <w:tc>
          <w:tcPr>
            <w:tcW w:w="223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left"/>
              <w:rPr>
                <w:rFonts w:ascii="SimSun" w:eastAsia="SimSun" w:hAnsi="SimSun" w:cs="SimSun"/>
                <w:color w:val="000000"/>
                <w:sz w:val="18"/>
              </w:rPr>
            </w:pPr>
            <w:r>
              <w:rPr>
                <w:rFonts w:ascii="SimSun" w:eastAsia="SimSun" w:hAnsi="SimSun" w:cs="SimSun"/>
                <w:color w:val="000000"/>
                <w:sz w:val="18"/>
              </w:rPr>
              <w:t xml:space="preserve">预算绩效管理情况</w:t>
            </w:r>
          </w:p>
        </w:tc>
        <w:tc>
          <w:tcPr>
            <w:tcW w:w="3642"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left"/>
              <w:rPr>
                <w:rFonts w:ascii="SimSun" w:eastAsia="SimSun" w:hAnsi="SimSun" w:cs="SimSun"/>
                <w:color w:val="000000"/>
                <w:sz w:val="18"/>
              </w:rPr>
            </w:pPr>
            <w:r>
              <w:rPr>
                <w:rFonts w:ascii="SimSun" w:eastAsia="SimSun" w:hAnsi="SimSun" w:cs="SimSun"/>
                <w:color w:val="000000"/>
                <w:sz w:val="18"/>
              </w:rPr>
              <w:t xml:space="preserve">已实施绩效管理</w:t>
            </w:r>
          </w:p>
        </w:tc>
        <w:tc>
          <w:tcPr>
            <w:tcW w:w="92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5</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5</w:t>
            </w:r>
          </w:p>
        </w:tc>
        <w:tc>
          <w:tcPr>
            <w:tcW w:w="5125"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rPr>
                <w:rFonts w:ascii="Times New Roman" w:eastAsia="Times New Roman" w:hAnsi="Times New Roman" w:cs="Times New Roman"/>
                <w:sz w:val="24"/>
              </w:rPr>
            </w:pP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854"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年度总体目标</w:t>
            </w:r>
          </w:p>
        </w:tc>
        <w:tc>
          <w:tcPr>
            <w:tcW w:w="5790"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预期目标</w:t>
            </w:r>
          </w:p>
        </w:tc>
        <w:tc>
          <w:tcPr>
            <w:tcW w:w="8212"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实际完成情况</w:t>
            </w:r>
          </w:p>
        </w:tc>
      </w:tr>
      <w:tr>
        <w:tblPrEx>
          <w:tblW w:w="14869" w:type="dxa"/>
          <w:tblBorders/>
          <w:shd w:val="clear" w:color="auto" w:fill="auto"/>
          <w:tblLayout w:type="fixed"/>
          <w:tblCellMar>
            <w:top w:w="0" w:type="dxa"/>
            <w:left w:w="0" w:type="dxa"/>
            <w:bottom w:w="0" w:type="dxa"/>
            <w:right w:w="0" w:type="dxa"/>
          </w:tblCellMar>
        </w:tblPrEx>
        <w:trPr>
          <w:trHeight w:hRule="exact" w:val="855"/>
        </w:trPr>
        <w:tc>
          <w:tcPr>
            <w:tcW w:w="85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SimSun" w:eastAsia="SimSun" w:hAnsi="SimSun" w:cs="SimSun"/>
                <w:color w:val="000000"/>
                <w:sz w:val="18"/>
              </w:rPr>
            </w:pPr>
          </w:p>
        </w:tc>
        <w:tc>
          <w:tcPr>
            <w:tcW w:w="5790"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完成本年度改善特殊教育办学条件1、资源中心 2、录播教室 3、功能室 4、安防系统等4项项目建设</w:t>
            </w:r>
          </w:p>
        </w:tc>
        <w:tc>
          <w:tcPr>
            <w:tcW w:w="8212"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已完成</w:t>
            </w: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854"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绩效指标</w:t>
            </w:r>
          </w:p>
        </w:tc>
        <w:tc>
          <w:tcPr>
            <w:tcW w:w="98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一级指标</w:t>
            </w:r>
          </w:p>
        </w:tc>
        <w:tc>
          <w:tcPr>
            <w:tcW w:w="115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二级指标</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三级指标</w:t>
            </w: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年度指标值</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实际完成值</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分值</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得分</w:t>
            </w:r>
          </w:p>
        </w:tc>
        <w:tc>
          <w:tcPr>
            <w:tcW w:w="188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偏差度 %</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偏差原因分析及改进措施</w:t>
            </w:r>
          </w:p>
        </w:tc>
      </w:tr>
      <w:tr>
        <w:tblPrEx>
          <w:tblW w:w="14869" w:type="dxa"/>
          <w:tblBorders/>
          <w:shd w:val="clear" w:color="auto" w:fill="auto"/>
          <w:tblLayout w:type="fixed"/>
          <w:tblCellMar>
            <w:top w:w="0" w:type="dxa"/>
            <w:left w:w="0" w:type="dxa"/>
            <w:bottom w:w="0" w:type="dxa"/>
            <w:right w:w="0" w:type="dxa"/>
          </w:tblCellMar>
        </w:tblPrEx>
        <w:trPr>
          <w:trHeight w:hRule="exact" w:val="450"/>
        </w:trPr>
        <w:tc>
          <w:tcPr>
            <w:tcW w:w="85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SimSun" w:eastAsia="SimSun" w:hAnsi="SimSun" w:cs="SimSun"/>
                <w:color w:val="000000"/>
                <w:sz w:val="18"/>
              </w:rPr>
            </w:pPr>
          </w:p>
        </w:tc>
        <w:tc>
          <w:tcPr>
            <w:tcW w:w="98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成本指标</w:t>
            </w:r>
          </w:p>
        </w:tc>
        <w:tc>
          <w:tcPr>
            <w:tcW w:w="115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left"/>
              <w:rPr>
                <w:rFonts w:ascii="SimSun" w:eastAsia="SimSun" w:hAnsi="SimSun" w:cs="SimSun"/>
                <w:color w:val="000000"/>
                <w:sz w:val="18"/>
              </w:rPr>
            </w:pPr>
            <w:r>
              <w:rPr>
                <w:rFonts w:ascii="SimSun" w:eastAsia="SimSun" w:hAnsi="SimSun" w:cs="SimSun"/>
                <w:color w:val="000000"/>
                <w:sz w:val="18"/>
              </w:rPr>
              <w:t xml:space="preserve">经济成本指标</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改善特殊教育办学条件(结转上级资金）</w:t>
            </w: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60万元</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59.77万元</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10</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10</w:t>
            </w:r>
          </w:p>
        </w:tc>
        <w:tc>
          <w:tcPr>
            <w:tcW w:w="188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0.00%</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Times New Roman" w:eastAsia="Times New Roman" w:hAnsi="Times New Roman" w:cs="Times New Roman"/>
                <w:sz w:val="24"/>
              </w:rPr>
            </w:pPr>
          </w:p>
        </w:tc>
        <w:tc>
          <w:tcPr>
            <w:tcW w:w="98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Times New Roman" w:eastAsia="Times New Roman" w:hAnsi="Times New Roman" w:cs="Times New Roman"/>
                <w:sz w:val="24"/>
              </w:rPr>
            </w:pPr>
          </w:p>
        </w:tc>
        <w:tc>
          <w:tcPr>
            <w:tcW w:w="115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left"/>
              <w:rPr>
                <w:rFonts w:ascii="SimSun" w:eastAsia="SimSun" w:hAnsi="SimSun" w:cs="SimSun"/>
                <w:color w:val="000000"/>
                <w:sz w:val="18"/>
              </w:rPr>
            </w:pPr>
            <w:r>
              <w:rPr>
                <w:rFonts w:ascii="SimSun" w:eastAsia="SimSun" w:hAnsi="SimSun" w:cs="SimSun"/>
                <w:color w:val="000000"/>
                <w:sz w:val="18"/>
              </w:rPr>
              <w:t xml:space="preserve">社会成本指标</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188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r>
      <w:tr>
        <w:tblPrEx>
          <w:tblW w:w="14869" w:type="dxa"/>
          <w:tblBorders/>
          <w:shd w:val="clear" w:color="auto" w:fill="auto"/>
          <w:tblLayout w:type="fixed"/>
          <w:tblCellMar>
            <w:top w:w="0" w:type="dxa"/>
            <w:left w:w="0" w:type="dxa"/>
            <w:bottom w:w="0" w:type="dxa"/>
            <w:right w:w="0" w:type="dxa"/>
          </w:tblCellMar>
        </w:tblPrEx>
        <w:trPr>
          <w:trHeight w:hRule="exact" w:val="450"/>
        </w:trPr>
        <w:tc>
          <w:tcPr>
            <w:tcW w:w="85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Times New Roman" w:eastAsia="Times New Roman" w:hAnsi="Times New Roman" w:cs="Times New Roman"/>
                <w:sz w:val="24"/>
              </w:rPr>
            </w:pPr>
          </w:p>
        </w:tc>
        <w:tc>
          <w:tcPr>
            <w:tcW w:w="98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Times New Roman" w:eastAsia="Times New Roman" w:hAnsi="Times New Roman" w:cs="Times New Roman"/>
                <w:sz w:val="24"/>
              </w:rPr>
            </w:pPr>
          </w:p>
        </w:tc>
        <w:tc>
          <w:tcPr>
            <w:tcW w:w="115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生态环境成本指标</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188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r>
      <w:tr>
        <w:tblPrEx>
          <w:tblW w:w="14869" w:type="dxa"/>
          <w:tblBorders/>
          <w:shd w:val="clear" w:color="auto" w:fill="auto"/>
          <w:tblLayout w:type="fixed"/>
          <w:tblCellMar>
            <w:top w:w="0" w:type="dxa"/>
            <w:left w:w="0" w:type="dxa"/>
            <w:bottom w:w="0" w:type="dxa"/>
            <w:right w:w="0" w:type="dxa"/>
          </w:tblCellMar>
        </w:tblPrEx>
        <w:trPr>
          <w:trHeight w:hRule="exact" w:val="450"/>
        </w:trPr>
        <w:tc>
          <w:tcPr>
            <w:tcW w:w="85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Times New Roman" w:eastAsia="Times New Roman" w:hAnsi="Times New Roman" w:cs="Times New Roman"/>
                <w:sz w:val="24"/>
              </w:rPr>
            </w:pPr>
          </w:p>
        </w:tc>
        <w:tc>
          <w:tcPr>
            <w:tcW w:w="98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产出指标</w:t>
            </w:r>
          </w:p>
        </w:tc>
        <w:tc>
          <w:tcPr>
            <w:tcW w:w="115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数量指标</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完成改善特殊教育办学条件项目数量</w:t>
            </w: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4项</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4项</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10</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10</w:t>
            </w:r>
          </w:p>
        </w:tc>
        <w:tc>
          <w:tcPr>
            <w:tcW w:w="188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0.00%</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Times New Roman" w:eastAsia="Times New Roman" w:hAnsi="Times New Roman" w:cs="Times New Roman"/>
                <w:sz w:val="24"/>
              </w:rPr>
            </w:pPr>
          </w:p>
        </w:tc>
        <w:tc>
          <w:tcPr>
            <w:tcW w:w="98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Times New Roman" w:eastAsia="Times New Roman" w:hAnsi="Times New Roman" w:cs="Times New Roman"/>
                <w:sz w:val="24"/>
              </w:rPr>
            </w:pPr>
          </w:p>
        </w:tc>
        <w:tc>
          <w:tcPr>
            <w:tcW w:w="115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质量指标</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项目建设质量</w:t>
            </w: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合格</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100%</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10</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10</w:t>
            </w:r>
          </w:p>
        </w:tc>
        <w:tc>
          <w:tcPr>
            <w:tcW w:w="188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0.00%</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r>
      <w:tr>
        <w:tblPrEx>
          <w:tblW w:w="14869" w:type="dxa"/>
          <w:tblBorders/>
          <w:shd w:val="clear" w:color="auto" w:fill="auto"/>
          <w:tblLayout w:type="fixed"/>
          <w:tblCellMar>
            <w:top w:w="0" w:type="dxa"/>
            <w:left w:w="0" w:type="dxa"/>
            <w:bottom w:w="0" w:type="dxa"/>
            <w:right w:w="0" w:type="dxa"/>
          </w:tblCellMar>
        </w:tblPrEx>
        <w:trPr>
          <w:trHeight w:hRule="exact" w:val="450"/>
        </w:trPr>
        <w:tc>
          <w:tcPr>
            <w:tcW w:w="85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Times New Roman" w:eastAsia="Times New Roman" w:hAnsi="Times New Roman" w:cs="Times New Roman"/>
                <w:sz w:val="24"/>
              </w:rPr>
            </w:pPr>
          </w:p>
        </w:tc>
        <w:tc>
          <w:tcPr>
            <w:tcW w:w="98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Times New Roman" w:eastAsia="Times New Roman" w:hAnsi="Times New Roman" w:cs="Times New Roman"/>
                <w:sz w:val="24"/>
              </w:rPr>
            </w:pPr>
          </w:p>
        </w:tc>
        <w:tc>
          <w:tcPr>
            <w:tcW w:w="115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时效指标</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按照合同约定的时间付款时间</w:t>
            </w: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≤6月</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6月</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10</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10</w:t>
            </w:r>
          </w:p>
        </w:tc>
        <w:tc>
          <w:tcPr>
            <w:tcW w:w="188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0.00%</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Times New Roman" w:eastAsia="Times New Roman" w:hAnsi="Times New Roman" w:cs="Times New Roman"/>
                <w:sz w:val="24"/>
              </w:rPr>
            </w:pPr>
          </w:p>
        </w:tc>
        <w:tc>
          <w:tcPr>
            <w:tcW w:w="98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效益指标</w:t>
            </w:r>
          </w:p>
        </w:tc>
        <w:tc>
          <w:tcPr>
            <w:tcW w:w="115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经济效益指标</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188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r>
      <w:tr>
        <w:tblPrEx>
          <w:tblW w:w="14869" w:type="dxa"/>
          <w:tblBorders/>
          <w:shd w:val="clear" w:color="auto" w:fill="auto"/>
          <w:tblLayout w:type="fixed"/>
          <w:tblCellMar>
            <w:top w:w="0" w:type="dxa"/>
            <w:left w:w="0" w:type="dxa"/>
            <w:bottom w:w="0" w:type="dxa"/>
            <w:right w:w="0" w:type="dxa"/>
          </w:tblCellMar>
        </w:tblPrEx>
        <w:trPr>
          <w:trHeight w:hRule="exact" w:val="450"/>
        </w:trPr>
        <w:tc>
          <w:tcPr>
            <w:tcW w:w="85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Times New Roman" w:eastAsia="Times New Roman" w:hAnsi="Times New Roman" w:cs="Times New Roman"/>
                <w:sz w:val="24"/>
              </w:rPr>
            </w:pPr>
          </w:p>
        </w:tc>
        <w:tc>
          <w:tcPr>
            <w:tcW w:w="98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Times New Roman" w:eastAsia="Times New Roman" w:hAnsi="Times New Roman" w:cs="Times New Roman"/>
                <w:sz w:val="24"/>
              </w:rPr>
            </w:pPr>
          </w:p>
        </w:tc>
        <w:tc>
          <w:tcPr>
            <w:tcW w:w="115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社会效益指标</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高特殊教育学校办学水平</w:t>
            </w: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提高</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100%</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25</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25</w:t>
            </w:r>
          </w:p>
        </w:tc>
        <w:tc>
          <w:tcPr>
            <w:tcW w:w="188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0.00%</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Times New Roman" w:eastAsia="Times New Roman" w:hAnsi="Times New Roman" w:cs="Times New Roman"/>
                <w:sz w:val="24"/>
              </w:rPr>
            </w:pPr>
          </w:p>
        </w:tc>
        <w:tc>
          <w:tcPr>
            <w:tcW w:w="98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Times New Roman" w:eastAsia="Times New Roman" w:hAnsi="Times New Roman" w:cs="Times New Roman"/>
                <w:sz w:val="24"/>
              </w:rPr>
            </w:pPr>
          </w:p>
        </w:tc>
        <w:tc>
          <w:tcPr>
            <w:tcW w:w="115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生态效益指标</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188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r>
      <w:tr>
        <w:tblPrEx>
          <w:tblW w:w="14869" w:type="dxa"/>
          <w:tblBorders/>
          <w:shd w:val="clear" w:color="auto" w:fill="auto"/>
          <w:tblLayout w:type="fixed"/>
          <w:tblCellMar>
            <w:top w:w="0" w:type="dxa"/>
            <w:left w:w="0" w:type="dxa"/>
            <w:bottom w:w="0" w:type="dxa"/>
            <w:right w:w="0" w:type="dxa"/>
          </w:tblCellMar>
        </w:tblPrEx>
        <w:trPr>
          <w:trHeight w:hRule="exact" w:val="450"/>
        </w:trPr>
        <w:tc>
          <w:tcPr>
            <w:tcW w:w="85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Times New Roman" w:eastAsia="Times New Roman" w:hAnsi="Times New Roman" w:cs="Times New Roman"/>
                <w:sz w:val="24"/>
              </w:rPr>
            </w:pPr>
          </w:p>
        </w:tc>
        <w:tc>
          <w:tcPr>
            <w:tcW w:w="98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满意度指标</w:t>
            </w:r>
          </w:p>
        </w:tc>
        <w:tc>
          <w:tcPr>
            <w:tcW w:w="115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服务对象满意度指标</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特殊教育学校师生满意度</w:t>
            </w: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≥95%</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100%</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5</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5</w:t>
            </w:r>
          </w:p>
        </w:tc>
        <w:tc>
          <w:tcPr>
            <w:tcW w:w="188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0.00%</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Times New Roman" w:eastAsia="Times New Roman" w:hAnsi="Times New Roman" w:cs="Times New Roman"/>
                <w:sz w:val="24"/>
              </w:rPr>
            </w:pPr>
          </w:p>
        </w:tc>
        <w:tc>
          <w:tcPr>
            <w:tcW w:w="7798"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总分</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100</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99.96</w:t>
            </w:r>
          </w:p>
        </w:tc>
        <w:tc>
          <w:tcPr>
            <w:tcW w:w="188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854" w:type="dxa"/>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ee32e3ed-7662-401c-89b1-3c4316fcb627"/>
              <w:widowControl w:val="0"/>
              <w:ind w:left="0" w:right="0" w:firstLine="0"/>
              <w:contextualSpacing w:val="0"/>
              <w:rPr>
                <w:rFonts w:ascii="Times New Roman" w:eastAsia="Times New Roman" w:hAnsi="Times New Roman" w:cs="Times New Roman"/>
                <w:sz w:val="24"/>
              </w:rPr>
            </w:pPr>
          </w:p>
        </w:tc>
        <w:tc>
          <w:tcPr>
            <w:tcW w:w="989" w:type="dxa"/>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ee32e3ed-7662-401c-89b1-3c4316fcb627"/>
              <w:widowControl w:val="0"/>
              <w:ind w:left="0" w:right="0" w:firstLine="0"/>
              <w:contextualSpacing w:val="0"/>
              <w:rPr>
                <w:rFonts w:ascii="Times New Roman" w:eastAsia="Times New Roman" w:hAnsi="Times New Roman" w:cs="Times New Roman"/>
                <w:sz w:val="24"/>
              </w:rPr>
            </w:pPr>
          </w:p>
        </w:tc>
        <w:tc>
          <w:tcPr>
            <w:tcW w:w="1159" w:type="dxa"/>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ee32e3ed-7662-401c-89b1-3c4316fcb627"/>
              <w:widowControl w:val="0"/>
              <w:ind w:left="0" w:right="0" w:firstLine="0"/>
              <w:contextualSpacing w:val="0"/>
              <w:rPr>
                <w:rFonts w:ascii="Times New Roman" w:eastAsia="Times New Roman" w:hAnsi="Times New Roman" w:cs="Times New Roman"/>
                <w:sz w:val="24"/>
              </w:rPr>
            </w:pPr>
          </w:p>
        </w:tc>
        <w:tc>
          <w:tcPr>
            <w:tcW w:w="1079" w:type="dxa"/>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ee32e3ed-7662-401c-89b1-3c4316fcb627"/>
              <w:widowControl w:val="0"/>
              <w:ind w:left="0" w:right="0" w:firstLine="0"/>
              <w:contextualSpacing w:val="0"/>
              <w:rPr>
                <w:rFonts w:ascii="Times New Roman" w:eastAsia="Times New Roman" w:hAnsi="Times New Roman" w:cs="Times New Roman"/>
                <w:sz w:val="24"/>
              </w:rPr>
            </w:pPr>
          </w:p>
        </w:tc>
        <w:tc>
          <w:tcPr>
            <w:tcW w:w="929" w:type="dxa"/>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ee32e3ed-7662-401c-89b1-3c4316fcb627"/>
              <w:widowControl w:val="0"/>
              <w:ind w:left="0" w:right="0" w:firstLine="0"/>
              <w:contextualSpacing w:val="0"/>
              <w:rPr>
                <w:rFonts w:ascii="Times New Roman" w:eastAsia="Times New Roman" w:hAnsi="Times New Roman" w:cs="Times New Roman"/>
                <w:sz w:val="24"/>
              </w:rPr>
            </w:pPr>
          </w:p>
        </w:tc>
        <w:tc>
          <w:tcPr>
            <w:tcW w:w="1634" w:type="dxa"/>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ee32e3ed-7662-401c-89b1-3c4316fcb627"/>
              <w:widowControl w:val="0"/>
              <w:ind w:left="0" w:right="0" w:firstLine="0"/>
              <w:contextualSpacing w:val="0"/>
              <w:rPr>
                <w:rFonts w:ascii="Times New Roman" w:eastAsia="Times New Roman" w:hAnsi="Times New Roman" w:cs="Times New Roman"/>
                <w:sz w:val="24"/>
              </w:rPr>
            </w:pPr>
          </w:p>
        </w:tc>
        <w:tc>
          <w:tcPr>
            <w:tcW w:w="1079" w:type="dxa"/>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ee32e3ed-7662-401c-89b1-3c4316fcb627"/>
              <w:widowControl w:val="0"/>
              <w:ind w:left="0" w:right="0" w:firstLine="0"/>
              <w:contextualSpacing w:val="0"/>
              <w:rPr>
                <w:rFonts w:ascii="Times New Roman" w:eastAsia="Times New Roman" w:hAnsi="Times New Roman" w:cs="Times New Roman"/>
                <w:sz w:val="24"/>
              </w:rPr>
            </w:pPr>
          </w:p>
        </w:tc>
        <w:tc>
          <w:tcPr>
            <w:tcW w:w="929" w:type="dxa"/>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ee32e3ed-7662-401c-89b1-3c4316fcb627"/>
              <w:widowControl w:val="0"/>
              <w:ind w:left="0" w:right="0" w:firstLine="0"/>
              <w:contextualSpacing w:val="0"/>
              <w:rPr>
                <w:rFonts w:ascii="Times New Roman" w:eastAsia="Times New Roman" w:hAnsi="Times New Roman" w:cs="Times New Roman"/>
                <w:sz w:val="24"/>
              </w:rPr>
            </w:pPr>
          </w:p>
        </w:tc>
        <w:tc>
          <w:tcPr>
            <w:tcW w:w="1079" w:type="dxa"/>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ee32e3ed-7662-401c-89b1-3c4316fcb627"/>
              <w:widowControl w:val="0"/>
              <w:ind w:left="0" w:right="0" w:firstLine="0"/>
              <w:contextualSpacing w:val="0"/>
              <w:rPr>
                <w:rFonts w:ascii="Times New Roman" w:eastAsia="Times New Roman" w:hAnsi="Times New Roman" w:cs="Times New Roman"/>
                <w:sz w:val="24"/>
              </w:rPr>
            </w:pPr>
          </w:p>
        </w:tc>
        <w:tc>
          <w:tcPr>
            <w:tcW w:w="1079" w:type="dxa"/>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ee32e3ed-7662-401c-89b1-3c4316fcb627"/>
              <w:widowControl w:val="0"/>
              <w:ind w:left="0" w:right="0" w:firstLine="0"/>
              <w:contextualSpacing w:val="0"/>
              <w:rPr>
                <w:rFonts w:ascii="Times New Roman" w:eastAsia="Times New Roman" w:hAnsi="Times New Roman" w:cs="Times New Roman"/>
                <w:sz w:val="24"/>
              </w:rPr>
            </w:pPr>
          </w:p>
        </w:tc>
        <w:tc>
          <w:tcPr>
            <w:tcW w:w="944" w:type="dxa"/>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ee32e3ed-7662-401c-89b1-3c4316fcb627"/>
              <w:widowControl w:val="0"/>
              <w:ind w:left="0" w:right="0" w:firstLine="0"/>
              <w:contextualSpacing w:val="0"/>
              <w:rPr>
                <w:rFonts w:ascii="Times New Roman" w:eastAsia="Times New Roman" w:hAnsi="Times New Roman" w:cs="Times New Roman"/>
                <w:sz w:val="24"/>
              </w:rPr>
            </w:pPr>
          </w:p>
        </w:tc>
        <w:tc>
          <w:tcPr>
            <w:tcW w:w="944" w:type="dxa"/>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ee32e3ed-7662-401c-89b1-3c4316fcb627"/>
              <w:widowControl w:val="0"/>
              <w:ind w:left="0" w:right="0" w:firstLine="0"/>
              <w:contextualSpacing w:val="0"/>
              <w:rPr>
                <w:rFonts w:ascii="Times New Roman" w:eastAsia="Times New Roman" w:hAnsi="Times New Roman" w:cs="Times New Roman"/>
                <w:sz w:val="24"/>
              </w:rPr>
            </w:pPr>
          </w:p>
        </w:tc>
        <w:tc>
          <w:tcPr>
            <w:tcW w:w="1079" w:type="dxa"/>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ee32e3ed-7662-401c-89b1-3c4316fcb627"/>
              <w:widowControl w:val="0"/>
              <w:ind w:left="0" w:right="0" w:firstLine="0"/>
              <w:contextualSpacing w:val="0"/>
              <w:rPr>
                <w:rFonts w:ascii="Times New Roman" w:eastAsia="Times New Roman" w:hAnsi="Times New Roman" w:cs="Times New Roman"/>
                <w:sz w:val="24"/>
              </w:rPr>
            </w:pPr>
          </w:p>
        </w:tc>
        <w:tc>
          <w:tcPr>
            <w:tcW w:w="1079" w:type="dxa"/>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ee32e3ed-7662-401c-89b1-3c4316fcb627"/>
              <w:widowControl w:val="0"/>
              <w:ind w:left="0" w:right="0" w:firstLine="0"/>
              <w:contextualSpacing w:val="0"/>
              <w:rPr>
                <w:rFonts w:ascii="Times New Roman" w:eastAsia="Times New Roman" w:hAnsi="Times New Roman" w:cs="Times New Roman"/>
                <w:sz w:val="24"/>
              </w:rPr>
            </w:pPr>
          </w:p>
        </w:tc>
      </w:tr>
      <w:tr>
        <w:tblPrEx>
          <w:tblW w:w="14869" w:type="dxa"/>
          <w:tblBorders/>
          <w:shd w:val="clear" w:color="auto" w:fill="auto"/>
          <w:tblLayout w:type="fixed"/>
          <w:tblCellMar>
            <w:top w:w="0" w:type="dxa"/>
            <w:left w:w="0" w:type="dxa"/>
            <w:bottom w:w="0" w:type="dxa"/>
            <w:right w:w="0" w:type="dxa"/>
          </w:tblCellMar>
        </w:tblPrEx>
        <w:trPr>
          <w:trHeight w:hRule="exact" w:val="566"/>
        </w:trPr>
        <w:tc>
          <w:tcPr>
            <w:tcW w:w="14856" w:type="dxa"/>
            <w:gridSpan w:val="14"/>
            <w:tcBorders>
              <w:top w:val="single" w:sz="4" w:space="0" w:color="FFFFFF"/>
              <w:left w:val="single" w:sz="4" w:space="0" w:color="FFFFFF"/>
              <w:bottom w:val="single" w:sz="4" w:space="0" w:color="FFFFFF"/>
              <w:right w:val="single" w:sz="4" w:space="0" w:color="FFFFFF"/>
            </w:tcBorders>
            <w:shd w:val="clear" w:color="auto" w:fill="FFFFFF"/>
            <w:vAlign w:val="center"/>
          </w:tcPr>
          <w:p>
            <w:pPr>
              <w:pStyle w:val="Normal_ee32e3ed-7662-401c-89b1-3c4316fcb627"/>
              <w:widowControl w:val="0"/>
              <w:spacing w:line="465" w:lineRule="exact"/>
              <w:ind w:left="20" w:right="0" w:firstLine="0"/>
              <w:contextualSpacing w:val="0"/>
              <w:jc w:val="center"/>
              <w:rPr>
                <w:rFonts w:ascii="SimSun" w:eastAsia="SimSun" w:hAnsi="SimSun" w:cs="SimSun"/>
                <w:b w:val="0"/>
                <w:color w:val="000000"/>
                <w:sz w:val="40"/>
              </w:rPr>
            </w:pPr>
            <w:r>
              <w:rPr>
                <w:rFonts w:ascii="SimSun" w:eastAsia="SimSun" w:hAnsi="SimSun" w:cs="SimSun"/>
                <w:b/>
                <w:color w:val="000000"/>
                <w:sz w:val="40"/>
              </w:rPr>
              <w:t xml:space="preserve">项目单位自评表</w:t>
            </w: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184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项目名称</w:t>
            </w:r>
          </w:p>
        </w:tc>
        <w:tc>
          <w:tcPr>
            <w:tcW w:w="13013" w:type="dxa"/>
            <w:gridSpan w:val="1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2023年特殊教育补助资金（上级提前下达）</w:t>
            </w: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184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主管部门</w:t>
            </w:r>
          </w:p>
        </w:tc>
        <w:tc>
          <w:tcPr>
            <w:tcW w:w="4801"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许昌市教育局</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实施单位</w:t>
            </w:r>
          </w:p>
        </w:tc>
        <w:tc>
          <w:tcPr>
            <w:tcW w:w="6204" w:type="dxa"/>
            <w:gridSpan w:val="6"/>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许昌市特殊教育学校</w:t>
            </w: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项目资金（万元）</w:t>
            </w:r>
          </w:p>
        </w:tc>
        <w:tc>
          <w:tcPr>
            <w:tcW w:w="223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256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年初预算数</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全年预算数</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全年执行数</w:t>
            </w:r>
          </w:p>
        </w:tc>
        <w:tc>
          <w:tcPr>
            <w:tcW w:w="94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分值</w:t>
            </w:r>
          </w:p>
        </w:tc>
        <w:tc>
          <w:tcPr>
            <w:tcW w:w="94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执行率 %</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得分</w:t>
            </w: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SimSun" w:eastAsia="SimSun" w:hAnsi="SimSun" w:cs="SimSun"/>
                <w:color w:val="000000"/>
                <w:sz w:val="18"/>
              </w:rPr>
            </w:pPr>
          </w:p>
        </w:tc>
        <w:tc>
          <w:tcPr>
            <w:tcW w:w="223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年度资金总额（万元）：</w:t>
            </w:r>
          </w:p>
        </w:tc>
        <w:tc>
          <w:tcPr>
            <w:tcW w:w="256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100</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100</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w:t>
            </w:r>
          </w:p>
        </w:tc>
        <w:tc>
          <w:tcPr>
            <w:tcW w:w="944" w:type="dxa"/>
            <w:tcBorders>
              <w:top w:val="single" w:sz="4" w:space="0" w:color="FFFFFF"/>
              <w:left w:val="single" w:sz="4" w:space="0" w:color="FFFFFF"/>
              <w:bottom w:val="single" w:sz="4" w:space="0" w:color="FFFFFF"/>
              <w:right w:val="single" w:sz="4" w:space="0" w:color="FFFFFF"/>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10</w:t>
            </w:r>
          </w:p>
        </w:tc>
        <w:tc>
          <w:tcPr>
            <w:tcW w:w="94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w:t>
            </w: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SimSun" w:eastAsia="SimSun" w:hAnsi="SimSun" w:cs="SimSun"/>
                <w:color w:val="000000"/>
                <w:sz w:val="18"/>
              </w:rPr>
            </w:pPr>
          </w:p>
        </w:tc>
        <w:tc>
          <w:tcPr>
            <w:tcW w:w="223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政府性预算资金</w:t>
            </w:r>
          </w:p>
        </w:tc>
        <w:tc>
          <w:tcPr>
            <w:tcW w:w="256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100</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100</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w:t>
            </w:r>
          </w:p>
        </w:tc>
        <w:tc>
          <w:tcPr>
            <w:tcW w:w="94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w:t>
            </w:r>
          </w:p>
        </w:tc>
        <w:tc>
          <w:tcPr>
            <w:tcW w:w="94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w:t>
            </w: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SimSun" w:eastAsia="SimSun" w:hAnsi="SimSun" w:cs="SimSun"/>
                <w:color w:val="000000"/>
                <w:sz w:val="18"/>
              </w:rPr>
            </w:pPr>
          </w:p>
        </w:tc>
        <w:tc>
          <w:tcPr>
            <w:tcW w:w="223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财政专户管理资金</w:t>
            </w:r>
          </w:p>
        </w:tc>
        <w:tc>
          <w:tcPr>
            <w:tcW w:w="256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w:t>
            </w:r>
          </w:p>
        </w:tc>
        <w:tc>
          <w:tcPr>
            <w:tcW w:w="94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w:t>
            </w:r>
          </w:p>
        </w:tc>
        <w:tc>
          <w:tcPr>
            <w:tcW w:w="94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w:t>
            </w: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SimSun" w:eastAsia="SimSun" w:hAnsi="SimSun" w:cs="SimSun"/>
                <w:color w:val="000000"/>
                <w:sz w:val="18"/>
              </w:rPr>
            </w:pPr>
          </w:p>
        </w:tc>
        <w:tc>
          <w:tcPr>
            <w:tcW w:w="223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单位资金</w:t>
            </w:r>
          </w:p>
        </w:tc>
        <w:tc>
          <w:tcPr>
            <w:tcW w:w="256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w:t>
            </w:r>
          </w:p>
        </w:tc>
        <w:tc>
          <w:tcPr>
            <w:tcW w:w="94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w:t>
            </w:r>
          </w:p>
        </w:tc>
        <w:tc>
          <w:tcPr>
            <w:tcW w:w="94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w:t>
            </w: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资金管理情况</w:t>
            </w:r>
          </w:p>
        </w:tc>
        <w:tc>
          <w:tcPr>
            <w:tcW w:w="223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rPr>
                <w:rFonts w:ascii="Times New Roman" w:eastAsia="Times New Roman" w:hAnsi="Times New Roman" w:cs="Times New Roman"/>
                <w:sz w:val="24"/>
              </w:rPr>
            </w:pPr>
          </w:p>
        </w:tc>
        <w:tc>
          <w:tcPr>
            <w:tcW w:w="3642"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 情况说明</w:t>
            </w:r>
          </w:p>
        </w:tc>
        <w:tc>
          <w:tcPr>
            <w:tcW w:w="92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分值</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得分</w:t>
            </w:r>
          </w:p>
        </w:tc>
        <w:tc>
          <w:tcPr>
            <w:tcW w:w="5125"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存在问题和改进措施</w:t>
            </w: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SimSun" w:eastAsia="SimSun" w:hAnsi="SimSun" w:cs="SimSun"/>
                <w:color w:val="000000"/>
                <w:sz w:val="18"/>
              </w:rPr>
            </w:pPr>
          </w:p>
        </w:tc>
        <w:tc>
          <w:tcPr>
            <w:tcW w:w="223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left"/>
              <w:rPr>
                <w:rFonts w:ascii="SimSun" w:eastAsia="SimSun" w:hAnsi="SimSun" w:cs="SimSun"/>
                <w:color w:val="000000"/>
                <w:sz w:val="18"/>
              </w:rPr>
            </w:pPr>
            <w:r>
              <w:rPr>
                <w:rFonts w:ascii="SimSun" w:eastAsia="SimSun" w:hAnsi="SimSun" w:cs="SimSun"/>
                <w:color w:val="000000"/>
                <w:sz w:val="18"/>
              </w:rPr>
              <w:t xml:space="preserve">安排科学性</w:t>
            </w:r>
          </w:p>
        </w:tc>
        <w:tc>
          <w:tcPr>
            <w:tcW w:w="3642"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left"/>
              <w:rPr>
                <w:rFonts w:ascii="SimSun" w:eastAsia="SimSun" w:hAnsi="SimSun" w:cs="SimSun"/>
                <w:color w:val="000000"/>
                <w:sz w:val="18"/>
              </w:rPr>
            </w:pPr>
            <w:r>
              <w:rPr>
                <w:rFonts w:ascii="SimSun" w:eastAsia="SimSun" w:hAnsi="SimSun" w:cs="SimSun"/>
                <w:color w:val="000000"/>
                <w:sz w:val="18"/>
              </w:rPr>
              <w:t xml:space="preserve">科学</w:t>
            </w:r>
          </w:p>
        </w:tc>
        <w:tc>
          <w:tcPr>
            <w:tcW w:w="92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5</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5</w:t>
            </w:r>
          </w:p>
        </w:tc>
        <w:tc>
          <w:tcPr>
            <w:tcW w:w="5125"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rPr>
                <w:rFonts w:ascii="Times New Roman" w:eastAsia="Times New Roman" w:hAnsi="Times New Roman" w:cs="Times New Roman"/>
                <w:sz w:val="24"/>
              </w:rPr>
            </w:pP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Times New Roman" w:eastAsia="Times New Roman" w:hAnsi="Times New Roman" w:cs="Times New Roman"/>
                <w:sz w:val="24"/>
              </w:rPr>
            </w:pPr>
          </w:p>
        </w:tc>
        <w:tc>
          <w:tcPr>
            <w:tcW w:w="223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left"/>
              <w:rPr>
                <w:rFonts w:ascii="SimSun" w:eastAsia="SimSun" w:hAnsi="SimSun" w:cs="SimSun"/>
                <w:color w:val="000000"/>
                <w:sz w:val="18"/>
              </w:rPr>
            </w:pPr>
            <w:r>
              <w:rPr>
                <w:rFonts w:ascii="SimSun" w:eastAsia="SimSun" w:hAnsi="SimSun" w:cs="SimSun"/>
                <w:color w:val="000000"/>
                <w:sz w:val="18"/>
              </w:rPr>
              <w:t xml:space="preserve">拨付合规性</w:t>
            </w:r>
          </w:p>
        </w:tc>
        <w:tc>
          <w:tcPr>
            <w:tcW w:w="3642"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left"/>
              <w:rPr>
                <w:rFonts w:ascii="SimSun" w:eastAsia="SimSun" w:hAnsi="SimSun" w:cs="SimSun"/>
                <w:color w:val="000000"/>
                <w:sz w:val="18"/>
              </w:rPr>
            </w:pPr>
            <w:r>
              <w:rPr>
                <w:rFonts w:ascii="SimSun" w:eastAsia="SimSun" w:hAnsi="SimSun" w:cs="SimSun"/>
                <w:color w:val="000000"/>
                <w:sz w:val="18"/>
              </w:rPr>
              <w:t xml:space="preserve">合规</w:t>
            </w:r>
          </w:p>
        </w:tc>
        <w:tc>
          <w:tcPr>
            <w:tcW w:w="92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5</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5</w:t>
            </w:r>
          </w:p>
        </w:tc>
        <w:tc>
          <w:tcPr>
            <w:tcW w:w="5125"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rPr>
                <w:rFonts w:ascii="Times New Roman" w:eastAsia="Times New Roman" w:hAnsi="Times New Roman" w:cs="Times New Roman"/>
                <w:sz w:val="24"/>
              </w:rPr>
            </w:pP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Times New Roman" w:eastAsia="Times New Roman" w:hAnsi="Times New Roman" w:cs="Times New Roman"/>
                <w:sz w:val="24"/>
              </w:rPr>
            </w:pPr>
          </w:p>
        </w:tc>
        <w:tc>
          <w:tcPr>
            <w:tcW w:w="223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left"/>
              <w:rPr>
                <w:rFonts w:ascii="SimSun" w:eastAsia="SimSun" w:hAnsi="SimSun" w:cs="SimSun"/>
                <w:color w:val="000000"/>
                <w:sz w:val="18"/>
              </w:rPr>
            </w:pPr>
            <w:r>
              <w:rPr>
                <w:rFonts w:ascii="SimSun" w:eastAsia="SimSun" w:hAnsi="SimSun" w:cs="SimSun"/>
                <w:color w:val="000000"/>
                <w:sz w:val="18"/>
              </w:rPr>
              <w:t xml:space="preserve">使用规范性</w:t>
            </w:r>
          </w:p>
        </w:tc>
        <w:tc>
          <w:tcPr>
            <w:tcW w:w="3642"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left"/>
              <w:rPr>
                <w:rFonts w:ascii="SimSun" w:eastAsia="SimSun" w:hAnsi="SimSun" w:cs="SimSun"/>
                <w:color w:val="000000"/>
                <w:sz w:val="18"/>
              </w:rPr>
            </w:pPr>
            <w:r>
              <w:rPr>
                <w:rFonts w:ascii="SimSun" w:eastAsia="SimSun" w:hAnsi="SimSun" w:cs="SimSun"/>
                <w:color w:val="000000"/>
                <w:sz w:val="18"/>
              </w:rPr>
              <w:t xml:space="preserve">规范</w:t>
            </w:r>
          </w:p>
        </w:tc>
        <w:tc>
          <w:tcPr>
            <w:tcW w:w="92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5</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5</w:t>
            </w:r>
          </w:p>
        </w:tc>
        <w:tc>
          <w:tcPr>
            <w:tcW w:w="5125"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rPr>
                <w:rFonts w:ascii="Times New Roman" w:eastAsia="Times New Roman" w:hAnsi="Times New Roman" w:cs="Times New Roman"/>
                <w:sz w:val="24"/>
              </w:rPr>
            </w:pP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Times New Roman" w:eastAsia="Times New Roman" w:hAnsi="Times New Roman" w:cs="Times New Roman"/>
                <w:sz w:val="24"/>
              </w:rPr>
            </w:pPr>
          </w:p>
        </w:tc>
        <w:tc>
          <w:tcPr>
            <w:tcW w:w="223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left"/>
              <w:rPr>
                <w:rFonts w:ascii="SimSun" w:eastAsia="SimSun" w:hAnsi="SimSun" w:cs="SimSun"/>
                <w:color w:val="000000"/>
                <w:sz w:val="18"/>
              </w:rPr>
            </w:pPr>
            <w:r>
              <w:rPr>
                <w:rFonts w:ascii="SimSun" w:eastAsia="SimSun" w:hAnsi="SimSun" w:cs="SimSun"/>
                <w:color w:val="000000"/>
                <w:sz w:val="18"/>
              </w:rPr>
              <w:t xml:space="preserve">预算绩效管理情况</w:t>
            </w:r>
          </w:p>
        </w:tc>
        <w:tc>
          <w:tcPr>
            <w:tcW w:w="3642"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left"/>
              <w:rPr>
                <w:rFonts w:ascii="SimSun" w:eastAsia="SimSun" w:hAnsi="SimSun" w:cs="SimSun"/>
                <w:color w:val="000000"/>
                <w:sz w:val="18"/>
              </w:rPr>
            </w:pPr>
            <w:r>
              <w:rPr>
                <w:rFonts w:ascii="SimSun" w:eastAsia="SimSun" w:hAnsi="SimSun" w:cs="SimSun"/>
                <w:color w:val="000000"/>
                <w:sz w:val="18"/>
              </w:rPr>
              <w:t xml:space="preserve">已实施绩效管理</w:t>
            </w:r>
          </w:p>
        </w:tc>
        <w:tc>
          <w:tcPr>
            <w:tcW w:w="92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5</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5</w:t>
            </w:r>
          </w:p>
        </w:tc>
        <w:tc>
          <w:tcPr>
            <w:tcW w:w="5125"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rPr>
                <w:rFonts w:ascii="Times New Roman" w:eastAsia="Times New Roman" w:hAnsi="Times New Roman" w:cs="Times New Roman"/>
                <w:sz w:val="24"/>
              </w:rPr>
            </w:pP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854"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年度总体目标</w:t>
            </w:r>
          </w:p>
        </w:tc>
        <w:tc>
          <w:tcPr>
            <w:tcW w:w="5790"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预期目标</w:t>
            </w:r>
          </w:p>
        </w:tc>
        <w:tc>
          <w:tcPr>
            <w:tcW w:w="8212"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实际完成情况</w:t>
            </w:r>
          </w:p>
        </w:tc>
      </w:tr>
      <w:tr>
        <w:tblPrEx>
          <w:tblW w:w="14869" w:type="dxa"/>
          <w:tblBorders/>
          <w:shd w:val="clear" w:color="auto" w:fill="auto"/>
          <w:tblLayout w:type="fixed"/>
          <w:tblCellMar>
            <w:top w:w="0" w:type="dxa"/>
            <w:left w:w="0" w:type="dxa"/>
            <w:bottom w:w="0" w:type="dxa"/>
            <w:right w:w="0" w:type="dxa"/>
          </w:tblCellMar>
        </w:tblPrEx>
        <w:trPr>
          <w:trHeight w:hRule="exact" w:val="855"/>
        </w:trPr>
        <w:tc>
          <w:tcPr>
            <w:tcW w:w="85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SimSun" w:eastAsia="SimSun" w:hAnsi="SimSun" w:cs="SimSun"/>
                <w:color w:val="000000"/>
                <w:sz w:val="18"/>
              </w:rPr>
            </w:pPr>
          </w:p>
        </w:tc>
        <w:tc>
          <w:tcPr>
            <w:tcW w:w="5790"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完成2023年度特殊教育工作，并根据特殊教育需要配置各类功能教室，提高特殊教育教学保障能力</w:t>
            </w:r>
          </w:p>
        </w:tc>
        <w:tc>
          <w:tcPr>
            <w:tcW w:w="8212"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项目未实施结转至2024年</w:t>
            </w: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854"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绩效指标</w:t>
            </w:r>
          </w:p>
        </w:tc>
        <w:tc>
          <w:tcPr>
            <w:tcW w:w="98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一级指标</w:t>
            </w:r>
          </w:p>
        </w:tc>
        <w:tc>
          <w:tcPr>
            <w:tcW w:w="115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二级指标</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三级指标</w:t>
            </w: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年度指标值</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实际完成值</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分值</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得分</w:t>
            </w:r>
          </w:p>
        </w:tc>
        <w:tc>
          <w:tcPr>
            <w:tcW w:w="188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偏差度 %</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偏差原因分析及改进措施</w:t>
            </w:r>
          </w:p>
        </w:tc>
      </w:tr>
      <w:tr>
        <w:tblPrEx>
          <w:tblW w:w="14869" w:type="dxa"/>
          <w:tblBorders/>
          <w:shd w:val="clear" w:color="auto" w:fill="auto"/>
          <w:tblLayout w:type="fixed"/>
          <w:tblCellMar>
            <w:top w:w="0" w:type="dxa"/>
            <w:left w:w="0" w:type="dxa"/>
            <w:bottom w:w="0" w:type="dxa"/>
            <w:right w:w="0" w:type="dxa"/>
          </w:tblCellMar>
        </w:tblPrEx>
        <w:trPr>
          <w:trHeight w:hRule="exact" w:val="450"/>
        </w:trPr>
        <w:tc>
          <w:tcPr>
            <w:tcW w:w="85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SimSun" w:eastAsia="SimSun" w:hAnsi="SimSun" w:cs="SimSun"/>
                <w:color w:val="000000"/>
                <w:sz w:val="18"/>
              </w:rPr>
            </w:pPr>
          </w:p>
        </w:tc>
        <w:tc>
          <w:tcPr>
            <w:tcW w:w="98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成本指标</w:t>
            </w:r>
          </w:p>
        </w:tc>
        <w:tc>
          <w:tcPr>
            <w:tcW w:w="115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left"/>
              <w:rPr>
                <w:rFonts w:ascii="SimSun" w:eastAsia="SimSun" w:hAnsi="SimSun" w:cs="SimSun"/>
                <w:color w:val="000000"/>
                <w:sz w:val="18"/>
              </w:rPr>
            </w:pPr>
            <w:r>
              <w:rPr>
                <w:rFonts w:ascii="SimSun" w:eastAsia="SimSun" w:hAnsi="SimSun" w:cs="SimSun"/>
                <w:color w:val="000000"/>
                <w:sz w:val="18"/>
              </w:rPr>
              <w:t xml:space="preserve">经济成本指标</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2023年特殊教育补助资金经费</w:t>
            </w: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100万元</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0万元</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10</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w:t>
            </w:r>
          </w:p>
        </w:tc>
        <w:tc>
          <w:tcPr>
            <w:tcW w:w="188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0.00%</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Times New Roman" w:eastAsia="Times New Roman" w:hAnsi="Times New Roman" w:cs="Times New Roman"/>
                <w:sz w:val="24"/>
              </w:rPr>
            </w:pPr>
          </w:p>
        </w:tc>
        <w:tc>
          <w:tcPr>
            <w:tcW w:w="98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Times New Roman" w:eastAsia="Times New Roman" w:hAnsi="Times New Roman" w:cs="Times New Roman"/>
                <w:sz w:val="24"/>
              </w:rPr>
            </w:pPr>
          </w:p>
        </w:tc>
        <w:tc>
          <w:tcPr>
            <w:tcW w:w="115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left"/>
              <w:rPr>
                <w:rFonts w:ascii="SimSun" w:eastAsia="SimSun" w:hAnsi="SimSun" w:cs="SimSun"/>
                <w:color w:val="000000"/>
                <w:sz w:val="18"/>
              </w:rPr>
            </w:pPr>
            <w:r>
              <w:rPr>
                <w:rFonts w:ascii="SimSun" w:eastAsia="SimSun" w:hAnsi="SimSun" w:cs="SimSun"/>
                <w:color w:val="000000"/>
                <w:sz w:val="18"/>
              </w:rPr>
              <w:t xml:space="preserve">社会成本指标</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188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r>
      <w:tr>
        <w:tblPrEx>
          <w:tblW w:w="14869" w:type="dxa"/>
          <w:tblBorders/>
          <w:shd w:val="clear" w:color="auto" w:fill="auto"/>
          <w:tblLayout w:type="fixed"/>
          <w:tblCellMar>
            <w:top w:w="0" w:type="dxa"/>
            <w:left w:w="0" w:type="dxa"/>
            <w:bottom w:w="0" w:type="dxa"/>
            <w:right w:w="0" w:type="dxa"/>
          </w:tblCellMar>
        </w:tblPrEx>
        <w:trPr>
          <w:trHeight w:hRule="exact" w:val="450"/>
        </w:trPr>
        <w:tc>
          <w:tcPr>
            <w:tcW w:w="85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Times New Roman" w:eastAsia="Times New Roman" w:hAnsi="Times New Roman" w:cs="Times New Roman"/>
                <w:sz w:val="24"/>
              </w:rPr>
            </w:pPr>
          </w:p>
        </w:tc>
        <w:tc>
          <w:tcPr>
            <w:tcW w:w="98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Times New Roman" w:eastAsia="Times New Roman" w:hAnsi="Times New Roman" w:cs="Times New Roman"/>
                <w:sz w:val="24"/>
              </w:rPr>
            </w:pPr>
          </w:p>
        </w:tc>
        <w:tc>
          <w:tcPr>
            <w:tcW w:w="115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生态环境成本指标</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188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Times New Roman" w:eastAsia="Times New Roman" w:hAnsi="Times New Roman" w:cs="Times New Roman"/>
                <w:sz w:val="24"/>
              </w:rPr>
            </w:pPr>
          </w:p>
        </w:tc>
        <w:tc>
          <w:tcPr>
            <w:tcW w:w="98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产出指标</w:t>
            </w:r>
          </w:p>
        </w:tc>
        <w:tc>
          <w:tcPr>
            <w:tcW w:w="115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数量指标</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服务学生数量</w:t>
            </w: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≥150人</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150人</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10</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10</w:t>
            </w:r>
          </w:p>
        </w:tc>
        <w:tc>
          <w:tcPr>
            <w:tcW w:w="188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0.00%</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Times New Roman" w:eastAsia="Times New Roman" w:hAnsi="Times New Roman" w:cs="Times New Roman"/>
                <w:sz w:val="24"/>
              </w:rPr>
            </w:pPr>
          </w:p>
        </w:tc>
        <w:tc>
          <w:tcPr>
            <w:tcW w:w="98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Times New Roman" w:eastAsia="Times New Roman" w:hAnsi="Times New Roman" w:cs="Times New Roman"/>
                <w:sz w:val="24"/>
              </w:rPr>
            </w:pPr>
          </w:p>
        </w:tc>
        <w:tc>
          <w:tcPr>
            <w:tcW w:w="115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质量指标</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特殊教育设施配备</w:t>
            </w: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提升</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10</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w:t>
            </w:r>
          </w:p>
        </w:tc>
        <w:tc>
          <w:tcPr>
            <w:tcW w:w="188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-100.00%</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项目未实施</w:t>
            </w: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SimSun" w:eastAsia="SimSun" w:hAnsi="SimSun" w:cs="SimSun"/>
                <w:color w:val="000000"/>
                <w:sz w:val="18"/>
              </w:rPr>
            </w:pPr>
          </w:p>
        </w:tc>
        <w:tc>
          <w:tcPr>
            <w:tcW w:w="98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SimSun" w:eastAsia="SimSun" w:hAnsi="SimSun" w:cs="SimSun"/>
                <w:color w:val="000000"/>
                <w:sz w:val="18"/>
              </w:rPr>
            </w:pPr>
          </w:p>
        </w:tc>
        <w:tc>
          <w:tcPr>
            <w:tcW w:w="115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时效指标</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完成设施配置时限</w:t>
            </w: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≤12月</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24月</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10</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w:t>
            </w:r>
          </w:p>
        </w:tc>
        <w:tc>
          <w:tcPr>
            <w:tcW w:w="188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100.00%</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项目未实施</w:t>
            </w: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SimSun" w:eastAsia="SimSun" w:hAnsi="SimSun" w:cs="SimSun"/>
                <w:color w:val="000000"/>
                <w:sz w:val="18"/>
              </w:rPr>
            </w:pPr>
          </w:p>
        </w:tc>
        <w:tc>
          <w:tcPr>
            <w:tcW w:w="98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效益指标</w:t>
            </w:r>
          </w:p>
        </w:tc>
        <w:tc>
          <w:tcPr>
            <w:tcW w:w="115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经济效益指标</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188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Times New Roman" w:eastAsia="Times New Roman" w:hAnsi="Times New Roman" w:cs="Times New Roman"/>
                <w:sz w:val="24"/>
              </w:rPr>
            </w:pPr>
          </w:p>
        </w:tc>
        <w:tc>
          <w:tcPr>
            <w:tcW w:w="98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Times New Roman" w:eastAsia="Times New Roman" w:hAnsi="Times New Roman" w:cs="Times New Roman"/>
                <w:sz w:val="24"/>
              </w:rPr>
            </w:pPr>
          </w:p>
        </w:tc>
        <w:tc>
          <w:tcPr>
            <w:tcW w:w="115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社会效益指标</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特殊教育教学条件保障</w:t>
            </w: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有效保障</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100%</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25</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25</w:t>
            </w:r>
          </w:p>
        </w:tc>
        <w:tc>
          <w:tcPr>
            <w:tcW w:w="188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0.00%</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Times New Roman" w:eastAsia="Times New Roman" w:hAnsi="Times New Roman" w:cs="Times New Roman"/>
                <w:sz w:val="24"/>
              </w:rPr>
            </w:pPr>
          </w:p>
        </w:tc>
        <w:tc>
          <w:tcPr>
            <w:tcW w:w="98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Times New Roman" w:eastAsia="Times New Roman" w:hAnsi="Times New Roman" w:cs="Times New Roman"/>
                <w:sz w:val="24"/>
              </w:rPr>
            </w:pPr>
          </w:p>
        </w:tc>
        <w:tc>
          <w:tcPr>
            <w:tcW w:w="115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生态效益指标</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188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r>
      <w:tr>
        <w:tblPrEx>
          <w:tblW w:w="14869" w:type="dxa"/>
          <w:tblBorders/>
          <w:shd w:val="clear" w:color="auto" w:fill="auto"/>
          <w:tblLayout w:type="fixed"/>
          <w:tblCellMar>
            <w:top w:w="0" w:type="dxa"/>
            <w:left w:w="0" w:type="dxa"/>
            <w:bottom w:w="0" w:type="dxa"/>
            <w:right w:w="0" w:type="dxa"/>
          </w:tblCellMar>
        </w:tblPrEx>
        <w:trPr>
          <w:trHeight w:hRule="exact" w:val="450"/>
        </w:trPr>
        <w:tc>
          <w:tcPr>
            <w:tcW w:w="85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Times New Roman" w:eastAsia="Times New Roman" w:hAnsi="Times New Roman" w:cs="Times New Roman"/>
                <w:sz w:val="24"/>
              </w:rPr>
            </w:pPr>
          </w:p>
        </w:tc>
        <w:tc>
          <w:tcPr>
            <w:tcW w:w="98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满意度指标</w:t>
            </w:r>
          </w:p>
        </w:tc>
        <w:tc>
          <w:tcPr>
            <w:tcW w:w="115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服务对象满意度指标</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学生、家长满意度</w:t>
            </w: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≥90%</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100%</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5</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5</w:t>
            </w:r>
          </w:p>
        </w:tc>
        <w:tc>
          <w:tcPr>
            <w:tcW w:w="188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0.00%</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Times New Roman" w:eastAsia="Times New Roman" w:hAnsi="Times New Roman" w:cs="Times New Roman"/>
                <w:sz w:val="24"/>
              </w:rPr>
            </w:pPr>
          </w:p>
        </w:tc>
        <w:tc>
          <w:tcPr>
            <w:tcW w:w="7798"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总分</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100</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60</w:t>
            </w:r>
          </w:p>
        </w:tc>
        <w:tc>
          <w:tcPr>
            <w:tcW w:w="188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854" w:type="dxa"/>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ee32e3ed-7662-401c-89b1-3c4316fcb627"/>
              <w:widowControl w:val="0"/>
              <w:ind w:left="0" w:right="0" w:firstLine="0"/>
              <w:contextualSpacing w:val="0"/>
              <w:rPr>
                <w:rFonts w:ascii="Times New Roman" w:eastAsia="Times New Roman" w:hAnsi="Times New Roman" w:cs="Times New Roman"/>
                <w:sz w:val="24"/>
              </w:rPr>
            </w:pPr>
          </w:p>
        </w:tc>
        <w:tc>
          <w:tcPr>
            <w:tcW w:w="989" w:type="dxa"/>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ee32e3ed-7662-401c-89b1-3c4316fcb627"/>
              <w:widowControl w:val="0"/>
              <w:ind w:left="0" w:right="0" w:firstLine="0"/>
              <w:contextualSpacing w:val="0"/>
              <w:rPr>
                <w:rFonts w:ascii="Times New Roman" w:eastAsia="Times New Roman" w:hAnsi="Times New Roman" w:cs="Times New Roman"/>
                <w:sz w:val="24"/>
              </w:rPr>
            </w:pPr>
          </w:p>
        </w:tc>
        <w:tc>
          <w:tcPr>
            <w:tcW w:w="1159" w:type="dxa"/>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ee32e3ed-7662-401c-89b1-3c4316fcb627"/>
              <w:widowControl w:val="0"/>
              <w:ind w:left="0" w:right="0" w:firstLine="0"/>
              <w:contextualSpacing w:val="0"/>
              <w:rPr>
                <w:rFonts w:ascii="Times New Roman" w:eastAsia="Times New Roman" w:hAnsi="Times New Roman" w:cs="Times New Roman"/>
                <w:sz w:val="24"/>
              </w:rPr>
            </w:pPr>
          </w:p>
        </w:tc>
        <w:tc>
          <w:tcPr>
            <w:tcW w:w="1079" w:type="dxa"/>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ee32e3ed-7662-401c-89b1-3c4316fcb627"/>
              <w:widowControl w:val="0"/>
              <w:ind w:left="0" w:right="0" w:firstLine="0"/>
              <w:contextualSpacing w:val="0"/>
              <w:rPr>
                <w:rFonts w:ascii="Times New Roman" w:eastAsia="Times New Roman" w:hAnsi="Times New Roman" w:cs="Times New Roman"/>
                <w:sz w:val="24"/>
              </w:rPr>
            </w:pPr>
          </w:p>
        </w:tc>
        <w:tc>
          <w:tcPr>
            <w:tcW w:w="929" w:type="dxa"/>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ee32e3ed-7662-401c-89b1-3c4316fcb627"/>
              <w:widowControl w:val="0"/>
              <w:ind w:left="0" w:right="0" w:firstLine="0"/>
              <w:contextualSpacing w:val="0"/>
              <w:rPr>
                <w:rFonts w:ascii="Times New Roman" w:eastAsia="Times New Roman" w:hAnsi="Times New Roman" w:cs="Times New Roman"/>
                <w:sz w:val="24"/>
              </w:rPr>
            </w:pPr>
          </w:p>
        </w:tc>
        <w:tc>
          <w:tcPr>
            <w:tcW w:w="1634" w:type="dxa"/>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ee32e3ed-7662-401c-89b1-3c4316fcb627"/>
              <w:widowControl w:val="0"/>
              <w:ind w:left="0" w:right="0" w:firstLine="0"/>
              <w:contextualSpacing w:val="0"/>
              <w:rPr>
                <w:rFonts w:ascii="Times New Roman" w:eastAsia="Times New Roman" w:hAnsi="Times New Roman" w:cs="Times New Roman"/>
                <w:sz w:val="24"/>
              </w:rPr>
            </w:pPr>
          </w:p>
        </w:tc>
        <w:tc>
          <w:tcPr>
            <w:tcW w:w="1079" w:type="dxa"/>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ee32e3ed-7662-401c-89b1-3c4316fcb627"/>
              <w:widowControl w:val="0"/>
              <w:ind w:left="0" w:right="0" w:firstLine="0"/>
              <w:contextualSpacing w:val="0"/>
              <w:rPr>
                <w:rFonts w:ascii="Times New Roman" w:eastAsia="Times New Roman" w:hAnsi="Times New Roman" w:cs="Times New Roman"/>
                <w:sz w:val="24"/>
              </w:rPr>
            </w:pPr>
          </w:p>
        </w:tc>
        <w:tc>
          <w:tcPr>
            <w:tcW w:w="929" w:type="dxa"/>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ee32e3ed-7662-401c-89b1-3c4316fcb627"/>
              <w:widowControl w:val="0"/>
              <w:ind w:left="0" w:right="0" w:firstLine="0"/>
              <w:contextualSpacing w:val="0"/>
              <w:rPr>
                <w:rFonts w:ascii="Times New Roman" w:eastAsia="Times New Roman" w:hAnsi="Times New Roman" w:cs="Times New Roman"/>
                <w:sz w:val="24"/>
              </w:rPr>
            </w:pPr>
          </w:p>
        </w:tc>
        <w:tc>
          <w:tcPr>
            <w:tcW w:w="1079" w:type="dxa"/>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ee32e3ed-7662-401c-89b1-3c4316fcb627"/>
              <w:widowControl w:val="0"/>
              <w:ind w:left="0" w:right="0" w:firstLine="0"/>
              <w:contextualSpacing w:val="0"/>
              <w:rPr>
                <w:rFonts w:ascii="Times New Roman" w:eastAsia="Times New Roman" w:hAnsi="Times New Roman" w:cs="Times New Roman"/>
                <w:sz w:val="24"/>
              </w:rPr>
            </w:pPr>
          </w:p>
        </w:tc>
        <w:tc>
          <w:tcPr>
            <w:tcW w:w="1079" w:type="dxa"/>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ee32e3ed-7662-401c-89b1-3c4316fcb627"/>
              <w:widowControl w:val="0"/>
              <w:ind w:left="0" w:right="0" w:firstLine="0"/>
              <w:contextualSpacing w:val="0"/>
              <w:rPr>
                <w:rFonts w:ascii="Times New Roman" w:eastAsia="Times New Roman" w:hAnsi="Times New Roman" w:cs="Times New Roman"/>
                <w:sz w:val="24"/>
              </w:rPr>
            </w:pPr>
          </w:p>
        </w:tc>
        <w:tc>
          <w:tcPr>
            <w:tcW w:w="944" w:type="dxa"/>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ee32e3ed-7662-401c-89b1-3c4316fcb627"/>
              <w:widowControl w:val="0"/>
              <w:ind w:left="0" w:right="0" w:firstLine="0"/>
              <w:contextualSpacing w:val="0"/>
              <w:rPr>
                <w:rFonts w:ascii="Times New Roman" w:eastAsia="Times New Roman" w:hAnsi="Times New Roman" w:cs="Times New Roman"/>
                <w:sz w:val="24"/>
              </w:rPr>
            </w:pPr>
          </w:p>
        </w:tc>
        <w:tc>
          <w:tcPr>
            <w:tcW w:w="944" w:type="dxa"/>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ee32e3ed-7662-401c-89b1-3c4316fcb627"/>
              <w:widowControl w:val="0"/>
              <w:ind w:left="0" w:right="0" w:firstLine="0"/>
              <w:contextualSpacing w:val="0"/>
              <w:rPr>
                <w:rFonts w:ascii="Times New Roman" w:eastAsia="Times New Roman" w:hAnsi="Times New Roman" w:cs="Times New Roman"/>
                <w:sz w:val="24"/>
              </w:rPr>
            </w:pPr>
          </w:p>
        </w:tc>
        <w:tc>
          <w:tcPr>
            <w:tcW w:w="1079" w:type="dxa"/>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ee32e3ed-7662-401c-89b1-3c4316fcb627"/>
              <w:widowControl w:val="0"/>
              <w:ind w:left="0" w:right="0" w:firstLine="0"/>
              <w:contextualSpacing w:val="0"/>
              <w:rPr>
                <w:rFonts w:ascii="Times New Roman" w:eastAsia="Times New Roman" w:hAnsi="Times New Roman" w:cs="Times New Roman"/>
                <w:sz w:val="24"/>
              </w:rPr>
            </w:pPr>
          </w:p>
        </w:tc>
        <w:tc>
          <w:tcPr>
            <w:tcW w:w="1079" w:type="dxa"/>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ee32e3ed-7662-401c-89b1-3c4316fcb627"/>
              <w:widowControl w:val="0"/>
              <w:ind w:left="0" w:right="0" w:firstLine="0"/>
              <w:contextualSpacing w:val="0"/>
              <w:rPr>
                <w:rFonts w:ascii="Times New Roman" w:eastAsia="Times New Roman" w:hAnsi="Times New Roman" w:cs="Times New Roman"/>
                <w:sz w:val="24"/>
              </w:rPr>
            </w:pPr>
          </w:p>
        </w:tc>
      </w:tr>
      <w:tr>
        <w:tblPrEx>
          <w:tblW w:w="14869" w:type="dxa"/>
          <w:tblBorders/>
          <w:shd w:val="clear" w:color="auto" w:fill="auto"/>
          <w:tblLayout w:type="fixed"/>
          <w:tblCellMar>
            <w:top w:w="0" w:type="dxa"/>
            <w:left w:w="0" w:type="dxa"/>
            <w:bottom w:w="0" w:type="dxa"/>
            <w:right w:w="0" w:type="dxa"/>
          </w:tblCellMar>
        </w:tblPrEx>
        <w:trPr>
          <w:trHeight w:hRule="exact" w:val="566"/>
        </w:trPr>
        <w:tc>
          <w:tcPr>
            <w:tcW w:w="14856" w:type="dxa"/>
            <w:gridSpan w:val="14"/>
            <w:tcBorders>
              <w:top w:val="single" w:sz="4" w:space="0" w:color="FFFFFF"/>
              <w:left w:val="single" w:sz="4" w:space="0" w:color="FFFFFF"/>
              <w:bottom w:val="single" w:sz="4" w:space="0" w:color="FFFFFF"/>
              <w:right w:val="single" w:sz="4" w:space="0" w:color="FFFFFF"/>
            </w:tcBorders>
            <w:shd w:val="clear" w:color="auto" w:fill="FFFFFF"/>
            <w:vAlign w:val="center"/>
          </w:tcPr>
          <w:p>
            <w:pPr>
              <w:pStyle w:val="Normal_ee32e3ed-7662-401c-89b1-3c4316fcb627"/>
              <w:widowControl w:val="0"/>
              <w:spacing w:line="465" w:lineRule="exact"/>
              <w:ind w:left="20" w:right="0" w:firstLine="0"/>
              <w:contextualSpacing w:val="0"/>
              <w:jc w:val="center"/>
              <w:rPr>
                <w:rFonts w:ascii="SimSun" w:eastAsia="SimSun" w:hAnsi="SimSun" w:cs="SimSun"/>
                <w:b w:val="0"/>
                <w:color w:val="000000"/>
                <w:sz w:val="40"/>
              </w:rPr>
            </w:pPr>
            <w:r>
              <w:rPr>
                <w:rFonts w:ascii="SimSun" w:eastAsia="SimSun" w:hAnsi="SimSun" w:cs="SimSun"/>
                <w:b/>
                <w:color w:val="000000"/>
                <w:sz w:val="40"/>
              </w:rPr>
              <w:t xml:space="preserve">项目单位自评表</w:t>
            </w: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184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项目名称</w:t>
            </w:r>
          </w:p>
        </w:tc>
        <w:tc>
          <w:tcPr>
            <w:tcW w:w="13013" w:type="dxa"/>
            <w:gridSpan w:val="1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2023年城乡义务教育公用经费省级资金-特教（上级提前下达）</w:t>
            </w: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184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主管部门</w:t>
            </w:r>
          </w:p>
        </w:tc>
        <w:tc>
          <w:tcPr>
            <w:tcW w:w="4801"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许昌市教育局</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实施单位</w:t>
            </w:r>
          </w:p>
        </w:tc>
        <w:tc>
          <w:tcPr>
            <w:tcW w:w="6204" w:type="dxa"/>
            <w:gridSpan w:val="6"/>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许昌市特殊教育学校</w:t>
            </w: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项目资金（万元）</w:t>
            </w:r>
          </w:p>
        </w:tc>
        <w:tc>
          <w:tcPr>
            <w:tcW w:w="223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256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年初预算数</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全年预算数</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全年执行数</w:t>
            </w:r>
          </w:p>
        </w:tc>
        <w:tc>
          <w:tcPr>
            <w:tcW w:w="94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分值</w:t>
            </w:r>
          </w:p>
        </w:tc>
        <w:tc>
          <w:tcPr>
            <w:tcW w:w="94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执行率 %</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得分</w:t>
            </w: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SimSun" w:eastAsia="SimSun" w:hAnsi="SimSun" w:cs="SimSun"/>
                <w:color w:val="000000"/>
                <w:sz w:val="18"/>
              </w:rPr>
            </w:pPr>
          </w:p>
        </w:tc>
        <w:tc>
          <w:tcPr>
            <w:tcW w:w="223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年度资金总额（万元）：</w:t>
            </w:r>
          </w:p>
        </w:tc>
        <w:tc>
          <w:tcPr>
            <w:tcW w:w="256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11</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11</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w:t>
            </w:r>
          </w:p>
        </w:tc>
        <w:tc>
          <w:tcPr>
            <w:tcW w:w="944" w:type="dxa"/>
            <w:tcBorders>
              <w:top w:val="single" w:sz="4" w:space="0" w:color="FFFFFF"/>
              <w:left w:val="single" w:sz="4" w:space="0" w:color="FFFFFF"/>
              <w:bottom w:val="single" w:sz="4" w:space="0" w:color="FFFFFF"/>
              <w:right w:val="single" w:sz="4" w:space="0" w:color="FFFFFF"/>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10</w:t>
            </w:r>
          </w:p>
        </w:tc>
        <w:tc>
          <w:tcPr>
            <w:tcW w:w="94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w:t>
            </w: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SimSun" w:eastAsia="SimSun" w:hAnsi="SimSun" w:cs="SimSun"/>
                <w:color w:val="000000"/>
                <w:sz w:val="18"/>
              </w:rPr>
            </w:pPr>
          </w:p>
        </w:tc>
        <w:tc>
          <w:tcPr>
            <w:tcW w:w="223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政府性预算资金</w:t>
            </w:r>
          </w:p>
        </w:tc>
        <w:tc>
          <w:tcPr>
            <w:tcW w:w="256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11</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11</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w:t>
            </w:r>
          </w:p>
        </w:tc>
        <w:tc>
          <w:tcPr>
            <w:tcW w:w="94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w:t>
            </w:r>
          </w:p>
        </w:tc>
        <w:tc>
          <w:tcPr>
            <w:tcW w:w="94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w:t>
            </w: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SimSun" w:eastAsia="SimSun" w:hAnsi="SimSun" w:cs="SimSun"/>
                <w:color w:val="000000"/>
                <w:sz w:val="18"/>
              </w:rPr>
            </w:pPr>
          </w:p>
        </w:tc>
        <w:tc>
          <w:tcPr>
            <w:tcW w:w="223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财政专户管理资金</w:t>
            </w:r>
          </w:p>
        </w:tc>
        <w:tc>
          <w:tcPr>
            <w:tcW w:w="256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w:t>
            </w:r>
          </w:p>
        </w:tc>
        <w:tc>
          <w:tcPr>
            <w:tcW w:w="94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w:t>
            </w:r>
          </w:p>
        </w:tc>
        <w:tc>
          <w:tcPr>
            <w:tcW w:w="94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w:t>
            </w: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SimSun" w:eastAsia="SimSun" w:hAnsi="SimSun" w:cs="SimSun"/>
                <w:color w:val="000000"/>
                <w:sz w:val="18"/>
              </w:rPr>
            </w:pPr>
          </w:p>
        </w:tc>
        <w:tc>
          <w:tcPr>
            <w:tcW w:w="223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单位资金</w:t>
            </w:r>
          </w:p>
        </w:tc>
        <w:tc>
          <w:tcPr>
            <w:tcW w:w="256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w:t>
            </w:r>
          </w:p>
        </w:tc>
        <w:tc>
          <w:tcPr>
            <w:tcW w:w="94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w:t>
            </w:r>
          </w:p>
        </w:tc>
        <w:tc>
          <w:tcPr>
            <w:tcW w:w="94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w:t>
            </w: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资金管理情况</w:t>
            </w:r>
          </w:p>
        </w:tc>
        <w:tc>
          <w:tcPr>
            <w:tcW w:w="223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rPr>
                <w:rFonts w:ascii="Times New Roman" w:eastAsia="Times New Roman" w:hAnsi="Times New Roman" w:cs="Times New Roman"/>
                <w:sz w:val="24"/>
              </w:rPr>
            </w:pPr>
          </w:p>
        </w:tc>
        <w:tc>
          <w:tcPr>
            <w:tcW w:w="3642"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 情况说明</w:t>
            </w:r>
          </w:p>
        </w:tc>
        <w:tc>
          <w:tcPr>
            <w:tcW w:w="92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分值</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得分</w:t>
            </w:r>
          </w:p>
        </w:tc>
        <w:tc>
          <w:tcPr>
            <w:tcW w:w="5125"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存在问题和改进措施</w:t>
            </w: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SimSun" w:eastAsia="SimSun" w:hAnsi="SimSun" w:cs="SimSun"/>
                <w:color w:val="000000"/>
                <w:sz w:val="18"/>
              </w:rPr>
            </w:pPr>
          </w:p>
        </w:tc>
        <w:tc>
          <w:tcPr>
            <w:tcW w:w="223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left"/>
              <w:rPr>
                <w:rFonts w:ascii="SimSun" w:eastAsia="SimSun" w:hAnsi="SimSun" w:cs="SimSun"/>
                <w:color w:val="000000"/>
                <w:sz w:val="18"/>
              </w:rPr>
            </w:pPr>
            <w:r>
              <w:rPr>
                <w:rFonts w:ascii="SimSun" w:eastAsia="SimSun" w:hAnsi="SimSun" w:cs="SimSun"/>
                <w:color w:val="000000"/>
                <w:sz w:val="18"/>
              </w:rPr>
              <w:t xml:space="preserve">安排科学性</w:t>
            </w:r>
          </w:p>
        </w:tc>
        <w:tc>
          <w:tcPr>
            <w:tcW w:w="3642"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left"/>
              <w:rPr>
                <w:rFonts w:ascii="SimSun" w:eastAsia="SimSun" w:hAnsi="SimSun" w:cs="SimSun"/>
                <w:color w:val="000000"/>
                <w:sz w:val="18"/>
              </w:rPr>
            </w:pPr>
            <w:r>
              <w:rPr>
                <w:rFonts w:ascii="SimSun" w:eastAsia="SimSun" w:hAnsi="SimSun" w:cs="SimSun"/>
                <w:color w:val="000000"/>
                <w:sz w:val="18"/>
              </w:rPr>
              <w:t xml:space="preserve">科学</w:t>
            </w:r>
          </w:p>
        </w:tc>
        <w:tc>
          <w:tcPr>
            <w:tcW w:w="92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5</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5</w:t>
            </w:r>
          </w:p>
        </w:tc>
        <w:tc>
          <w:tcPr>
            <w:tcW w:w="5125"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rPr>
                <w:rFonts w:ascii="Times New Roman" w:eastAsia="Times New Roman" w:hAnsi="Times New Roman" w:cs="Times New Roman"/>
                <w:sz w:val="24"/>
              </w:rPr>
            </w:pP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Times New Roman" w:eastAsia="Times New Roman" w:hAnsi="Times New Roman" w:cs="Times New Roman"/>
                <w:sz w:val="24"/>
              </w:rPr>
            </w:pPr>
          </w:p>
        </w:tc>
        <w:tc>
          <w:tcPr>
            <w:tcW w:w="223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left"/>
              <w:rPr>
                <w:rFonts w:ascii="SimSun" w:eastAsia="SimSun" w:hAnsi="SimSun" w:cs="SimSun"/>
                <w:color w:val="000000"/>
                <w:sz w:val="18"/>
              </w:rPr>
            </w:pPr>
            <w:r>
              <w:rPr>
                <w:rFonts w:ascii="SimSun" w:eastAsia="SimSun" w:hAnsi="SimSun" w:cs="SimSun"/>
                <w:color w:val="000000"/>
                <w:sz w:val="18"/>
              </w:rPr>
              <w:t xml:space="preserve">拨付合规性</w:t>
            </w:r>
          </w:p>
        </w:tc>
        <w:tc>
          <w:tcPr>
            <w:tcW w:w="3642"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left"/>
              <w:rPr>
                <w:rFonts w:ascii="SimSun" w:eastAsia="SimSun" w:hAnsi="SimSun" w:cs="SimSun"/>
                <w:color w:val="000000"/>
                <w:sz w:val="18"/>
              </w:rPr>
            </w:pPr>
            <w:r>
              <w:rPr>
                <w:rFonts w:ascii="SimSun" w:eastAsia="SimSun" w:hAnsi="SimSun" w:cs="SimSun"/>
                <w:color w:val="000000"/>
                <w:sz w:val="18"/>
              </w:rPr>
              <w:t xml:space="preserve">合规</w:t>
            </w:r>
          </w:p>
        </w:tc>
        <w:tc>
          <w:tcPr>
            <w:tcW w:w="92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5</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5</w:t>
            </w:r>
          </w:p>
        </w:tc>
        <w:tc>
          <w:tcPr>
            <w:tcW w:w="5125"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rPr>
                <w:rFonts w:ascii="Times New Roman" w:eastAsia="Times New Roman" w:hAnsi="Times New Roman" w:cs="Times New Roman"/>
                <w:sz w:val="24"/>
              </w:rPr>
            </w:pP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Times New Roman" w:eastAsia="Times New Roman" w:hAnsi="Times New Roman" w:cs="Times New Roman"/>
                <w:sz w:val="24"/>
              </w:rPr>
            </w:pPr>
          </w:p>
        </w:tc>
        <w:tc>
          <w:tcPr>
            <w:tcW w:w="223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left"/>
              <w:rPr>
                <w:rFonts w:ascii="SimSun" w:eastAsia="SimSun" w:hAnsi="SimSun" w:cs="SimSun"/>
                <w:color w:val="000000"/>
                <w:sz w:val="18"/>
              </w:rPr>
            </w:pPr>
            <w:r>
              <w:rPr>
                <w:rFonts w:ascii="SimSun" w:eastAsia="SimSun" w:hAnsi="SimSun" w:cs="SimSun"/>
                <w:color w:val="000000"/>
                <w:sz w:val="18"/>
              </w:rPr>
              <w:t xml:space="preserve">使用规范性</w:t>
            </w:r>
          </w:p>
        </w:tc>
        <w:tc>
          <w:tcPr>
            <w:tcW w:w="3642"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left"/>
              <w:rPr>
                <w:rFonts w:ascii="SimSun" w:eastAsia="SimSun" w:hAnsi="SimSun" w:cs="SimSun"/>
                <w:color w:val="000000"/>
                <w:sz w:val="18"/>
              </w:rPr>
            </w:pPr>
            <w:r>
              <w:rPr>
                <w:rFonts w:ascii="SimSun" w:eastAsia="SimSun" w:hAnsi="SimSun" w:cs="SimSun"/>
                <w:color w:val="000000"/>
                <w:sz w:val="18"/>
              </w:rPr>
              <w:t xml:space="preserve">规范</w:t>
            </w:r>
          </w:p>
        </w:tc>
        <w:tc>
          <w:tcPr>
            <w:tcW w:w="92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5</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5</w:t>
            </w:r>
          </w:p>
        </w:tc>
        <w:tc>
          <w:tcPr>
            <w:tcW w:w="5125"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rPr>
                <w:rFonts w:ascii="Times New Roman" w:eastAsia="Times New Roman" w:hAnsi="Times New Roman" w:cs="Times New Roman"/>
                <w:sz w:val="24"/>
              </w:rPr>
            </w:pP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Times New Roman" w:eastAsia="Times New Roman" w:hAnsi="Times New Roman" w:cs="Times New Roman"/>
                <w:sz w:val="24"/>
              </w:rPr>
            </w:pPr>
          </w:p>
        </w:tc>
        <w:tc>
          <w:tcPr>
            <w:tcW w:w="223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left"/>
              <w:rPr>
                <w:rFonts w:ascii="SimSun" w:eastAsia="SimSun" w:hAnsi="SimSun" w:cs="SimSun"/>
                <w:color w:val="000000"/>
                <w:sz w:val="18"/>
              </w:rPr>
            </w:pPr>
            <w:r>
              <w:rPr>
                <w:rFonts w:ascii="SimSun" w:eastAsia="SimSun" w:hAnsi="SimSun" w:cs="SimSun"/>
                <w:color w:val="000000"/>
                <w:sz w:val="18"/>
              </w:rPr>
              <w:t xml:space="preserve">预算绩效管理情况</w:t>
            </w:r>
          </w:p>
        </w:tc>
        <w:tc>
          <w:tcPr>
            <w:tcW w:w="3642"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left"/>
              <w:rPr>
                <w:rFonts w:ascii="SimSun" w:eastAsia="SimSun" w:hAnsi="SimSun" w:cs="SimSun"/>
                <w:color w:val="000000"/>
                <w:sz w:val="18"/>
              </w:rPr>
            </w:pPr>
            <w:r>
              <w:rPr>
                <w:rFonts w:ascii="SimSun" w:eastAsia="SimSun" w:hAnsi="SimSun" w:cs="SimSun"/>
                <w:color w:val="000000"/>
                <w:sz w:val="18"/>
              </w:rPr>
              <w:t xml:space="preserve">已实施绩效管理</w:t>
            </w:r>
          </w:p>
        </w:tc>
        <w:tc>
          <w:tcPr>
            <w:tcW w:w="92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5</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5</w:t>
            </w:r>
          </w:p>
        </w:tc>
        <w:tc>
          <w:tcPr>
            <w:tcW w:w="5125"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rPr>
                <w:rFonts w:ascii="Times New Roman" w:eastAsia="Times New Roman" w:hAnsi="Times New Roman" w:cs="Times New Roman"/>
                <w:sz w:val="24"/>
              </w:rPr>
            </w:pP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854"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年度总体目标</w:t>
            </w:r>
          </w:p>
        </w:tc>
        <w:tc>
          <w:tcPr>
            <w:tcW w:w="5790"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预期目标</w:t>
            </w:r>
          </w:p>
        </w:tc>
        <w:tc>
          <w:tcPr>
            <w:tcW w:w="8212"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实际完成情况</w:t>
            </w:r>
          </w:p>
        </w:tc>
      </w:tr>
      <w:tr>
        <w:tblPrEx>
          <w:tblW w:w="14869" w:type="dxa"/>
          <w:tblBorders/>
          <w:shd w:val="clear" w:color="auto" w:fill="auto"/>
          <w:tblLayout w:type="fixed"/>
          <w:tblCellMar>
            <w:top w:w="0" w:type="dxa"/>
            <w:left w:w="0" w:type="dxa"/>
            <w:bottom w:w="0" w:type="dxa"/>
            <w:right w:w="0" w:type="dxa"/>
          </w:tblCellMar>
        </w:tblPrEx>
        <w:trPr>
          <w:trHeight w:hRule="exact" w:val="855"/>
        </w:trPr>
        <w:tc>
          <w:tcPr>
            <w:tcW w:w="85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SimSun" w:eastAsia="SimSun" w:hAnsi="SimSun" w:cs="SimSun"/>
                <w:color w:val="000000"/>
                <w:sz w:val="18"/>
              </w:rPr>
            </w:pPr>
          </w:p>
        </w:tc>
        <w:tc>
          <w:tcPr>
            <w:tcW w:w="5790"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及时完成2023年度特殊教育学校日常经费拨付，保障各项工作顺利开展</w:t>
            </w:r>
          </w:p>
        </w:tc>
        <w:tc>
          <w:tcPr>
            <w:tcW w:w="8212"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资金未使用，结转到2024年</w:t>
            </w: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854"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绩效指标</w:t>
            </w:r>
          </w:p>
        </w:tc>
        <w:tc>
          <w:tcPr>
            <w:tcW w:w="98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一级指标</w:t>
            </w:r>
          </w:p>
        </w:tc>
        <w:tc>
          <w:tcPr>
            <w:tcW w:w="115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二级指标</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三级指标</w:t>
            </w: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年度指标值</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实际完成值</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分值</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得分</w:t>
            </w:r>
          </w:p>
        </w:tc>
        <w:tc>
          <w:tcPr>
            <w:tcW w:w="188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偏差度 %</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偏差原因分析及改进措施</w:t>
            </w:r>
          </w:p>
        </w:tc>
      </w:tr>
      <w:tr>
        <w:tblPrEx>
          <w:tblW w:w="14869" w:type="dxa"/>
          <w:tblBorders/>
          <w:shd w:val="clear" w:color="auto" w:fill="auto"/>
          <w:tblLayout w:type="fixed"/>
          <w:tblCellMar>
            <w:top w:w="0" w:type="dxa"/>
            <w:left w:w="0" w:type="dxa"/>
            <w:bottom w:w="0" w:type="dxa"/>
            <w:right w:w="0" w:type="dxa"/>
          </w:tblCellMar>
        </w:tblPrEx>
        <w:trPr>
          <w:trHeight w:hRule="exact" w:val="450"/>
        </w:trPr>
        <w:tc>
          <w:tcPr>
            <w:tcW w:w="85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SimSun" w:eastAsia="SimSun" w:hAnsi="SimSun" w:cs="SimSun"/>
                <w:color w:val="000000"/>
                <w:sz w:val="18"/>
              </w:rPr>
            </w:pPr>
          </w:p>
        </w:tc>
        <w:tc>
          <w:tcPr>
            <w:tcW w:w="98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成本指标</w:t>
            </w:r>
          </w:p>
        </w:tc>
        <w:tc>
          <w:tcPr>
            <w:tcW w:w="115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left"/>
              <w:rPr>
                <w:rFonts w:ascii="SimSun" w:eastAsia="SimSun" w:hAnsi="SimSun" w:cs="SimSun"/>
                <w:color w:val="000000"/>
                <w:sz w:val="18"/>
              </w:rPr>
            </w:pPr>
            <w:r>
              <w:rPr>
                <w:rFonts w:ascii="SimSun" w:eastAsia="SimSun" w:hAnsi="SimSun" w:cs="SimSun"/>
                <w:color w:val="000000"/>
                <w:sz w:val="18"/>
              </w:rPr>
              <w:t xml:space="preserve">经济成本指标</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2023年城乡义务教育公用经费省级资金数额</w:t>
            </w: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11万元</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0万元</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10</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w:t>
            </w:r>
          </w:p>
        </w:tc>
        <w:tc>
          <w:tcPr>
            <w:tcW w:w="188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0.00%</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Times New Roman" w:eastAsia="Times New Roman" w:hAnsi="Times New Roman" w:cs="Times New Roman"/>
                <w:sz w:val="24"/>
              </w:rPr>
            </w:pPr>
          </w:p>
        </w:tc>
        <w:tc>
          <w:tcPr>
            <w:tcW w:w="98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Times New Roman" w:eastAsia="Times New Roman" w:hAnsi="Times New Roman" w:cs="Times New Roman"/>
                <w:sz w:val="24"/>
              </w:rPr>
            </w:pPr>
          </w:p>
        </w:tc>
        <w:tc>
          <w:tcPr>
            <w:tcW w:w="115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left"/>
              <w:rPr>
                <w:rFonts w:ascii="SimSun" w:eastAsia="SimSun" w:hAnsi="SimSun" w:cs="SimSun"/>
                <w:color w:val="000000"/>
                <w:sz w:val="18"/>
              </w:rPr>
            </w:pPr>
            <w:r>
              <w:rPr>
                <w:rFonts w:ascii="SimSun" w:eastAsia="SimSun" w:hAnsi="SimSun" w:cs="SimSun"/>
                <w:color w:val="000000"/>
                <w:sz w:val="18"/>
              </w:rPr>
              <w:t xml:space="preserve">社会成本指标</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188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r>
      <w:tr>
        <w:tblPrEx>
          <w:tblW w:w="14869" w:type="dxa"/>
          <w:tblBorders/>
          <w:shd w:val="clear" w:color="auto" w:fill="auto"/>
          <w:tblLayout w:type="fixed"/>
          <w:tblCellMar>
            <w:top w:w="0" w:type="dxa"/>
            <w:left w:w="0" w:type="dxa"/>
            <w:bottom w:w="0" w:type="dxa"/>
            <w:right w:w="0" w:type="dxa"/>
          </w:tblCellMar>
        </w:tblPrEx>
        <w:trPr>
          <w:trHeight w:hRule="exact" w:val="450"/>
        </w:trPr>
        <w:tc>
          <w:tcPr>
            <w:tcW w:w="85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Times New Roman" w:eastAsia="Times New Roman" w:hAnsi="Times New Roman" w:cs="Times New Roman"/>
                <w:sz w:val="24"/>
              </w:rPr>
            </w:pPr>
          </w:p>
        </w:tc>
        <w:tc>
          <w:tcPr>
            <w:tcW w:w="98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Times New Roman" w:eastAsia="Times New Roman" w:hAnsi="Times New Roman" w:cs="Times New Roman"/>
                <w:sz w:val="24"/>
              </w:rPr>
            </w:pPr>
          </w:p>
        </w:tc>
        <w:tc>
          <w:tcPr>
            <w:tcW w:w="115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生态环境成本指标</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188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Times New Roman" w:eastAsia="Times New Roman" w:hAnsi="Times New Roman" w:cs="Times New Roman"/>
                <w:sz w:val="24"/>
              </w:rPr>
            </w:pPr>
          </w:p>
        </w:tc>
        <w:tc>
          <w:tcPr>
            <w:tcW w:w="98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产出指标</w:t>
            </w:r>
          </w:p>
        </w:tc>
        <w:tc>
          <w:tcPr>
            <w:tcW w:w="115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数量指标</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服务学生数量</w:t>
            </w: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≥150人</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150人</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10</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10</w:t>
            </w:r>
          </w:p>
        </w:tc>
        <w:tc>
          <w:tcPr>
            <w:tcW w:w="188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0.00%</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Times New Roman" w:eastAsia="Times New Roman" w:hAnsi="Times New Roman" w:cs="Times New Roman"/>
                <w:sz w:val="24"/>
              </w:rPr>
            </w:pPr>
          </w:p>
        </w:tc>
        <w:tc>
          <w:tcPr>
            <w:tcW w:w="98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Times New Roman" w:eastAsia="Times New Roman" w:hAnsi="Times New Roman" w:cs="Times New Roman"/>
                <w:sz w:val="24"/>
              </w:rPr>
            </w:pPr>
          </w:p>
        </w:tc>
        <w:tc>
          <w:tcPr>
            <w:tcW w:w="115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质量指标</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规范生均经费的使用</w:t>
            </w: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规范使用</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100%</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10</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10</w:t>
            </w:r>
          </w:p>
        </w:tc>
        <w:tc>
          <w:tcPr>
            <w:tcW w:w="188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0.00%</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r>
      <w:tr>
        <w:tblPrEx>
          <w:tblW w:w="14869" w:type="dxa"/>
          <w:tblBorders/>
          <w:shd w:val="clear" w:color="auto" w:fill="auto"/>
          <w:tblLayout w:type="fixed"/>
          <w:tblCellMar>
            <w:top w:w="0" w:type="dxa"/>
            <w:left w:w="0" w:type="dxa"/>
            <w:bottom w:w="0" w:type="dxa"/>
            <w:right w:w="0" w:type="dxa"/>
          </w:tblCellMar>
        </w:tblPrEx>
        <w:trPr>
          <w:trHeight w:hRule="exact" w:val="450"/>
        </w:trPr>
        <w:tc>
          <w:tcPr>
            <w:tcW w:w="85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Times New Roman" w:eastAsia="Times New Roman" w:hAnsi="Times New Roman" w:cs="Times New Roman"/>
                <w:sz w:val="24"/>
              </w:rPr>
            </w:pPr>
          </w:p>
        </w:tc>
        <w:tc>
          <w:tcPr>
            <w:tcW w:w="98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Times New Roman" w:eastAsia="Times New Roman" w:hAnsi="Times New Roman" w:cs="Times New Roman"/>
                <w:sz w:val="24"/>
              </w:rPr>
            </w:pPr>
          </w:p>
        </w:tc>
        <w:tc>
          <w:tcPr>
            <w:tcW w:w="115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时效指标</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及时完成每月各项经费报销</w:t>
            </w: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按月报销</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10</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w:t>
            </w:r>
          </w:p>
        </w:tc>
        <w:tc>
          <w:tcPr>
            <w:tcW w:w="188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-100.00%</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资金未使用，结转到2024年</w:t>
            </w: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SimSun" w:eastAsia="SimSun" w:hAnsi="SimSun" w:cs="SimSun"/>
                <w:color w:val="000000"/>
                <w:sz w:val="18"/>
              </w:rPr>
            </w:pPr>
          </w:p>
        </w:tc>
        <w:tc>
          <w:tcPr>
            <w:tcW w:w="98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效益指标</w:t>
            </w:r>
          </w:p>
        </w:tc>
        <w:tc>
          <w:tcPr>
            <w:tcW w:w="115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经济效益指标</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188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Times New Roman" w:eastAsia="Times New Roman" w:hAnsi="Times New Roman" w:cs="Times New Roman"/>
                <w:sz w:val="24"/>
              </w:rPr>
            </w:pPr>
          </w:p>
        </w:tc>
        <w:tc>
          <w:tcPr>
            <w:tcW w:w="98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Times New Roman" w:eastAsia="Times New Roman" w:hAnsi="Times New Roman" w:cs="Times New Roman"/>
                <w:sz w:val="24"/>
              </w:rPr>
            </w:pPr>
          </w:p>
        </w:tc>
        <w:tc>
          <w:tcPr>
            <w:tcW w:w="115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社会效益指标</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特殊教育办学质量</w:t>
            </w: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稳步提升</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100%</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25</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25</w:t>
            </w:r>
          </w:p>
        </w:tc>
        <w:tc>
          <w:tcPr>
            <w:tcW w:w="188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0.00%</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Times New Roman" w:eastAsia="Times New Roman" w:hAnsi="Times New Roman" w:cs="Times New Roman"/>
                <w:sz w:val="24"/>
              </w:rPr>
            </w:pPr>
          </w:p>
        </w:tc>
        <w:tc>
          <w:tcPr>
            <w:tcW w:w="98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Times New Roman" w:eastAsia="Times New Roman" w:hAnsi="Times New Roman" w:cs="Times New Roman"/>
                <w:sz w:val="24"/>
              </w:rPr>
            </w:pPr>
          </w:p>
        </w:tc>
        <w:tc>
          <w:tcPr>
            <w:tcW w:w="115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生态效益指标</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188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r>
      <w:tr>
        <w:tblPrEx>
          <w:tblW w:w="14869" w:type="dxa"/>
          <w:tblBorders/>
          <w:shd w:val="clear" w:color="auto" w:fill="auto"/>
          <w:tblLayout w:type="fixed"/>
          <w:tblCellMar>
            <w:top w:w="0" w:type="dxa"/>
            <w:left w:w="0" w:type="dxa"/>
            <w:bottom w:w="0" w:type="dxa"/>
            <w:right w:w="0" w:type="dxa"/>
          </w:tblCellMar>
        </w:tblPrEx>
        <w:trPr>
          <w:trHeight w:hRule="exact" w:val="450"/>
        </w:trPr>
        <w:tc>
          <w:tcPr>
            <w:tcW w:w="85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Times New Roman" w:eastAsia="Times New Roman" w:hAnsi="Times New Roman" w:cs="Times New Roman"/>
                <w:sz w:val="24"/>
              </w:rPr>
            </w:pPr>
          </w:p>
        </w:tc>
        <w:tc>
          <w:tcPr>
            <w:tcW w:w="98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满意度指标</w:t>
            </w:r>
          </w:p>
        </w:tc>
        <w:tc>
          <w:tcPr>
            <w:tcW w:w="115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服务对象满意度指标</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师生、家长满意度</w:t>
            </w: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≥90%</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100%</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5</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5</w:t>
            </w:r>
          </w:p>
        </w:tc>
        <w:tc>
          <w:tcPr>
            <w:tcW w:w="188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0.00%</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Times New Roman" w:eastAsia="Times New Roman" w:hAnsi="Times New Roman" w:cs="Times New Roman"/>
                <w:sz w:val="24"/>
              </w:rPr>
            </w:pPr>
          </w:p>
        </w:tc>
        <w:tc>
          <w:tcPr>
            <w:tcW w:w="7798"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总分</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100</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70</w:t>
            </w:r>
          </w:p>
        </w:tc>
        <w:tc>
          <w:tcPr>
            <w:tcW w:w="188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854" w:type="dxa"/>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ee32e3ed-7662-401c-89b1-3c4316fcb627"/>
              <w:widowControl w:val="0"/>
              <w:ind w:left="0" w:right="0" w:firstLine="0"/>
              <w:contextualSpacing w:val="0"/>
              <w:rPr>
                <w:rFonts w:ascii="Times New Roman" w:eastAsia="Times New Roman" w:hAnsi="Times New Roman" w:cs="Times New Roman"/>
                <w:sz w:val="24"/>
              </w:rPr>
            </w:pPr>
          </w:p>
        </w:tc>
        <w:tc>
          <w:tcPr>
            <w:tcW w:w="989" w:type="dxa"/>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ee32e3ed-7662-401c-89b1-3c4316fcb627"/>
              <w:widowControl w:val="0"/>
              <w:ind w:left="0" w:right="0" w:firstLine="0"/>
              <w:contextualSpacing w:val="0"/>
              <w:rPr>
                <w:rFonts w:ascii="Times New Roman" w:eastAsia="Times New Roman" w:hAnsi="Times New Roman" w:cs="Times New Roman"/>
                <w:sz w:val="24"/>
              </w:rPr>
            </w:pPr>
          </w:p>
        </w:tc>
        <w:tc>
          <w:tcPr>
            <w:tcW w:w="1159" w:type="dxa"/>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ee32e3ed-7662-401c-89b1-3c4316fcb627"/>
              <w:widowControl w:val="0"/>
              <w:ind w:left="0" w:right="0" w:firstLine="0"/>
              <w:contextualSpacing w:val="0"/>
              <w:rPr>
                <w:rFonts w:ascii="Times New Roman" w:eastAsia="Times New Roman" w:hAnsi="Times New Roman" w:cs="Times New Roman"/>
                <w:sz w:val="24"/>
              </w:rPr>
            </w:pPr>
          </w:p>
        </w:tc>
        <w:tc>
          <w:tcPr>
            <w:tcW w:w="1079" w:type="dxa"/>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ee32e3ed-7662-401c-89b1-3c4316fcb627"/>
              <w:widowControl w:val="0"/>
              <w:ind w:left="0" w:right="0" w:firstLine="0"/>
              <w:contextualSpacing w:val="0"/>
              <w:rPr>
                <w:rFonts w:ascii="Times New Roman" w:eastAsia="Times New Roman" w:hAnsi="Times New Roman" w:cs="Times New Roman"/>
                <w:sz w:val="24"/>
              </w:rPr>
            </w:pPr>
          </w:p>
        </w:tc>
        <w:tc>
          <w:tcPr>
            <w:tcW w:w="929" w:type="dxa"/>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ee32e3ed-7662-401c-89b1-3c4316fcb627"/>
              <w:widowControl w:val="0"/>
              <w:ind w:left="0" w:right="0" w:firstLine="0"/>
              <w:contextualSpacing w:val="0"/>
              <w:rPr>
                <w:rFonts w:ascii="Times New Roman" w:eastAsia="Times New Roman" w:hAnsi="Times New Roman" w:cs="Times New Roman"/>
                <w:sz w:val="24"/>
              </w:rPr>
            </w:pPr>
          </w:p>
        </w:tc>
        <w:tc>
          <w:tcPr>
            <w:tcW w:w="1634" w:type="dxa"/>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ee32e3ed-7662-401c-89b1-3c4316fcb627"/>
              <w:widowControl w:val="0"/>
              <w:ind w:left="0" w:right="0" w:firstLine="0"/>
              <w:contextualSpacing w:val="0"/>
              <w:rPr>
                <w:rFonts w:ascii="Times New Roman" w:eastAsia="Times New Roman" w:hAnsi="Times New Roman" w:cs="Times New Roman"/>
                <w:sz w:val="24"/>
              </w:rPr>
            </w:pPr>
          </w:p>
        </w:tc>
        <w:tc>
          <w:tcPr>
            <w:tcW w:w="1079" w:type="dxa"/>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ee32e3ed-7662-401c-89b1-3c4316fcb627"/>
              <w:widowControl w:val="0"/>
              <w:ind w:left="0" w:right="0" w:firstLine="0"/>
              <w:contextualSpacing w:val="0"/>
              <w:rPr>
                <w:rFonts w:ascii="Times New Roman" w:eastAsia="Times New Roman" w:hAnsi="Times New Roman" w:cs="Times New Roman"/>
                <w:sz w:val="24"/>
              </w:rPr>
            </w:pPr>
          </w:p>
        </w:tc>
        <w:tc>
          <w:tcPr>
            <w:tcW w:w="929" w:type="dxa"/>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ee32e3ed-7662-401c-89b1-3c4316fcb627"/>
              <w:widowControl w:val="0"/>
              <w:ind w:left="0" w:right="0" w:firstLine="0"/>
              <w:contextualSpacing w:val="0"/>
              <w:rPr>
                <w:rFonts w:ascii="Times New Roman" w:eastAsia="Times New Roman" w:hAnsi="Times New Roman" w:cs="Times New Roman"/>
                <w:sz w:val="24"/>
              </w:rPr>
            </w:pPr>
          </w:p>
        </w:tc>
        <w:tc>
          <w:tcPr>
            <w:tcW w:w="1079" w:type="dxa"/>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ee32e3ed-7662-401c-89b1-3c4316fcb627"/>
              <w:widowControl w:val="0"/>
              <w:ind w:left="0" w:right="0" w:firstLine="0"/>
              <w:contextualSpacing w:val="0"/>
              <w:rPr>
                <w:rFonts w:ascii="Times New Roman" w:eastAsia="Times New Roman" w:hAnsi="Times New Roman" w:cs="Times New Roman"/>
                <w:sz w:val="24"/>
              </w:rPr>
            </w:pPr>
          </w:p>
        </w:tc>
        <w:tc>
          <w:tcPr>
            <w:tcW w:w="1079" w:type="dxa"/>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ee32e3ed-7662-401c-89b1-3c4316fcb627"/>
              <w:widowControl w:val="0"/>
              <w:ind w:left="0" w:right="0" w:firstLine="0"/>
              <w:contextualSpacing w:val="0"/>
              <w:rPr>
                <w:rFonts w:ascii="Times New Roman" w:eastAsia="Times New Roman" w:hAnsi="Times New Roman" w:cs="Times New Roman"/>
                <w:sz w:val="24"/>
              </w:rPr>
            </w:pPr>
          </w:p>
        </w:tc>
        <w:tc>
          <w:tcPr>
            <w:tcW w:w="944" w:type="dxa"/>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ee32e3ed-7662-401c-89b1-3c4316fcb627"/>
              <w:widowControl w:val="0"/>
              <w:ind w:left="0" w:right="0" w:firstLine="0"/>
              <w:contextualSpacing w:val="0"/>
              <w:rPr>
                <w:rFonts w:ascii="Times New Roman" w:eastAsia="Times New Roman" w:hAnsi="Times New Roman" w:cs="Times New Roman"/>
                <w:sz w:val="24"/>
              </w:rPr>
            </w:pPr>
          </w:p>
        </w:tc>
        <w:tc>
          <w:tcPr>
            <w:tcW w:w="944" w:type="dxa"/>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ee32e3ed-7662-401c-89b1-3c4316fcb627"/>
              <w:widowControl w:val="0"/>
              <w:ind w:left="0" w:right="0" w:firstLine="0"/>
              <w:contextualSpacing w:val="0"/>
              <w:rPr>
                <w:rFonts w:ascii="Times New Roman" w:eastAsia="Times New Roman" w:hAnsi="Times New Roman" w:cs="Times New Roman"/>
                <w:sz w:val="24"/>
              </w:rPr>
            </w:pPr>
          </w:p>
        </w:tc>
        <w:tc>
          <w:tcPr>
            <w:tcW w:w="1079" w:type="dxa"/>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ee32e3ed-7662-401c-89b1-3c4316fcb627"/>
              <w:widowControl w:val="0"/>
              <w:ind w:left="0" w:right="0" w:firstLine="0"/>
              <w:contextualSpacing w:val="0"/>
              <w:rPr>
                <w:rFonts w:ascii="Times New Roman" w:eastAsia="Times New Roman" w:hAnsi="Times New Roman" w:cs="Times New Roman"/>
                <w:sz w:val="24"/>
              </w:rPr>
            </w:pPr>
          </w:p>
        </w:tc>
        <w:tc>
          <w:tcPr>
            <w:tcW w:w="1079" w:type="dxa"/>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ee32e3ed-7662-401c-89b1-3c4316fcb627"/>
              <w:widowControl w:val="0"/>
              <w:ind w:left="0" w:right="0" w:firstLine="0"/>
              <w:contextualSpacing w:val="0"/>
              <w:rPr>
                <w:rFonts w:ascii="Times New Roman" w:eastAsia="Times New Roman" w:hAnsi="Times New Roman" w:cs="Times New Roman"/>
                <w:sz w:val="24"/>
              </w:rPr>
            </w:pPr>
          </w:p>
        </w:tc>
      </w:tr>
      <w:tr>
        <w:tblPrEx>
          <w:tblW w:w="14869" w:type="dxa"/>
          <w:tblBorders/>
          <w:shd w:val="clear" w:color="auto" w:fill="auto"/>
          <w:tblLayout w:type="fixed"/>
          <w:tblCellMar>
            <w:top w:w="0" w:type="dxa"/>
            <w:left w:w="0" w:type="dxa"/>
            <w:bottom w:w="0" w:type="dxa"/>
            <w:right w:w="0" w:type="dxa"/>
          </w:tblCellMar>
        </w:tblPrEx>
        <w:trPr>
          <w:trHeight w:hRule="exact" w:val="566"/>
        </w:trPr>
        <w:tc>
          <w:tcPr>
            <w:tcW w:w="14856" w:type="dxa"/>
            <w:gridSpan w:val="14"/>
            <w:tcBorders>
              <w:top w:val="single" w:sz="4" w:space="0" w:color="FFFFFF"/>
              <w:left w:val="single" w:sz="4" w:space="0" w:color="FFFFFF"/>
              <w:bottom w:val="single" w:sz="4" w:space="0" w:color="FFFFFF"/>
              <w:right w:val="single" w:sz="4" w:space="0" w:color="FFFFFF"/>
            </w:tcBorders>
            <w:shd w:val="clear" w:color="auto" w:fill="FFFFFF"/>
            <w:vAlign w:val="center"/>
          </w:tcPr>
          <w:p>
            <w:pPr>
              <w:pStyle w:val="Normal_ee32e3ed-7662-401c-89b1-3c4316fcb627"/>
              <w:widowControl w:val="0"/>
              <w:spacing w:line="465" w:lineRule="exact"/>
              <w:ind w:left="20" w:right="0" w:firstLine="0"/>
              <w:contextualSpacing w:val="0"/>
              <w:jc w:val="center"/>
              <w:rPr>
                <w:rFonts w:ascii="SimSun" w:eastAsia="SimSun" w:hAnsi="SimSun" w:cs="SimSun"/>
                <w:b w:val="0"/>
                <w:color w:val="000000"/>
                <w:sz w:val="40"/>
              </w:rPr>
            </w:pPr>
            <w:r>
              <w:rPr>
                <w:rFonts w:ascii="SimSun" w:eastAsia="SimSun" w:hAnsi="SimSun" w:cs="SimSun"/>
                <w:b/>
                <w:color w:val="000000"/>
                <w:sz w:val="40"/>
              </w:rPr>
              <w:t xml:space="preserve">项目单位自评表</w:t>
            </w: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184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项目名称</w:t>
            </w:r>
          </w:p>
        </w:tc>
        <w:tc>
          <w:tcPr>
            <w:tcW w:w="13013" w:type="dxa"/>
            <w:gridSpan w:val="1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2023年城乡义务教育公用经费中央资金-特教（上级提前下达）</w:t>
            </w: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184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主管部门</w:t>
            </w:r>
          </w:p>
        </w:tc>
        <w:tc>
          <w:tcPr>
            <w:tcW w:w="4801"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许昌市教育局</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实施单位</w:t>
            </w:r>
          </w:p>
        </w:tc>
        <w:tc>
          <w:tcPr>
            <w:tcW w:w="6204" w:type="dxa"/>
            <w:gridSpan w:val="6"/>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许昌市特殊教育学校</w:t>
            </w: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项目资金（万元）</w:t>
            </w:r>
          </w:p>
        </w:tc>
        <w:tc>
          <w:tcPr>
            <w:tcW w:w="223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256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年初预算数</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全年预算数</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全年执行数</w:t>
            </w:r>
          </w:p>
        </w:tc>
        <w:tc>
          <w:tcPr>
            <w:tcW w:w="94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分值</w:t>
            </w:r>
          </w:p>
        </w:tc>
        <w:tc>
          <w:tcPr>
            <w:tcW w:w="94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执行率 %</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得分</w:t>
            </w: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SimSun" w:eastAsia="SimSun" w:hAnsi="SimSun" w:cs="SimSun"/>
                <w:color w:val="000000"/>
                <w:sz w:val="18"/>
              </w:rPr>
            </w:pPr>
          </w:p>
        </w:tc>
        <w:tc>
          <w:tcPr>
            <w:tcW w:w="223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年度资金总额（万元）：</w:t>
            </w:r>
          </w:p>
        </w:tc>
        <w:tc>
          <w:tcPr>
            <w:tcW w:w="256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55.1</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55.1</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38.21</w:t>
            </w:r>
          </w:p>
        </w:tc>
        <w:tc>
          <w:tcPr>
            <w:tcW w:w="944" w:type="dxa"/>
            <w:tcBorders>
              <w:top w:val="single" w:sz="4" w:space="0" w:color="FFFFFF"/>
              <w:left w:val="single" w:sz="4" w:space="0" w:color="FFFFFF"/>
              <w:bottom w:val="single" w:sz="4" w:space="0" w:color="FFFFFF"/>
              <w:right w:val="single" w:sz="4" w:space="0" w:color="FFFFFF"/>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10</w:t>
            </w:r>
          </w:p>
        </w:tc>
        <w:tc>
          <w:tcPr>
            <w:tcW w:w="94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69.35</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6.93</w:t>
            </w: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SimSun" w:eastAsia="SimSun" w:hAnsi="SimSun" w:cs="SimSun"/>
                <w:color w:val="000000"/>
                <w:sz w:val="18"/>
              </w:rPr>
            </w:pPr>
          </w:p>
        </w:tc>
        <w:tc>
          <w:tcPr>
            <w:tcW w:w="223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政府性预算资金</w:t>
            </w:r>
          </w:p>
        </w:tc>
        <w:tc>
          <w:tcPr>
            <w:tcW w:w="256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55.1</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55.1</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38.21</w:t>
            </w:r>
          </w:p>
        </w:tc>
        <w:tc>
          <w:tcPr>
            <w:tcW w:w="94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w:t>
            </w:r>
          </w:p>
        </w:tc>
        <w:tc>
          <w:tcPr>
            <w:tcW w:w="94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69.35</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w:t>
            </w: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SimSun" w:eastAsia="SimSun" w:hAnsi="SimSun" w:cs="SimSun"/>
                <w:color w:val="000000"/>
                <w:sz w:val="18"/>
              </w:rPr>
            </w:pPr>
          </w:p>
        </w:tc>
        <w:tc>
          <w:tcPr>
            <w:tcW w:w="223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财政专户管理资金</w:t>
            </w:r>
          </w:p>
        </w:tc>
        <w:tc>
          <w:tcPr>
            <w:tcW w:w="256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w:t>
            </w:r>
          </w:p>
        </w:tc>
        <w:tc>
          <w:tcPr>
            <w:tcW w:w="94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w:t>
            </w:r>
          </w:p>
        </w:tc>
        <w:tc>
          <w:tcPr>
            <w:tcW w:w="94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w:t>
            </w: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SimSun" w:eastAsia="SimSun" w:hAnsi="SimSun" w:cs="SimSun"/>
                <w:color w:val="000000"/>
                <w:sz w:val="18"/>
              </w:rPr>
            </w:pPr>
          </w:p>
        </w:tc>
        <w:tc>
          <w:tcPr>
            <w:tcW w:w="223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单位资金</w:t>
            </w:r>
          </w:p>
        </w:tc>
        <w:tc>
          <w:tcPr>
            <w:tcW w:w="2563"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w:t>
            </w:r>
          </w:p>
        </w:tc>
        <w:tc>
          <w:tcPr>
            <w:tcW w:w="94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w:t>
            </w:r>
          </w:p>
        </w:tc>
        <w:tc>
          <w:tcPr>
            <w:tcW w:w="94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w:t>
            </w: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资金管理情况</w:t>
            </w:r>
          </w:p>
        </w:tc>
        <w:tc>
          <w:tcPr>
            <w:tcW w:w="223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rPr>
                <w:rFonts w:ascii="Times New Roman" w:eastAsia="Times New Roman" w:hAnsi="Times New Roman" w:cs="Times New Roman"/>
                <w:sz w:val="24"/>
              </w:rPr>
            </w:pPr>
          </w:p>
        </w:tc>
        <w:tc>
          <w:tcPr>
            <w:tcW w:w="3642"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 情况说明</w:t>
            </w:r>
          </w:p>
        </w:tc>
        <w:tc>
          <w:tcPr>
            <w:tcW w:w="92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分值</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得分</w:t>
            </w:r>
          </w:p>
        </w:tc>
        <w:tc>
          <w:tcPr>
            <w:tcW w:w="5125"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存在问题和改进措施</w:t>
            </w: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SimSun" w:eastAsia="SimSun" w:hAnsi="SimSun" w:cs="SimSun"/>
                <w:color w:val="000000"/>
                <w:sz w:val="18"/>
              </w:rPr>
            </w:pPr>
          </w:p>
        </w:tc>
        <w:tc>
          <w:tcPr>
            <w:tcW w:w="223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left"/>
              <w:rPr>
                <w:rFonts w:ascii="SimSun" w:eastAsia="SimSun" w:hAnsi="SimSun" w:cs="SimSun"/>
                <w:color w:val="000000"/>
                <w:sz w:val="18"/>
              </w:rPr>
            </w:pPr>
            <w:r>
              <w:rPr>
                <w:rFonts w:ascii="SimSun" w:eastAsia="SimSun" w:hAnsi="SimSun" w:cs="SimSun"/>
                <w:color w:val="000000"/>
                <w:sz w:val="18"/>
              </w:rPr>
              <w:t xml:space="preserve">安排科学性</w:t>
            </w:r>
          </w:p>
        </w:tc>
        <w:tc>
          <w:tcPr>
            <w:tcW w:w="3642"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left"/>
              <w:rPr>
                <w:rFonts w:ascii="SimSun" w:eastAsia="SimSun" w:hAnsi="SimSun" w:cs="SimSun"/>
                <w:color w:val="000000"/>
                <w:sz w:val="18"/>
              </w:rPr>
            </w:pPr>
            <w:r>
              <w:rPr>
                <w:rFonts w:ascii="SimSun" w:eastAsia="SimSun" w:hAnsi="SimSun" w:cs="SimSun"/>
                <w:color w:val="000000"/>
                <w:sz w:val="18"/>
              </w:rPr>
              <w:t xml:space="preserve">科学</w:t>
            </w:r>
          </w:p>
        </w:tc>
        <w:tc>
          <w:tcPr>
            <w:tcW w:w="92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5</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5</w:t>
            </w:r>
          </w:p>
        </w:tc>
        <w:tc>
          <w:tcPr>
            <w:tcW w:w="5125"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rPr>
                <w:rFonts w:ascii="Times New Roman" w:eastAsia="Times New Roman" w:hAnsi="Times New Roman" w:cs="Times New Roman"/>
                <w:sz w:val="24"/>
              </w:rPr>
            </w:pP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Times New Roman" w:eastAsia="Times New Roman" w:hAnsi="Times New Roman" w:cs="Times New Roman"/>
                <w:sz w:val="24"/>
              </w:rPr>
            </w:pPr>
          </w:p>
        </w:tc>
        <w:tc>
          <w:tcPr>
            <w:tcW w:w="223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left"/>
              <w:rPr>
                <w:rFonts w:ascii="SimSun" w:eastAsia="SimSun" w:hAnsi="SimSun" w:cs="SimSun"/>
                <w:color w:val="000000"/>
                <w:sz w:val="18"/>
              </w:rPr>
            </w:pPr>
            <w:r>
              <w:rPr>
                <w:rFonts w:ascii="SimSun" w:eastAsia="SimSun" w:hAnsi="SimSun" w:cs="SimSun"/>
                <w:color w:val="000000"/>
                <w:sz w:val="18"/>
              </w:rPr>
              <w:t xml:space="preserve">拨付合规性</w:t>
            </w:r>
          </w:p>
        </w:tc>
        <w:tc>
          <w:tcPr>
            <w:tcW w:w="3642"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left"/>
              <w:rPr>
                <w:rFonts w:ascii="SimSun" w:eastAsia="SimSun" w:hAnsi="SimSun" w:cs="SimSun"/>
                <w:color w:val="000000"/>
                <w:sz w:val="18"/>
              </w:rPr>
            </w:pPr>
            <w:r>
              <w:rPr>
                <w:rFonts w:ascii="SimSun" w:eastAsia="SimSun" w:hAnsi="SimSun" w:cs="SimSun"/>
                <w:color w:val="000000"/>
                <w:sz w:val="18"/>
              </w:rPr>
              <w:t xml:space="preserve">合规</w:t>
            </w:r>
          </w:p>
        </w:tc>
        <w:tc>
          <w:tcPr>
            <w:tcW w:w="92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5</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5</w:t>
            </w:r>
          </w:p>
        </w:tc>
        <w:tc>
          <w:tcPr>
            <w:tcW w:w="5125"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rPr>
                <w:rFonts w:ascii="Times New Roman" w:eastAsia="Times New Roman" w:hAnsi="Times New Roman" w:cs="Times New Roman"/>
                <w:sz w:val="24"/>
              </w:rPr>
            </w:pP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Times New Roman" w:eastAsia="Times New Roman" w:hAnsi="Times New Roman" w:cs="Times New Roman"/>
                <w:sz w:val="24"/>
              </w:rPr>
            </w:pPr>
          </w:p>
        </w:tc>
        <w:tc>
          <w:tcPr>
            <w:tcW w:w="223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left"/>
              <w:rPr>
                <w:rFonts w:ascii="SimSun" w:eastAsia="SimSun" w:hAnsi="SimSun" w:cs="SimSun"/>
                <w:color w:val="000000"/>
                <w:sz w:val="18"/>
              </w:rPr>
            </w:pPr>
            <w:r>
              <w:rPr>
                <w:rFonts w:ascii="SimSun" w:eastAsia="SimSun" w:hAnsi="SimSun" w:cs="SimSun"/>
                <w:color w:val="000000"/>
                <w:sz w:val="18"/>
              </w:rPr>
              <w:t xml:space="preserve">使用规范性</w:t>
            </w:r>
          </w:p>
        </w:tc>
        <w:tc>
          <w:tcPr>
            <w:tcW w:w="3642"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left"/>
              <w:rPr>
                <w:rFonts w:ascii="SimSun" w:eastAsia="SimSun" w:hAnsi="SimSun" w:cs="SimSun"/>
                <w:color w:val="000000"/>
                <w:sz w:val="18"/>
              </w:rPr>
            </w:pPr>
            <w:r>
              <w:rPr>
                <w:rFonts w:ascii="SimSun" w:eastAsia="SimSun" w:hAnsi="SimSun" w:cs="SimSun"/>
                <w:color w:val="000000"/>
                <w:sz w:val="18"/>
              </w:rPr>
              <w:t xml:space="preserve">规范</w:t>
            </w:r>
          </w:p>
        </w:tc>
        <w:tc>
          <w:tcPr>
            <w:tcW w:w="92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5</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5</w:t>
            </w:r>
          </w:p>
        </w:tc>
        <w:tc>
          <w:tcPr>
            <w:tcW w:w="5125"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rPr>
                <w:rFonts w:ascii="Times New Roman" w:eastAsia="Times New Roman" w:hAnsi="Times New Roman" w:cs="Times New Roman"/>
                <w:sz w:val="24"/>
              </w:rPr>
            </w:pP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1843" w:type="dxa"/>
            <w:gridSpan w:val="2"/>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Times New Roman" w:eastAsia="Times New Roman" w:hAnsi="Times New Roman" w:cs="Times New Roman"/>
                <w:sz w:val="24"/>
              </w:rPr>
            </w:pPr>
          </w:p>
        </w:tc>
        <w:tc>
          <w:tcPr>
            <w:tcW w:w="223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left"/>
              <w:rPr>
                <w:rFonts w:ascii="SimSun" w:eastAsia="SimSun" w:hAnsi="SimSun" w:cs="SimSun"/>
                <w:color w:val="000000"/>
                <w:sz w:val="18"/>
              </w:rPr>
            </w:pPr>
            <w:r>
              <w:rPr>
                <w:rFonts w:ascii="SimSun" w:eastAsia="SimSun" w:hAnsi="SimSun" w:cs="SimSun"/>
                <w:color w:val="000000"/>
                <w:sz w:val="18"/>
              </w:rPr>
              <w:t xml:space="preserve">预算绩效管理情况</w:t>
            </w:r>
          </w:p>
        </w:tc>
        <w:tc>
          <w:tcPr>
            <w:tcW w:w="3642"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left"/>
              <w:rPr>
                <w:rFonts w:ascii="SimSun" w:eastAsia="SimSun" w:hAnsi="SimSun" w:cs="SimSun"/>
                <w:color w:val="000000"/>
                <w:sz w:val="18"/>
              </w:rPr>
            </w:pPr>
            <w:r>
              <w:rPr>
                <w:rFonts w:ascii="SimSun" w:eastAsia="SimSun" w:hAnsi="SimSun" w:cs="SimSun"/>
                <w:color w:val="000000"/>
                <w:sz w:val="18"/>
              </w:rPr>
              <w:t xml:space="preserve">已实施绩效管理</w:t>
            </w:r>
          </w:p>
        </w:tc>
        <w:tc>
          <w:tcPr>
            <w:tcW w:w="92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5</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5</w:t>
            </w:r>
          </w:p>
        </w:tc>
        <w:tc>
          <w:tcPr>
            <w:tcW w:w="5125"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rPr>
                <w:rFonts w:ascii="Times New Roman" w:eastAsia="Times New Roman" w:hAnsi="Times New Roman" w:cs="Times New Roman"/>
                <w:sz w:val="24"/>
              </w:rPr>
            </w:pP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854"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年度总体目标</w:t>
            </w:r>
          </w:p>
        </w:tc>
        <w:tc>
          <w:tcPr>
            <w:tcW w:w="5790"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预期目标</w:t>
            </w:r>
          </w:p>
        </w:tc>
        <w:tc>
          <w:tcPr>
            <w:tcW w:w="8212"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实际完成情况</w:t>
            </w:r>
          </w:p>
        </w:tc>
      </w:tr>
      <w:tr>
        <w:tblPrEx>
          <w:tblW w:w="14869" w:type="dxa"/>
          <w:tblBorders/>
          <w:shd w:val="clear" w:color="auto" w:fill="auto"/>
          <w:tblLayout w:type="fixed"/>
          <w:tblCellMar>
            <w:top w:w="0" w:type="dxa"/>
            <w:left w:w="0" w:type="dxa"/>
            <w:bottom w:w="0" w:type="dxa"/>
            <w:right w:w="0" w:type="dxa"/>
          </w:tblCellMar>
        </w:tblPrEx>
        <w:trPr>
          <w:trHeight w:hRule="exact" w:val="855"/>
        </w:trPr>
        <w:tc>
          <w:tcPr>
            <w:tcW w:w="85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SimSun" w:eastAsia="SimSun" w:hAnsi="SimSun" w:cs="SimSun"/>
                <w:color w:val="000000"/>
                <w:sz w:val="18"/>
              </w:rPr>
            </w:pPr>
          </w:p>
        </w:tc>
        <w:tc>
          <w:tcPr>
            <w:tcW w:w="5790" w:type="dxa"/>
            <w:gridSpan w:val="5"/>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及时完成2023年度特殊教育学校各项日常经费拨付，保障各项教学工作正常开展</w:t>
            </w:r>
          </w:p>
        </w:tc>
        <w:tc>
          <w:tcPr>
            <w:tcW w:w="8212" w:type="dxa"/>
            <w:gridSpan w:val="8"/>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已完成</w:t>
            </w: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854"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绩效指标</w:t>
            </w:r>
          </w:p>
        </w:tc>
        <w:tc>
          <w:tcPr>
            <w:tcW w:w="98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一级指标</w:t>
            </w:r>
          </w:p>
        </w:tc>
        <w:tc>
          <w:tcPr>
            <w:tcW w:w="115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二级指标</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三级指标</w:t>
            </w: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年度指标值</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实际完成值</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分值</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得分</w:t>
            </w:r>
          </w:p>
        </w:tc>
        <w:tc>
          <w:tcPr>
            <w:tcW w:w="188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偏差度 %</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偏差原因分析及改进措施</w:t>
            </w:r>
          </w:p>
        </w:tc>
      </w:tr>
      <w:tr>
        <w:tblPrEx>
          <w:tblW w:w="14869" w:type="dxa"/>
          <w:tblBorders/>
          <w:shd w:val="clear" w:color="auto" w:fill="auto"/>
          <w:tblLayout w:type="fixed"/>
          <w:tblCellMar>
            <w:top w:w="0" w:type="dxa"/>
            <w:left w:w="0" w:type="dxa"/>
            <w:bottom w:w="0" w:type="dxa"/>
            <w:right w:w="0" w:type="dxa"/>
          </w:tblCellMar>
        </w:tblPrEx>
        <w:trPr>
          <w:trHeight w:hRule="exact" w:val="450"/>
        </w:trPr>
        <w:tc>
          <w:tcPr>
            <w:tcW w:w="85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SimSun" w:eastAsia="SimSun" w:hAnsi="SimSun" w:cs="SimSun"/>
                <w:color w:val="000000"/>
                <w:sz w:val="18"/>
              </w:rPr>
            </w:pPr>
          </w:p>
        </w:tc>
        <w:tc>
          <w:tcPr>
            <w:tcW w:w="98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成本指标</w:t>
            </w:r>
          </w:p>
        </w:tc>
        <w:tc>
          <w:tcPr>
            <w:tcW w:w="115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left"/>
              <w:rPr>
                <w:rFonts w:ascii="SimSun" w:eastAsia="SimSun" w:hAnsi="SimSun" w:cs="SimSun"/>
                <w:color w:val="000000"/>
                <w:sz w:val="18"/>
              </w:rPr>
            </w:pPr>
            <w:r>
              <w:rPr>
                <w:rFonts w:ascii="SimSun" w:eastAsia="SimSun" w:hAnsi="SimSun" w:cs="SimSun"/>
                <w:color w:val="000000"/>
                <w:sz w:val="18"/>
              </w:rPr>
              <w:t xml:space="preserve">经济成本指标</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2023年城乡义务教育公用经费中央资金数额</w:t>
            </w: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55.1万元</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38.21万元</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10</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10</w:t>
            </w:r>
          </w:p>
        </w:tc>
        <w:tc>
          <w:tcPr>
            <w:tcW w:w="188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0.00%</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Times New Roman" w:eastAsia="Times New Roman" w:hAnsi="Times New Roman" w:cs="Times New Roman"/>
                <w:sz w:val="24"/>
              </w:rPr>
            </w:pPr>
          </w:p>
        </w:tc>
        <w:tc>
          <w:tcPr>
            <w:tcW w:w="98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Times New Roman" w:eastAsia="Times New Roman" w:hAnsi="Times New Roman" w:cs="Times New Roman"/>
                <w:sz w:val="24"/>
              </w:rPr>
            </w:pPr>
          </w:p>
        </w:tc>
        <w:tc>
          <w:tcPr>
            <w:tcW w:w="115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left"/>
              <w:rPr>
                <w:rFonts w:ascii="SimSun" w:eastAsia="SimSun" w:hAnsi="SimSun" w:cs="SimSun"/>
                <w:color w:val="000000"/>
                <w:sz w:val="18"/>
              </w:rPr>
            </w:pPr>
            <w:r>
              <w:rPr>
                <w:rFonts w:ascii="SimSun" w:eastAsia="SimSun" w:hAnsi="SimSun" w:cs="SimSun"/>
                <w:color w:val="000000"/>
                <w:sz w:val="18"/>
              </w:rPr>
              <w:t xml:space="preserve">社会成本指标</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188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r>
      <w:tr>
        <w:tblPrEx>
          <w:tblW w:w="14869" w:type="dxa"/>
          <w:tblBorders/>
          <w:shd w:val="clear" w:color="auto" w:fill="auto"/>
          <w:tblLayout w:type="fixed"/>
          <w:tblCellMar>
            <w:top w:w="0" w:type="dxa"/>
            <w:left w:w="0" w:type="dxa"/>
            <w:bottom w:w="0" w:type="dxa"/>
            <w:right w:w="0" w:type="dxa"/>
          </w:tblCellMar>
        </w:tblPrEx>
        <w:trPr>
          <w:trHeight w:hRule="exact" w:val="450"/>
        </w:trPr>
        <w:tc>
          <w:tcPr>
            <w:tcW w:w="85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Times New Roman" w:eastAsia="Times New Roman" w:hAnsi="Times New Roman" w:cs="Times New Roman"/>
                <w:sz w:val="24"/>
              </w:rPr>
            </w:pPr>
          </w:p>
        </w:tc>
        <w:tc>
          <w:tcPr>
            <w:tcW w:w="98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Times New Roman" w:eastAsia="Times New Roman" w:hAnsi="Times New Roman" w:cs="Times New Roman"/>
                <w:sz w:val="24"/>
              </w:rPr>
            </w:pPr>
          </w:p>
        </w:tc>
        <w:tc>
          <w:tcPr>
            <w:tcW w:w="115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生态环境成本指标</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188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Times New Roman" w:eastAsia="Times New Roman" w:hAnsi="Times New Roman" w:cs="Times New Roman"/>
                <w:sz w:val="24"/>
              </w:rPr>
            </w:pPr>
          </w:p>
        </w:tc>
        <w:tc>
          <w:tcPr>
            <w:tcW w:w="98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产出指标</w:t>
            </w:r>
          </w:p>
        </w:tc>
        <w:tc>
          <w:tcPr>
            <w:tcW w:w="115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数量指标</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服务的学生数量</w:t>
            </w: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≥150人</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150人</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10</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10</w:t>
            </w:r>
          </w:p>
        </w:tc>
        <w:tc>
          <w:tcPr>
            <w:tcW w:w="188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0.00%</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Times New Roman" w:eastAsia="Times New Roman" w:hAnsi="Times New Roman" w:cs="Times New Roman"/>
                <w:sz w:val="24"/>
              </w:rPr>
            </w:pPr>
          </w:p>
        </w:tc>
        <w:tc>
          <w:tcPr>
            <w:tcW w:w="98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Times New Roman" w:eastAsia="Times New Roman" w:hAnsi="Times New Roman" w:cs="Times New Roman"/>
                <w:sz w:val="24"/>
              </w:rPr>
            </w:pPr>
          </w:p>
        </w:tc>
        <w:tc>
          <w:tcPr>
            <w:tcW w:w="115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质量指标</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规范生均经费支出范围</w:t>
            </w: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规范使用</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100%</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10</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10</w:t>
            </w:r>
          </w:p>
        </w:tc>
        <w:tc>
          <w:tcPr>
            <w:tcW w:w="188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0.00%</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r>
      <w:tr>
        <w:tblPrEx>
          <w:tblW w:w="14869" w:type="dxa"/>
          <w:tblBorders/>
          <w:shd w:val="clear" w:color="auto" w:fill="auto"/>
          <w:tblLayout w:type="fixed"/>
          <w:tblCellMar>
            <w:top w:w="0" w:type="dxa"/>
            <w:left w:w="0" w:type="dxa"/>
            <w:bottom w:w="0" w:type="dxa"/>
            <w:right w:w="0" w:type="dxa"/>
          </w:tblCellMar>
        </w:tblPrEx>
        <w:trPr>
          <w:trHeight w:hRule="exact" w:val="450"/>
        </w:trPr>
        <w:tc>
          <w:tcPr>
            <w:tcW w:w="85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Times New Roman" w:eastAsia="Times New Roman" w:hAnsi="Times New Roman" w:cs="Times New Roman"/>
                <w:sz w:val="24"/>
              </w:rPr>
            </w:pPr>
          </w:p>
        </w:tc>
        <w:tc>
          <w:tcPr>
            <w:tcW w:w="98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Times New Roman" w:eastAsia="Times New Roman" w:hAnsi="Times New Roman" w:cs="Times New Roman"/>
                <w:sz w:val="24"/>
              </w:rPr>
            </w:pPr>
          </w:p>
        </w:tc>
        <w:tc>
          <w:tcPr>
            <w:tcW w:w="115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时效指标</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及时完成每月各项费用拨付</w:t>
            </w: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按月支付</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100%</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10</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10</w:t>
            </w:r>
          </w:p>
        </w:tc>
        <w:tc>
          <w:tcPr>
            <w:tcW w:w="188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0.00%</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Times New Roman" w:eastAsia="Times New Roman" w:hAnsi="Times New Roman" w:cs="Times New Roman"/>
                <w:sz w:val="24"/>
              </w:rPr>
            </w:pPr>
          </w:p>
        </w:tc>
        <w:tc>
          <w:tcPr>
            <w:tcW w:w="989"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效益指标</w:t>
            </w:r>
          </w:p>
        </w:tc>
        <w:tc>
          <w:tcPr>
            <w:tcW w:w="115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经济效益指标</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188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Times New Roman" w:eastAsia="Times New Roman" w:hAnsi="Times New Roman" w:cs="Times New Roman"/>
                <w:sz w:val="24"/>
              </w:rPr>
            </w:pPr>
          </w:p>
        </w:tc>
        <w:tc>
          <w:tcPr>
            <w:tcW w:w="98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Times New Roman" w:eastAsia="Times New Roman" w:hAnsi="Times New Roman" w:cs="Times New Roman"/>
                <w:sz w:val="24"/>
              </w:rPr>
            </w:pPr>
          </w:p>
        </w:tc>
        <w:tc>
          <w:tcPr>
            <w:tcW w:w="115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社会效益指标</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特殊教育办学质量</w:t>
            </w: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稳步提升</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100%</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25</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25</w:t>
            </w:r>
          </w:p>
        </w:tc>
        <w:tc>
          <w:tcPr>
            <w:tcW w:w="188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0.00%</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Times New Roman" w:eastAsia="Times New Roman" w:hAnsi="Times New Roman" w:cs="Times New Roman"/>
                <w:sz w:val="24"/>
              </w:rPr>
            </w:pPr>
          </w:p>
        </w:tc>
        <w:tc>
          <w:tcPr>
            <w:tcW w:w="989"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Times New Roman" w:eastAsia="Times New Roman" w:hAnsi="Times New Roman" w:cs="Times New Roman"/>
                <w:sz w:val="24"/>
              </w:rPr>
            </w:pPr>
          </w:p>
        </w:tc>
        <w:tc>
          <w:tcPr>
            <w:tcW w:w="115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生态效益指标</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188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r>
      <w:tr>
        <w:tblPrEx>
          <w:tblW w:w="14869" w:type="dxa"/>
          <w:tblBorders/>
          <w:shd w:val="clear" w:color="auto" w:fill="auto"/>
          <w:tblLayout w:type="fixed"/>
          <w:tblCellMar>
            <w:top w:w="0" w:type="dxa"/>
            <w:left w:w="0" w:type="dxa"/>
            <w:bottom w:w="0" w:type="dxa"/>
            <w:right w:w="0" w:type="dxa"/>
          </w:tblCellMar>
        </w:tblPrEx>
        <w:trPr>
          <w:trHeight w:hRule="exact" w:val="450"/>
        </w:trPr>
        <w:tc>
          <w:tcPr>
            <w:tcW w:w="85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Times New Roman" w:eastAsia="Times New Roman" w:hAnsi="Times New Roman" w:cs="Times New Roman"/>
                <w:sz w:val="24"/>
              </w:rPr>
            </w:pPr>
          </w:p>
        </w:tc>
        <w:tc>
          <w:tcPr>
            <w:tcW w:w="98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满意度指标</w:t>
            </w:r>
          </w:p>
        </w:tc>
        <w:tc>
          <w:tcPr>
            <w:tcW w:w="115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服务对象满意度指标</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师生、家长满意度</w:t>
            </w:r>
          </w:p>
        </w:tc>
        <w:tc>
          <w:tcPr>
            <w:tcW w:w="1634"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≥90%</w:t>
            </w:r>
          </w:p>
        </w:tc>
        <w:tc>
          <w:tcPr>
            <w:tcW w:w="200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100%</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5</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5</w:t>
            </w:r>
          </w:p>
        </w:tc>
        <w:tc>
          <w:tcPr>
            <w:tcW w:w="188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0.00%</w:t>
            </w: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854"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contextualSpacing w:val="0"/>
              <w:rPr>
                <w:rFonts w:ascii="Times New Roman" w:eastAsia="Times New Roman" w:hAnsi="Times New Roman" w:cs="Times New Roman"/>
                <w:sz w:val="24"/>
              </w:rPr>
            </w:pPr>
          </w:p>
        </w:tc>
        <w:tc>
          <w:tcPr>
            <w:tcW w:w="7798" w:type="dxa"/>
            <w:gridSpan w:val="7"/>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总分</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100</w:t>
            </w:r>
          </w:p>
        </w:tc>
        <w:tc>
          <w:tcPr>
            <w:tcW w:w="1079" w:type="dxa"/>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spacing w:line="225" w:lineRule="exact"/>
              <w:ind w:left="20" w:right="0" w:firstLine="0"/>
              <w:contextualSpacing w:val="0"/>
              <w:jc w:val="center"/>
              <w:rPr>
                <w:rFonts w:ascii="SimSun" w:eastAsia="SimSun" w:hAnsi="SimSun" w:cs="SimSun"/>
                <w:color w:val="000000"/>
                <w:sz w:val="18"/>
              </w:rPr>
            </w:pPr>
            <w:r>
              <w:rPr>
                <w:rFonts w:ascii="SimSun" w:eastAsia="SimSun" w:hAnsi="SimSun" w:cs="SimSun"/>
                <w:color w:val="000000"/>
                <w:sz w:val="18"/>
              </w:rPr>
              <w:t xml:space="preserve">96.94</w:t>
            </w:r>
          </w:p>
        </w:tc>
        <w:tc>
          <w:tcPr>
            <w:tcW w:w="188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c>
          <w:tcPr>
            <w:tcW w:w="2158"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pPr>
              <w:pStyle w:val="Normal_ee32e3ed-7662-401c-89b1-3c4316fcb627"/>
              <w:widowControl w:val="0"/>
              <w:ind w:left="0" w:right="0" w:firstLine="0"/>
              <w:contextualSpacing w:val="0"/>
              <w:jc w:val="center"/>
              <w:rPr>
                <w:rFonts w:ascii="Times New Roman" w:eastAsia="Times New Roman" w:hAnsi="Times New Roman" w:cs="Times New Roman"/>
                <w:sz w:val="24"/>
              </w:rPr>
            </w:pPr>
          </w:p>
        </w:tc>
      </w:tr>
      <w:tr>
        <w:tblPrEx>
          <w:tblW w:w="14869" w:type="dxa"/>
          <w:tblBorders/>
          <w:shd w:val="clear" w:color="auto" w:fill="auto"/>
          <w:tblLayout w:type="fixed"/>
          <w:tblCellMar>
            <w:top w:w="0" w:type="dxa"/>
            <w:left w:w="0" w:type="dxa"/>
            <w:bottom w:w="0" w:type="dxa"/>
            <w:right w:w="0" w:type="dxa"/>
          </w:tblCellMar>
        </w:tblPrEx>
        <w:trPr>
          <w:trHeight w:hRule="exact" w:val="285"/>
        </w:trPr>
        <w:tc>
          <w:tcPr>
            <w:tcW w:w="854" w:type="dxa"/>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ee32e3ed-7662-401c-89b1-3c4316fcb627"/>
              <w:widowControl w:val="0"/>
              <w:ind w:left="0" w:right="0" w:firstLine="0"/>
              <w:contextualSpacing w:val="0"/>
              <w:rPr>
                <w:rFonts w:ascii="Times New Roman" w:eastAsia="Times New Roman" w:hAnsi="Times New Roman" w:cs="Times New Roman"/>
                <w:sz w:val="24"/>
              </w:rPr>
            </w:pPr>
          </w:p>
        </w:tc>
        <w:tc>
          <w:tcPr>
            <w:tcW w:w="989" w:type="dxa"/>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ee32e3ed-7662-401c-89b1-3c4316fcb627"/>
              <w:widowControl w:val="0"/>
              <w:ind w:left="0" w:right="0" w:firstLine="0"/>
              <w:contextualSpacing w:val="0"/>
              <w:rPr>
                <w:rFonts w:ascii="Times New Roman" w:eastAsia="Times New Roman" w:hAnsi="Times New Roman" w:cs="Times New Roman"/>
                <w:sz w:val="24"/>
              </w:rPr>
            </w:pPr>
          </w:p>
        </w:tc>
        <w:tc>
          <w:tcPr>
            <w:tcW w:w="1159" w:type="dxa"/>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ee32e3ed-7662-401c-89b1-3c4316fcb627"/>
              <w:widowControl w:val="0"/>
              <w:ind w:left="0" w:right="0" w:firstLine="0"/>
              <w:contextualSpacing w:val="0"/>
              <w:rPr>
                <w:rFonts w:ascii="Times New Roman" w:eastAsia="Times New Roman" w:hAnsi="Times New Roman" w:cs="Times New Roman"/>
                <w:sz w:val="24"/>
              </w:rPr>
            </w:pPr>
          </w:p>
        </w:tc>
        <w:tc>
          <w:tcPr>
            <w:tcW w:w="1079" w:type="dxa"/>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ee32e3ed-7662-401c-89b1-3c4316fcb627"/>
              <w:widowControl w:val="0"/>
              <w:ind w:left="0" w:right="0" w:firstLine="0"/>
              <w:contextualSpacing w:val="0"/>
              <w:rPr>
                <w:rFonts w:ascii="Times New Roman" w:eastAsia="Times New Roman" w:hAnsi="Times New Roman" w:cs="Times New Roman"/>
                <w:sz w:val="24"/>
              </w:rPr>
            </w:pPr>
          </w:p>
        </w:tc>
        <w:tc>
          <w:tcPr>
            <w:tcW w:w="929" w:type="dxa"/>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ee32e3ed-7662-401c-89b1-3c4316fcb627"/>
              <w:widowControl w:val="0"/>
              <w:ind w:left="0" w:right="0" w:firstLine="0"/>
              <w:contextualSpacing w:val="0"/>
              <w:rPr>
                <w:rFonts w:ascii="Times New Roman" w:eastAsia="Times New Roman" w:hAnsi="Times New Roman" w:cs="Times New Roman"/>
                <w:sz w:val="24"/>
              </w:rPr>
            </w:pPr>
          </w:p>
        </w:tc>
        <w:tc>
          <w:tcPr>
            <w:tcW w:w="1634" w:type="dxa"/>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ee32e3ed-7662-401c-89b1-3c4316fcb627"/>
              <w:widowControl w:val="0"/>
              <w:ind w:left="0" w:right="0" w:firstLine="0"/>
              <w:contextualSpacing w:val="0"/>
              <w:rPr>
                <w:rFonts w:ascii="Times New Roman" w:eastAsia="Times New Roman" w:hAnsi="Times New Roman" w:cs="Times New Roman"/>
                <w:sz w:val="24"/>
              </w:rPr>
            </w:pPr>
          </w:p>
        </w:tc>
        <w:tc>
          <w:tcPr>
            <w:tcW w:w="1079" w:type="dxa"/>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ee32e3ed-7662-401c-89b1-3c4316fcb627"/>
              <w:widowControl w:val="0"/>
              <w:ind w:left="0" w:right="0" w:firstLine="0"/>
              <w:contextualSpacing w:val="0"/>
              <w:rPr>
                <w:rFonts w:ascii="Times New Roman" w:eastAsia="Times New Roman" w:hAnsi="Times New Roman" w:cs="Times New Roman"/>
                <w:sz w:val="24"/>
              </w:rPr>
            </w:pPr>
          </w:p>
        </w:tc>
        <w:tc>
          <w:tcPr>
            <w:tcW w:w="929" w:type="dxa"/>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ee32e3ed-7662-401c-89b1-3c4316fcb627"/>
              <w:widowControl w:val="0"/>
              <w:ind w:left="0" w:right="0" w:firstLine="0"/>
              <w:contextualSpacing w:val="0"/>
              <w:rPr>
                <w:rFonts w:ascii="Times New Roman" w:eastAsia="Times New Roman" w:hAnsi="Times New Roman" w:cs="Times New Roman"/>
                <w:sz w:val="24"/>
              </w:rPr>
            </w:pPr>
          </w:p>
        </w:tc>
        <w:tc>
          <w:tcPr>
            <w:tcW w:w="1079" w:type="dxa"/>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ee32e3ed-7662-401c-89b1-3c4316fcb627"/>
              <w:widowControl w:val="0"/>
              <w:ind w:left="0" w:right="0" w:firstLine="0"/>
              <w:contextualSpacing w:val="0"/>
              <w:rPr>
                <w:rFonts w:ascii="Times New Roman" w:eastAsia="Times New Roman" w:hAnsi="Times New Roman" w:cs="Times New Roman"/>
                <w:sz w:val="24"/>
              </w:rPr>
            </w:pPr>
          </w:p>
        </w:tc>
        <w:tc>
          <w:tcPr>
            <w:tcW w:w="1079" w:type="dxa"/>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ee32e3ed-7662-401c-89b1-3c4316fcb627"/>
              <w:widowControl w:val="0"/>
              <w:ind w:left="0" w:right="0" w:firstLine="0"/>
              <w:contextualSpacing w:val="0"/>
              <w:rPr>
                <w:rFonts w:ascii="Times New Roman" w:eastAsia="Times New Roman" w:hAnsi="Times New Roman" w:cs="Times New Roman"/>
                <w:sz w:val="24"/>
              </w:rPr>
            </w:pPr>
          </w:p>
        </w:tc>
        <w:tc>
          <w:tcPr>
            <w:tcW w:w="944" w:type="dxa"/>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ee32e3ed-7662-401c-89b1-3c4316fcb627"/>
              <w:widowControl w:val="0"/>
              <w:ind w:left="0" w:right="0" w:firstLine="0"/>
              <w:contextualSpacing w:val="0"/>
              <w:rPr>
                <w:rFonts w:ascii="Times New Roman" w:eastAsia="Times New Roman" w:hAnsi="Times New Roman" w:cs="Times New Roman"/>
                <w:sz w:val="24"/>
              </w:rPr>
            </w:pPr>
          </w:p>
        </w:tc>
        <w:tc>
          <w:tcPr>
            <w:tcW w:w="944" w:type="dxa"/>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ee32e3ed-7662-401c-89b1-3c4316fcb627"/>
              <w:widowControl w:val="0"/>
              <w:ind w:left="0" w:right="0" w:firstLine="0"/>
              <w:contextualSpacing w:val="0"/>
              <w:rPr>
                <w:rFonts w:ascii="Times New Roman" w:eastAsia="Times New Roman" w:hAnsi="Times New Roman" w:cs="Times New Roman"/>
                <w:sz w:val="24"/>
              </w:rPr>
            </w:pPr>
          </w:p>
        </w:tc>
        <w:tc>
          <w:tcPr>
            <w:tcW w:w="1079" w:type="dxa"/>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ee32e3ed-7662-401c-89b1-3c4316fcb627"/>
              <w:widowControl w:val="0"/>
              <w:ind w:left="0" w:right="0" w:firstLine="0"/>
              <w:contextualSpacing w:val="0"/>
              <w:rPr>
                <w:rFonts w:ascii="Times New Roman" w:eastAsia="Times New Roman" w:hAnsi="Times New Roman" w:cs="Times New Roman"/>
                <w:sz w:val="24"/>
              </w:rPr>
            </w:pPr>
          </w:p>
        </w:tc>
        <w:tc>
          <w:tcPr>
            <w:tcW w:w="1079" w:type="dxa"/>
            <w:tcBorders>
              <w:top w:val="single" w:sz="8" w:space="0" w:color="FFFFFF"/>
              <w:left w:val="single" w:sz="8" w:space="0" w:color="FFFFFF"/>
              <w:bottom w:val="single" w:sz="8" w:space="0" w:color="FFFFFF"/>
              <w:right w:val="single" w:sz="8" w:space="0" w:color="FFFFFF"/>
            </w:tcBorders>
            <w:shd w:val="clear" w:color="auto" w:fill="FFFFFF"/>
            <w:vAlign w:val="center"/>
          </w:tcPr>
          <w:p>
            <w:pPr>
              <w:pStyle w:val="Normal_ee32e3ed-7662-401c-89b1-3c4316fcb627"/>
              <w:widowControl w:val="0"/>
              <w:ind w:left="0" w:right="0" w:firstLine="0"/>
              <w:contextualSpacing w:val="0"/>
              <w:rPr>
                <w:rFonts w:ascii="Times New Roman" w:eastAsia="Times New Roman" w:hAnsi="Times New Roman" w:cs="Times New Roman"/>
                <w:sz w:val="24"/>
              </w:rPr>
            </w:pPr>
          </w:p>
        </w:tc>
      </w:tr>
    </w:tbl>
    <w:p>
      <w:pPr>
        <w:sectPr>
          <w:type w:val="nextPage"/>
          <w:pgSz w:w="20409" w:h="85039"/>
          <w:pgMar w:top="388" w:right="1080" w:bottom="388" w:left="1080" w:header="720" w:footer="720" w:gutter="0"/>
          <w:pgBorders/>
          <w:cols w:sep="0" w:equalWidth="1"/>
          <w:vAlign w:val="top"/>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95"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9646"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9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ee32e3ed-7662-401c-89b1-3c4316fcb627">
    <w:name w:val="Normal_ee32e3ed-7662-401c-89b1-3c4316fcb627"/>
    <w:qFormat/>
    <w:pPr>
      <w:widowControl/>
      <w:ind w:left="0" w:right="0" w:firstLine="0"/>
      <w:contextualSpacing w:val="0"/>
      <w:jc w:val="left"/>
    </w:pPr>
    <w:rPr>
      <w:rFonts w:ascii="Arial" w:eastAsia="Arial" w:hAnsi="Arial" w:cs="Arial"/>
      <w:color w:val="000000"/>
      <w:sz w:val="24"/>
      <w:szCs w:val="24"/>
      <w:lang w:val="en-US" w:eastAsia="uk-UA" w:bidi="ar-SA"/>
    </w:r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2024-10-10T08:30:31Z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0</TotalTime>
  <ScaleCrop>false</ScaleCrop>
  <LinksUpToDate>false</LinksUpToDate>
  <CharactersWithSpaces>19414</CharactersWithSpaces>
  <Application>WPS Office_12.1.0.18276_F1E327BC-269C-435d-A152-05C5408002CA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44</Pages>
  <Words>6695</Words>
  <Characters>19169</Characters>
  <Application>WPS Office_12.1.0.18276_F1E327BC-269C-435d-A152-05C5408002CA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2024-10-10T09:22:35Z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2052-12.1.0.18276</vt:lpwstr>
  </property>
  <property fmtid="{D5CDD505-2E9C-101B-9397-08002B2CF9AE}" pid="3" name="ICV">
    <vt:lpwstr>DF94CE1DC53D4C5F990C8EECCB3F5EB2_13</vt:lpwstr>
  </property>
</Properties>
</file>