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highlight w:val="none"/>
        </w:rPr>
      </w:pPr>
      <w:r>
        <w:rPr>
          <w:rFonts w:hint="eastAsia" w:ascii="黑体" w:hAnsi="宋体" w:eastAsia="黑体" w:cs="黑体"/>
          <w:kern w:val="2"/>
          <w:sz w:val="44"/>
          <w:szCs w:val="44"/>
          <w:highlight w:val="none"/>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highlight w:val="none"/>
        </w:rPr>
      </w:pPr>
      <w:r>
        <w:rPr>
          <w:rFonts w:hint="eastAsia" w:ascii="黑体" w:hAnsi="宋体" w:eastAsia="黑体" w:cs="黑体"/>
          <w:kern w:val="2"/>
          <w:sz w:val="44"/>
          <w:szCs w:val="44"/>
          <w:highlight w:val="none"/>
          <w:lang w:val="en-US" w:eastAsia="zh-CN"/>
        </w:rPr>
        <w:t>许昌市河湖事务中心单位决算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highlight w:val="none"/>
        </w:rPr>
      </w:pPr>
      <w:r>
        <w:rPr>
          <w:rFonts w:hint="eastAsia" w:ascii="黑体" w:hAnsi="宋体" w:eastAsia="黑体" w:cs="黑体"/>
          <w:kern w:val="2"/>
          <w:sz w:val="52"/>
          <w:szCs w:val="52"/>
          <w:highlight w:val="none"/>
          <w:lang w:val="en-US" w:eastAsia="zh-CN"/>
        </w:rPr>
        <w:t xml:space="preserve"> </w:t>
      </w:r>
    </w:p>
    <w:p>
      <w:pPr>
        <w:keepNext w:val="0"/>
        <w:keepLines w:val="0"/>
        <w:widowControl w:val="0"/>
        <w:suppressLineNumbers w:val="0"/>
        <w:spacing w:before="0" w:beforeAutospacing="0" w:after="0" w:afterAutospacing="0"/>
        <w:ind w:left="0" w:right="0"/>
        <w:jc w:val="center"/>
        <w:rPr>
          <w:highlight w:val="none"/>
        </w:rPr>
      </w:pPr>
      <w:r>
        <w:rPr>
          <w:rFonts w:hint="eastAsia" w:ascii="黑体" w:hAnsi="宋体" w:eastAsia="黑体" w:cs="黑体"/>
          <w:kern w:val="2"/>
          <w:sz w:val="32"/>
          <w:szCs w:val="32"/>
          <w:highlight w:val="none"/>
          <w:lang w:val="en-US" w:eastAsia="zh-CN"/>
        </w:rPr>
        <w:t>二〇二四年九月</w:t>
      </w:r>
    </w:p>
    <w:p>
      <w:pPr>
        <w:rPr>
          <w:rFonts w:hint="eastAsia" w:ascii="黑体" w:hAnsi="宋体" w:eastAsia="黑体" w:cs="黑体"/>
          <w:kern w:val="2"/>
          <w:sz w:val="32"/>
          <w:szCs w:val="32"/>
          <w:highlight w:val="none"/>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highlight w:val="none"/>
        </w:rPr>
      </w:pPr>
      <w:r>
        <w:rPr>
          <w:rFonts w:hint="eastAsia" w:ascii="黑体" w:hAnsi="宋体" w:eastAsia="黑体" w:cs="黑体"/>
          <w:kern w:val="2"/>
          <w:sz w:val="36"/>
          <w:szCs w:val="36"/>
          <w:highlight w:val="none"/>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第一部分 许昌市河湖事务中心概况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lang w:val="en-US" w:eastAsia="zh-CN"/>
        </w:rPr>
      </w:pPr>
      <w:r>
        <w:rPr>
          <w:rFonts w:hint="eastAsia" w:ascii="宋体" w:hAnsi="宋体" w:eastAsia="宋体" w:cs="宋体"/>
          <w:kern w:val="2"/>
          <w:sz w:val="32"/>
          <w:szCs w:val="32"/>
          <w:highlight w:val="none"/>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highlight w:val="none"/>
        </w:rPr>
      </w:pPr>
      <w:r>
        <w:rPr>
          <w:rFonts w:hint="eastAsia" w:ascii="宋体" w:hAnsi="宋体" w:eastAsia="宋体" w:cs="宋体"/>
          <w:kern w:val="2"/>
          <w:sz w:val="32"/>
          <w:szCs w:val="32"/>
          <w:highlight w:val="none"/>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lang w:val="en-US" w:eastAsia="zh-CN"/>
        </w:rPr>
      </w:pPr>
      <w:r>
        <w:rPr>
          <w:rFonts w:hint="eastAsia" w:ascii="宋体" w:hAnsi="宋体" w:eastAsia="宋体" w:cs="宋体"/>
          <w:kern w:val="2"/>
          <w:sz w:val="32"/>
          <w:szCs w:val="32"/>
          <w:highlight w:val="none"/>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highlight w:val="none"/>
          <w:lang w:val="en-US" w:eastAsia="zh-CN"/>
        </w:rPr>
      </w:pPr>
      <w:r>
        <w:rPr>
          <w:rFonts w:hint="eastAsia" w:ascii="黑体" w:hAnsi="宋体" w:eastAsia="黑体" w:cs="黑体"/>
          <w:kern w:val="2"/>
          <w:sz w:val="48"/>
          <w:szCs w:val="48"/>
          <w:highlight w:val="none"/>
          <w:lang w:val="en-US" w:eastAsia="zh-CN"/>
        </w:rPr>
        <w:t xml:space="preserve">第一部分 </w:t>
      </w:r>
      <w:r>
        <w:rPr>
          <w:rFonts w:hint="eastAsia" w:ascii="黑体" w:hAnsi="宋体" w:eastAsia="黑体" w:cs="黑体"/>
          <w:kern w:val="2"/>
          <w:sz w:val="48"/>
          <w:szCs w:val="48"/>
          <w:highlight w:val="none"/>
          <w:lang w:val="en-US" w:eastAsia="zh-CN"/>
        </w:rPr>
        <w:br w:type="textWrapping"/>
      </w:r>
      <w:r>
        <w:rPr>
          <w:rFonts w:hint="eastAsia" w:ascii="黑体" w:hAnsi="宋体" w:eastAsia="黑体" w:cs="黑体"/>
          <w:kern w:val="2"/>
          <w:sz w:val="48"/>
          <w:szCs w:val="48"/>
          <w:highlight w:val="none"/>
          <w:lang w:val="en-US" w:eastAsia="zh-CN"/>
        </w:rPr>
        <w:t xml:space="preserve"> 许昌市河湖事务中心概况</w:t>
      </w:r>
    </w:p>
    <w:p>
      <w:pPr>
        <w:bidi w:val="0"/>
        <w:rPr>
          <w:rFonts w:hint="eastAsia"/>
          <w:highlight w:val="none"/>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highlight w:val="none"/>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highlight w:val="none"/>
        </w:rPr>
      </w:pPr>
      <w:r>
        <w:rPr>
          <w:rFonts w:hint="eastAsia" w:ascii="黑体" w:hAnsi="宋体" w:eastAsia="黑体" w:cs="黑体"/>
          <w:kern w:val="0"/>
          <w:sz w:val="32"/>
          <w:szCs w:val="32"/>
          <w:highlight w:val="none"/>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许昌市河湖事务中心主要职责是：</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一)负责市区河湖水系供蓄水统一调度，编制年度调水计划，制定调蓄水方案并组织实施：负责市区河湖水系防洪排涝工作；负责市区河湖水系供水计量和水费核算；负责颍汝地表水源，南水北调水源、中水水源、佛耳岗水库水源的协调调度，编制水源配给计划：负责组织实施市区河湖水系监督管理考评工作；负责市区河湖水系控制性涵闸、泵站等工程的管理、操作运行、维修养护工作。</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二)承担水利风景区业务发展战略和总体规划工作；承担旅游资源的开发、利用和保护工作；承担对外宣传促销计划，水利旅游区管理制度制定及规范管理工作；承担景区内旅游基本建设项目、技改项目和旅游新产品开发项目的可行性研究、初步设计和开工报告初审工作。</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(三)承担全市河湖管理保护工作，推进水环境治理网格化和信息化建设管理；组织实施水环境治理、水生态修复等工作，承担河湖长制工作考核评估的相关技术工作。</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(四)负责全市水利工程质量监督工作，负责市直供排水工程质量监督工作。</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(五)承担全市防汛通信的运行和维护管理；负责全市水系水利信息化规划、建设、运行工作。</w:t>
      </w:r>
      <w:r>
        <w:rPr>
          <w:rFonts w:hint="eastAsia" w:ascii="仿宋" w:hAnsi="仿宋" w:eastAsia="仿宋" w:cs="仿宋"/>
          <w:kern w:val="0"/>
          <w:sz w:val="32"/>
          <w:szCs w:val="32"/>
          <w:highlight w:val="none"/>
          <w:lang w:val="en-US" w:eastAsia="zh-CN"/>
        </w:rPr>
        <w:br w:type="textWrapping"/>
      </w:r>
      <w:r>
        <w:rPr>
          <w:rFonts w:hint="eastAsia" w:ascii="仿宋" w:hAnsi="仿宋" w:eastAsia="仿宋" w:cs="仿宋"/>
          <w:kern w:val="0"/>
          <w:sz w:val="32"/>
          <w:szCs w:val="32"/>
          <w:highlight w:val="none"/>
          <w:lang w:val="en-US" w:eastAsia="zh-CN"/>
        </w:rPr>
        <w:t xml:space="preserve">    (六)完成市水利局交办的其他任务。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highlight w:val="none"/>
          <w:lang w:val="en-US" w:eastAsia="zh-CN"/>
        </w:rPr>
      </w:pPr>
      <w:r>
        <w:rPr>
          <w:rFonts w:hint="eastAsia" w:ascii="黑体" w:hAnsi="宋体" w:eastAsia="黑体" w:cs="黑体"/>
          <w:kern w:val="0"/>
          <w:sz w:val="32"/>
          <w:szCs w:val="32"/>
          <w:highlight w:val="none"/>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许昌市河湖事务中心内设机构11个，包括：办公室、财务科、河湖管理科、水利工程质量监督科、水源调度管理科、工程管理防汛科、中心城区水系监管科、清潩河管理所、灞陵河管理所、饮马河管理所、护城河调水管理所。</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从决算单位构成看，许昌市河湖事务中心单位决算包括：本级决算（1个）。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度，依据中共许昌市委机构编制委员会关于印发《许昌市河湖事务中心职能配置、内设机构和人员编制规定》的通知（许编【2023】50号），整合许昌市河湖水系水源调度中心、许昌市河湖管理中心、许昌市水利工程质量监督站、许昌市防汛通信分站，组建许昌市河湖事务中心，为许昌市水利局所属公益一类事业单位，机构规格相当于副处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highlight w:val="none"/>
          <w:lang w:val="en-US" w:eastAsia="zh-CN"/>
        </w:rPr>
        <w:t>许昌市河湖事务中心</w:t>
      </w:r>
    </w:p>
    <w:p>
      <w:pPr>
        <w:bidi w:val="0"/>
        <w:rPr>
          <w:rFonts w:hint="eastAsia"/>
          <w:highlight w:val="none"/>
          <w:lang w:val="en-US" w:eastAsia="zh-CN"/>
        </w:rPr>
      </w:pPr>
    </w:p>
    <w:p>
      <w:pPr>
        <w:bidi w:val="0"/>
        <w:rPr>
          <w:rFonts w:hint="eastAsia"/>
          <w:highlight w:val="none"/>
          <w:lang w:val="en-US" w:eastAsia="zh-CN"/>
        </w:rPr>
      </w:pPr>
    </w:p>
    <w:p>
      <w:pPr>
        <w:bidi w:val="0"/>
        <w:rPr>
          <w:rFonts w:hint="default"/>
          <w:highlight w:val="none"/>
          <w:lang w:val="en-US" w:eastAsia="zh-CN"/>
        </w:rPr>
      </w:pPr>
    </w:p>
    <w:p>
      <w:pPr>
        <w:bidi w:val="0"/>
        <w:rPr>
          <w:rFonts w:hint="eastAsia"/>
          <w:highlight w:val="none"/>
          <w:lang w:val="en-US" w:eastAsia="zh-CN"/>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bidi w:val="0"/>
        <w:rPr>
          <w:rFonts w:hint="eastAsia"/>
          <w:highlight w:val="none"/>
        </w:rPr>
      </w:pPr>
      <w:r>
        <w:rPr>
          <w:rFonts w:hint="eastAsia"/>
          <w:highlight w:val="none"/>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highlight w:val="none"/>
        </w:rPr>
      </w:pPr>
      <w:r>
        <w:rPr>
          <w:rFonts w:hint="eastAsia" w:ascii="黑体" w:hAnsi="宋体" w:eastAsia="黑体" w:cs="黑体"/>
          <w:kern w:val="2"/>
          <w:sz w:val="48"/>
          <w:szCs w:val="48"/>
          <w:highlight w:val="none"/>
          <w:lang w:val="en-US" w:eastAsia="zh-CN"/>
        </w:rPr>
        <w:t xml:space="preserve">第二部分 </w:t>
      </w:r>
      <w:r>
        <w:rPr>
          <w:rFonts w:hint="eastAsia" w:ascii="黑体" w:hAnsi="宋体" w:eastAsia="黑体" w:cs="黑体"/>
          <w:kern w:val="2"/>
          <w:sz w:val="48"/>
          <w:szCs w:val="48"/>
          <w:highlight w:val="none"/>
          <w:lang w:val="en-US" w:eastAsia="zh-CN"/>
        </w:rPr>
        <w:br w:type="textWrapping"/>
      </w:r>
      <w:r>
        <w:rPr>
          <w:rFonts w:hint="eastAsia" w:ascii="黑体" w:hAnsi="宋体" w:eastAsia="黑体" w:cs="黑体"/>
          <w:kern w:val="2"/>
          <w:sz w:val="48"/>
          <w:szCs w:val="48"/>
          <w:highlight w:val="none"/>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highlight w:val="none"/>
          <w:lang w:val="en-US" w:eastAsia="zh-CN"/>
        </w:rPr>
        <w:t xml:space="preserve"> </w:t>
      </w: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rPr>
                <w:highlight w:val="none"/>
              </w:rPr>
            </w:pPr>
            <w:r>
              <w:rPr>
                <w:rFonts w:ascii="宋体" w:hAnsi="宋体" w:eastAsia="宋体" w:cs="宋体"/>
                <w:b w:val="0"/>
                <w:i w:val="0"/>
                <w:color w:val="000000"/>
                <w:sz w:val="21"/>
                <w:highlight w:val="none"/>
              </w:rPr>
              <w:t>收入</w:t>
            </w:r>
          </w:p>
        </w:tc>
        <w:tc>
          <w:tcPr>
            <w:tcW w:w="4160" w:type="dxa"/>
            <w:gridSpan w:val="3"/>
            <w:vAlign w:val="center"/>
          </w:tcPr>
          <w:p>
            <w:pPr>
              <w:jc w:val="center"/>
              <w:rPr>
                <w:highlight w:val="none"/>
              </w:rPr>
            </w:pPr>
            <w:r>
              <w:rPr>
                <w:rFonts w:ascii="宋体" w:hAnsi="宋体" w:eastAsia="宋体" w:cs="宋体"/>
                <w:b w:val="0"/>
                <w:i w:val="0"/>
                <w:color w:val="000000"/>
                <w:sz w:val="21"/>
                <w:highlight w:val="none"/>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rPr>
                <w:highlight w:val="none"/>
              </w:rPr>
            </w:pPr>
            <w:r>
              <w:rPr>
                <w:rFonts w:ascii="宋体" w:hAnsi="宋体" w:eastAsia="宋体" w:cs="宋体"/>
                <w:b w:val="0"/>
                <w:i w:val="0"/>
                <w:color w:val="000000"/>
                <w:sz w:val="21"/>
                <w:highlight w:val="none"/>
              </w:rPr>
              <w:t>项目</w:t>
            </w:r>
          </w:p>
        </w:tc>
        <w:tc>
          <w:tcPr>
            <w:tcW w:w="600" w:type="dxa"/>
            <w:vAlign w:val="center"/>
          </w:tcPr>
          <w:p>
            <w:pPr>
              <w:jc w:val="center"/>
              <w:rPr>
                <w:highlight w:val="none"/>
              </w:rPr>
            </w:pPr>
            <w:r>
              <w:rPr>
                <w:rFonts w:ascii="宋体" w:hAnsi="宋体" w:eastAsia="宋体" w:cs="宋体"/>
                <w:b w:val="0"/>
                <w:i w:val="0"/>
                <w:color w:val="000000"/>
                <w:sz w:val="21"/>
                <w:highlight w:val="none"/>
              </w:rPr>
              <w:t>行次</w:t>
            </w:r>
          </w:p>
        </w:tc>
        <w:tc>
          <w:tcPr>
            <w:tcW w:w="2220" w:type="dxa"/>
            <w:vAlign w:val="center"/>
          </w:tcPr>
          <w:p>
            <w:pPr>
              <w:jc w:val="center"/>
              <w:rPr>
                <w:highlight w:val="none"/>
              </w:rPr>
            </w:pPr>
            <w:r>
              <w:rPr>
                <w:rFonts w:ascii="宋体" w:hAnsi="宋体" w:eastAsia="宋体" w:cs="宋体"/>
                <w:b w:val="0"/>
                <w:i w:val="0"/>
                <w:color w:val="000000"/>
                <w:sz w:val="21"/>
                <w:highlight w:val="none"/>
              </w:rPr>
              <w:t>金额</w:t>
            </w:r>
          </w:p>
        </w:tc>
        <w:tc>
          <w:tcPr>
            <w:tcW w:w="4160" w:type="dxa"/>
            <w:vAlign w:val="center"/>
          </w:tcPr>
          <w:p>
            <w:pPr>
              <w:jc w:val="center"/>
              <w:rPr>
                <w:highlight w:val="none"/>
              </w:rPr>
            </w:pPr>
            <w:r>
              <w:rPr>
                <w:rFonts w:ascii="宋体" w:hAnsi="宋体" w:eastAsia="宋体" w:cs="宋体"/>
                <w:b w:val="0"/>
                <w:i w:val="0"/>
                <w:color w:val="000000"/>
                <w:sz w:val="21"/>
                <w:highlight w:val="none"/>
              </w:rPr>
              <w:t>项目</w:t>
            </w:r>
          </w:p>
        </w:tc>
        <w:tc>
          <w:tcPr>
            <w:tcW w:w="600" w:type="dxa"/>
            <w:vAlign w:val="center"/>
          </w:tcPr>
          <w:p>
            <w:pPr>
              <w:jc w:val="center"/>
              <w:rPr>
                <w:highlight w:val="none"/>
              </w:rPr>
            </w:pPr>
            <w:r>
              <w:rPr>
                <w:rFonts w:ascii="宋体" w:hAnsi="宋体" w:eastAsia="宋体" w:cs="宋体"/>
                <w:b w:val="0"/>
                <w:i w:val="0"/>
                <w:color w:val="000000"/>
                <w:sz w:val="21"/>
                <w:highlight w:val="none"/>
              </w:rPr>
              <w:t>行次</w:t>
            </w:r>
          </w:p>
        </w:tc>
        <w:tc>
          <w:tcPr>
            <w:tcW w:w="2218" w:type="dxa"/>
            <w:vAlign w:val="center"/>
          </w:tcPr>
          <w:p>
            <w:pPr>
              <w:jc w:val="center"/>
              <w:rPr>
                <w:highlight w:val="none"/>
              </w:rPr>
            </w:pPr>
            <w:r>
              <w:rPr>
                <w:rFonts w:ascii="宋体" w:hAnsi="宋体" w:eastAsia="宋体" w:cs="宋体"/>
                <w:b w:val="0"/>
                <w:i w:val="0"/>
                <w:color w:val="000000"/>
                <w:sz w:val="21"/>
                <w:highlight w:val="none"/>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rPr>
                <w:highlight w:val="none"/>
              </w:rPr>
            </w:pPr>
            <w:r>
              <w:rPr>
                <w:rFonts w:ascii="宋体" w:hAnsi="宋体" w:eastAsia="宋体" w:cs="宋体"/>
                <w:b w:val="0"/>
                <w:i w:val="0"/>
                <w:color w:val="000000"/>
                <w:sz w:val="21"/>
                <w:highlight w:val="none"/>
              </w:rPr>
              <w:t>栏次</w:t>
            </w:r>
          </w:p>
        </w:tc>
        <w:tc>
          <w:tcPr>
            <w:tcW w:w="600" w:type="dxa"/>
            <w:vAlign w:val="center"/>
          </w:tcPr>
          <w:p>
            <w:pPr>
              <w:rPr>
                <w:highlight w:val="none"/>
              </w:rPr>
            </w:pPr>
          </w:p>
        </w:tc>
        <w:tc>
          <w:tcPr>
            <w:tcW w:w="2220" w:type="dxa"/>
            <w:vAlign w:val="center"/>
          </w:tcPr>
          <w:p>
            <w:pPr>
              <w:jc w:val="center"/>
              <w:rPr>
                <w:highlight w:val="none"/>
              </w:rPr>
            </w:pPr>
            <w:r>
              <w:rPr>
                <w:rFonts w:ascii="宋体" w:hAnsi="宋体" w:eastAsia="宋体" w:cs="宋体"/>
                <w:b w:val="0"/>
                <w:i w:val="0"/>
                <w:color w:val="000000"/>
                <w:sz w:val="21"/>
                <w:highlight w:val="none"/>
              </w:rPr>
              <w:t>1</w:t>
            </w:r>
          </w:p>
        </w:tc>
        <w:tc>
          <w:tcPr>
            <w:tcW w:w="4160" w:type="dxa"/>
            <w:vAlign w:val="center"/>
          </w:tcPr>
          <w:p>
            <w:pPr>
              <w:jc w:val="center"/>
              <w:rPr>
                <w:highlight w:val="none"/>
              </w:rPr>
            </w:pPr>
            <w:r>
              <w:rPr>
                <w:rFonts w:ascii="宋体" w:hAnsi="宋体" w:eastAsia="宋体" w:cs="宋体"/>
                <w:b w:val="0"/>
                <w:i w:val="0"/>
                <w:color w:val="000000"/>
                <w:sz w:val="21"/>
                <w:highlight w:val="none"/>
              </w:rPr>
              <w:t>栏次</w:t>
            </w:r>
          </w:p>
        </w:tc>
        <w:tc>
          <w:tcPr>
            <w:tcW w:w="600" w:type="dxa"/>
            <w:vAlign w:val="center"/>
          </w:tcPr>
          <w:p>
            <w:pPr>
              <w:rPr>
                <w:highlight w:val="none"/>
              </w:rPr>
            </w:pPr>
          </w:p>
        </w:tc>
        <w:tc>
          <w:tcPr>
            <w:tcW w:w="2218" w:type="dxa"/>
            <w:vAlign w:val="center"/>
          </w:tcPr>
          <w:p>
            <w:pPr>
              <w:jc w:val="center"/>
              <w:rPr>
                <w:highlight w:val="none"/>
              </w:rPr>
            </w:pPr>
            <w:r>
              <w:rPr>
                <w:rFonts w:ascii="宋体" w:hAnsi="宋体" w:eastAsia="宋体" w:cs="宋体"/>
                <w:b w:val="0"/>
                <w:i w:val="0"/>
                <w:color w:val="000000"/>
                <w:sz w:val="21"/>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一、一般公共预算财政拨款收入</w:t>
            </w:r>
          </w:p>
        </w:tc>
        <w:tc>
          <w:tcPr>
            <w:tcW w:w="600" w:type="dxa"/>
            <w:vAlign w:val="center"/>
          </w:tcPr>
          <w:p>
            <w:pPr>
              <w:jc w:val="center"/>
              <w:rPr>
                <w:highlight w:val="none"/>
              </w:rPr>
            </w:pPr>
            <w:r>
              <w:rPr>
                <w:rFonts w:ascii="宋体" w:hAnsi="宋体" w:eastAsia="宋体" w:cs="宋体"/>
                <w:b w:val="0"/>
                <w:i w:val="0"/>
                <w:color w:val="000000"/>
                <w:sz w:val="21"/>
                <w:highlight w:val="none"/>
              </w:rPr>
              <w:t>1</w:t>
            </w:r>
          </w:p>
        </w:tc>
        <w:tc>
          <w:tcPr>
            <w:tcW w:w="2220" w:type="dxa"/>
            <w:vAlign w:val="center"/>
          </w:tcPr>
          <w:p>
            <w:pPr>
              <w:jc w:val="right"/>
              <w:rPr>
                <w:highlight w:val="none"/>
              </w:rPr>
            </w:pPr>
            <w:r>
              <w:rPr>
                <w:rFonts w:ascii="宋体" w:hAnsi="宋体" w:eastAsia="宋体" w:cs="宋体"/>
                <w:b w:val="0"/>
                <w:i w:val="0"/>
                <w:color w:val="000000"/>
                <w:sz w:val="21"/>
                <w:highlight w:val="none"/>
              </w:rPr>
              <w:t>1,071.53</w:t>
            </w:r>
          </w:p>
        </w:tc>
        <w:tc>
          <w:tcPr>
            <w:tcW w:w="4160" w:type="dxa"/>
            <w:vAlign w:val="center"/>
          </w:tcPr>
          <w:p>
            <w:pPr>
              <w:jc w:val="left"/>
              <w:rPr>
                <w:highlight w:val="none"/>
              </w:rPr>
            </w:pPr>
            <w:r>
              <w:rPr>
                <w:rFonts w:ascii="宋体" w:hAnsi="宋体" w:eastAsia="宋体" w:cs="宋体"/>
                <w:b w:val="0"/>
                <w:i w:val="0"/>
                <w:color w:val="000000"/>
                <w:sz w:val="21"/>
                <w:highlight w:val="none"/>
              </w:rPr>
              <w:t>一、一般公共服务支出</w:t>
            </w:r>
          </w:p>
        </w:tc>
        <w:tc>
          <w:tcPr>
            <w:tcW w:w="600" w:type="dxa"/>
            <w:vAlign w:val="center"/>
          </w:tcPr>
          <w:p>
            <w:pPr>
              <w:jc w:val="center"/>
              <w:rPr>
                <w:highlight w:val="none"/>
              </w:rPr>
            </w:pPr>
            <w:r>
              <w:rPr>
                <w:rFonts w:ascii="宋体" w:hAnsi="宋体" w:eastAsia="宋体" w:cs="宋体"/>
                <w:b w:val="0"/>
                <w:i w:val="0"/>
                <w:color w:val="000000"/>
                <w:sz w:val="21"/>
                <w:highlight w:val="none"/>
              </w:rPr>
              <w:t>32</w:t>
            </w:r>
          </w:p>
        </w:tc>
        <w:tc>
          <w:tcPr>
            <w:tcW w:w="2218" w:type="dxa"/>
            <w:vAlign w:val="center"/>
          </w:tcPr>
          <w:p>
            <w:pPr>
              <w:jc w:val="right"/>
              <w:rPr>
                <w:highlight w:val="none"/>
              </w:rPr>
            </w:pPr>
            <w:r>
              <w:rPr>
                <w:rFonts w:ascii="宋体" w:hAnsi="宋体" w:eastAsia="宋体" w:cs="宋体"/>
                <w:b w:val="0"/>
                <w:i w:val="0"/>
                <w:color w:val="000000"/>
                <w:sz w:val="21"/>
                <w:highlight w:val="none"/>
              </w:rPr>
              <w:t>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二、政府性基金预算财政拨款收入</w:t>
            </w:r>
          </w:p>
        </w:tc>
        <w:tc>
          <w:tcPr>
            <w:tcW w:w="600" w:type="dxa"/>
            <w:vAlign w:val="center"/>
          </w:tcPr>
          <w:p>
            <w:pPr>
              <w:jc w:val="center"/>
              <w:rPr>
                <w:highlight w:val="none"/>
              </w:rPr>
            </w:pPr>
            <w:r>
              <w:rPr>
                <w:rFonts w:ascii="宋体" w:hAnsi="宋体" w:eastAsia="宋体" w:cs="宋体"/>
                <w:b w:val="0"/>
                <w:i w:val="0"/>
                <w:color w:val="000000"/>
                <w:sz w:val="21"/>
                <w:highlight w:val="none"/>
              </w:rPr>
              <w:t>2</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二、外交支出</w:t>
            </w:r>
          </w:p>
        </w:tc>
        <w:tc>
          <w:tcPr>
            <w:tcW w:w="600" w:type="dxa"/>
            <w:vAlign w:val="center"/>
          </w:tcPr>
          <w:p>
            <w:pPr>
              <w:jc w:val="center"/>
              <w:rPr>
                <w:highlight w:val="none"/>
              </w:rPr>
            </w:pPr>
            <w:r>
              <w:rPr>
                <w:rFonts w:ascii="宋体" w:hAnsi="宋体" w:eastAsia="宋体" w:cs="宋体"/>
                <w:b w:val="0"/>
                <w:i w:val="0"/>
                <w:color w:val="000000"/>
                <w:sz w:val="21"/>
                <w:highlight w:val="none"/>
              </w:rPr>
              <w:t>33</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三、国有资本经营预算财政拨款收入</w:t>
            </w:r>
          </w:p>
        </w:tc>
        <w:tc>
          <w:tcPr>
            <w:tcW w:w="600" w:type="dxa"/>
            <w:vAlign w:val="center"/>
          </w:tcPr>
          <w:p>
            <w:pPr>
              <w:jc w:val="center"/>
              <w:rPr>
                <w:highlight w:val="none"/>
              </w:rPr>
            </w:pPr>
            <w:r>
              <w:rPr>
                <w:rFonts w:ascii="宋体" w:hAnsi="宋体" w:eastAsia="宋体" w:cs="宋体"/>
                <w:b w:val="0"/>
                <w:i w:val="0"/>
                <w:color w:val="000000"/>
                <w:sz w:val="21"/>
                <w:highlight w:val="none"/>
              </w:rPr>
              <w:t>3</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三、国防支出</w:t>
            </w:r>
          </w:p>
        </w:tc>
        <w:tc>
          <w:tcPr>
            <w:tcW w:w="600" w:type="dxa"/>
            <w:vAlign w:val="center"/>
          </w:tcPr>
          <w:p>
            <w:pPr>
              <w:jc w:val="center"/>
              <w:rPr>
                <w:highlight w:val="none"/>
              </w:rPr>
            </w:pPr>
            <w:r>
              <w:rPr>
                <w:rFonts w:ascii="宋体" w:hAnsi="宋体" w:eastAsia="宋体" w:cs="宋体"/>
                <w:b w:val="0"/>
                <w:i w:val="0"/>
                <w:color w:val="000000"/>
                <w:sz w:val="21"/>
                <w:highlight w:val="none"/>
              </w:rPr>
              <w:t>34</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四、上级补助收入</w:t>
            </w:r>
          </w:p>
        </w:tc>
        <w:tc>
          <w:tcPr>
            <w:tcW w:w="600" w:type="dxa"/>
            <w:vAlign w:val="center"/>
          </w:tcPr>
          <w:p>
            <w:pPr>
              <w:jc w:val="center"/>
              <w:rPr>
                <w:highlight w:val="none"/>
              </w:rPr>
            </w:pPr>
            <w:r>
              <w:rPr>
                <w:rFonts w:ascii="宋体" w:hAnsi="宋体" w:eastAsia="宋体" w:cs="宋体"/>
                <w:b w:val="0"/>
                <w:i w:val="0"/>
                <w:color w:val="000000"/>
                <w:sz w:val="21"/>
                <w:highlight w:val="none"/>
              </w:rPr>
              <w:t>4</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四、公共安全支出</w:t>
            </w:r>
          </w:p>
        </w:tc>
        <w:tc>
          <w:tcPr>
            <w:tcW w:w="600" w:type="dxa"/>
            <w:vAlign w:val="center"/>
          </w:tcPr>
          <w:p>
            <w:pPr>
              <w:jc w:val="center"/>
              <w:rPr>
                <w:highlight w:val="none"/>
              </w:rPr>
            </w:pPr>
            <w:r>
              <w:rPr>
                <w:rFonts w:ascii="宋体" w:hAnsi="宋体" w:eastAsia="宋体" w:cs="宋体"/>
                <w:b w:val="0"/>
                <w:i w:val="0"/>
                <w:color w:val="000000"/>
                <w:sz w:val="21"/>
                <w:highlight w:val="none"/>
              </w:rPr>
              <w:t>35</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五、事业收入</w:t>
            </w:r>
          </w:p>
        </w:tc>
        <w:tc>
          <w:tcPr>
            <w:tcW w:w="600" w:type="dxa"/>
            <w:vAlign w:val="center"/>
          </w:tcPr>
          <w:p>
            <w:pPr>
              <w:jc w:val="center"/>
              <w:rPr>
                <w:highlight w:val="none"/>
              </w:rPr>
            </w:pPr>
            <w:r>
              <w:rPr>
                <w:rFonts w:ascii="宋体" w:hAnsi="宋体" w:eastAsia="宋体" w:cs="宋体"/>
                <w:b w:val="0"/>
                <w:i w:val="0"/>
                <w:color w:val="000000"/>
                <w:sz w:val="21"/>
                <w:highlight w:val="none"/>
              </w:rPr>
              <w:t>5</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五、教育支出</w:t>
            </w:r>
          </w:p>
        </w:tc>
        <w:tc>
          <w:tcPr>
            <w:tcW w:w="600" w:type="dxa"/>
            <w:vAlign w:val="center"/>
          </w:tcPr>
          <w:p>
            <w:pPr>
              <w:jc w:val="center"/>
              <w:rPr>
                <w:highlight w:val="none"/>
              </w:rPr>
            </w:pPr>
            <w:r>
              <w:rPr>
                <w:rFonts w:ascii="宋体" w:hAnsi="宋体" w:eastAsia="宋体" w:cs="宋体"/>
                <w:b w:val="0"/>
                <w:i w:val="0"/>
                <w:color w:val="000000"/>
                <w:sz w:val="21"/>
                <w:highlight w:val="none"/>
              </w:rPr>
              <w:t>36</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六、经营收入</w:t>
            </w:r>
          </w:p>
        </w:tc>
        <w:tc>
          <w:tcPr>
            <w:tcW w:w="600" w:type="dxa"/>
            <w:vAlign w:val="center"/>
          </w:tcPr>
          <w:p>
            <w:pPr>
              <w:jc w:val="center"/>
              <w:rPr>
                <w:highlight w:val="none"/>
              </w:rPr>
            </w:pPr>
            <w:r>
              <w:rPr>
                <w:rFonts w:ascii="宋体" w:hAnsi="宋体" w:eastAsia="宋体" w:cs="宋体"/>
                <w:b w:val="0"/>
                <w:i w:val="0"/>
                <w:color w:val="000000"/>
                <w:sz w:val="21"/>
                <w:highlight w:val="none"/>
              </w:rPr>
              <w:t>6</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六、科学技术支出</w:t>
            </w:r>
          </w:p>
        </w:tc>
        <w:tc>
          <w:tcPr>
            <w:tcW w:w="600" w:type="dxa"/>
            <w:vAlign w:val="center"/>
          </w:tcPr>
          <w:p>
            <w:pPr>
              <w:jc w:val="center"/>
              <w:rPr>
                <w:highlight w:val="none"/>
              </w:rPr>
            </w:pPr>
            <w:r>
              <w:rPr>
                <w:rFonts w:ascii="宋体" w:hAnsi="宋体" w:eastAsia="宋体" w:cs="宋体"/>
                <w:b w:val="0"/>
                <w:i w:val="0"/>
                <w:color w:val="000000"/>
                <w:sz w:val="21"/>
                <w:highlight w:val="none"/>
              </w:rPr>
              <w:t>37</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七、附属单位上缴收入</w:t>
            </w:r>
          </w:p>
        </w:tc>
        <w:tc>
          <w:tcPr>
            <w:tcW w:w="600" w:type="dxa"/>
            <w:vAlign w:val="center"/>
          </w:tcPr>
          <w:p>
            <w:pPr>
              <w:jc w:val="center"/>
              <w:rPr>
                <w:highlight w:val="none"/>
              </w:rPr>
            </w:pPr>
            <w:r>
              <w:rPr>
                <w:rFonts w:ascii="宋体" w:hAnsi="宋体" w:eastAsia="宋体" w:cs="宋体"/>
                <w:b w:val="0"/>
                <w:i w:val="0"/>
                <w:color w:val="000000"/>
                <w:sz w:val="21"/>
                <w:highlight w:val="none"/>
              </w:rPr>
              <w:t>7</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七、文化旅游体育与传媒支出</w:t>
            </w:r>
          </w:p>
        </w:tc>
        <w:tc>
          <w:tcPr>
            <w:tcW w:w="600" w:type="dxa"/>
            <w:vAlign w:val="center"/>
          </w:tcPr>
          <w:p>
            <w:pPr>
              <w:jc w:val="center"/>
              <w:rPr>
                <w:highlight w:val="none"/>
              </w:rPr>
            </w:pPr>
            <w:r>
              <w:rPr>
                <w:rFonts w:ascii="宋体" w:hAnsi="宋体" w:eastAsia="宋体" w:cs="宋体"/>
                <w:b w:val="0"/>
                <w:i w:val="0"/>
                <w:color w:val="000000"/>
                <w:sz w:val="21"/>
                <w:highlight w:val="none"/>
              </w:rPr>
              <w:t>38</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八、其他收入</w:t>
            </w:r>
          </w:p>
        </w:tc>
        <w:tc>
          <w:tcPr>
            <w:tcW w:w="600" w:type="dxa"/>
            <w:vAlign w:val="center"/>
          </w:tcPr>
          <w:p>
            <w:pPr>
              <w:jc w:val="center"/>
              <w:rPr>
                <w:highlight w:val="none"/>
              </w:rPr>
            </w:pPr>
            <w:r>
              <w:rPr>
                <w:rFonts w:ascii="宋体" w:hAnsi="宋体" w:eastAsia="宋体" w:cs="宋体"/>
                <w:b w:val="0"/>
                <w:i w:val="0"/>
                <w:color w:val="000000"/>
                <w:sz w:val="21"/>
                <w:highlight w:val="none"/>
              </w:rPr>
              <w:t>8</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八、社会保障和就业支出</w:t>
            </w:r>
          </w:p>
        </w:tc>
        <w:tc>
          <w:tcPr>
            <w:tcW w:w="600" w:type="dxa"/>
            <w:vAlign w:val="center"/>
          </w:tcPr>
          <w:p>
            <w:pPr>
              <w:jc w:val="center"/>
              <w:rPr>
                <w:highlight w:val="none"/>
              </w:rPr>
            </w:pPr>
            <w:r>
              <w:rPr>
                <w:rFonts w:ascii="宋体" w:hAnsi="宋体" w:eastAsia="宋体" w:cs="宋体"/>
                <w:b w:val="0"/>
                <w:i w:val="0"/>
                <w:color w:val="000000"/>
                <w:sz w:val="21"/>
                <w:highlight w:val="none"/>
              </w:rPr>
              <w:t>39</w:t>
            </w:r>
          </w:p>
        </w:tc>
        <w:tc>
          <w:tcPr>
            <w:tcW w:w="2218" w:type="dxa"/>
            <w:vAlign w:val="center"/>
          </w:tcPr>
          <w:p>
            <w:pPr>
              <w:jc w:val="right"/>
              <w:rPr>
                <w:highlight w:val="none"/>
              </w:rPr>
            </w:pPr>
            <w:r>
              <w:rPr>
                <w:rFonts w:ascii="宋体" w:hAnsi="宋体" w:eastAsia="宋体" w:cs="宋体"/>
                <w:b w:val="0"/>
                <w:i w:val="0"/>
                <w:color w:val="000000"/>
                <w:sz w:val="21"/>
                <w:highlight w:val="none"/>
              </w:rPr>
              <w:t>109.81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9</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九、卫生健康支出</w:t>
            </w:r>
          </w:p>
        </w:tc>
        <w:tc>
          <w:tcPr>
            <w:tcW w:w="600" w:type="dxa"/>
            <w:vAlign w:val="center"/>
          </w:tcPr>
          <w:p>
            <w:pPr>
              <w:jc w:val="center"/>
              <w:rPr>
                <w:highlight w:val="none"/>
              </w:rPr>
            </w:pPr>
            <w:r>
              <w:rPr>
                <w:rFonts w:ascii="宋体" w:hAnsi="宋体" w:eastAsia="宋体" w:cs="宋体"/>
                <w:b w:val="0"/>
                <w:i w:val="0"/>
                <w:color w:val="000000"/>
                <w:sz w:val="21"/>
                <w:highlight w:val="none"/>
              </w:rPr>
              <w:t>40</w:t>
            </w:r>
          </w:p>
        </w:tc>
        <w:tc>
          <w:tcPr>
            <w:tcW w:w="2218" w:type="dxa"/>
            <w:vAlign w:val="center"/>
          </w:tcPr>
          <w:p>
            <w:pPr>
              <w:jc w:val="right"/>
              <w:rPr>
                <w:highlight w:val="none"/>
              </w:rPr>
            </w:pPr>
            <w:r>
              <w:rPr>
                <w:rFonts w:ascii="宋体" w:hAnsi="宋体" w:eastAsia="宋体" w:cs="宋体"/>
                <w:b w:val="0"/>
                <w:i w:val="0"/>
                <w:color w:val="000000"/>
                <w:sz w:val="21"/>
                <w:highlight w:val="none"/>
              </w:rPr>
              <w:t>24.93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10</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十、节能环保支出</w:t>
            </w:r>
          </w:p>
        </w:tc>
        <w:tc>
          <w:tcPr>
            <w:tcW w:w="600" w:type="dxa"/>
            <w:vAlign w:val="center"/>
          </w:tcPr>
          <w:p>
            <w:pPr>
              <w:jc w:val="center"/>
              <w:rPr>
                <w:highlight w:val="none"/>
              </w:rPr>
            </w:pPr>
            <w:r>
              <w:rPr>
                <w:rFonts w:ascii="宋体" w:hAnsi="宋体" w:eastAsia="宋体" w:cs="宋体"/>
                <w:b w:val="0"/>
                <w:i w:val="0"/>
                <w:color w:val="000000"/>
                <w:sz w:val="21"/>
                <w:highlight w:val="none"/>
              </w:rPr>
              <w:t>41</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11</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十一、城乡社区支出</w:t>
            </w:r>
          </w:p>
        </w:tc>
        <w:tc>
          <w:tcPr>
            <w:tcW w:w="600" w:type="dxa"/>
            <w:vAlign w:val="center"/>
          </w:tcPr>
          <w:p>
            <w:pPr>
              <w:jc w:val="center"/>
              <w:rPr>
                <w:highlight w:val="none"/>
              </w:rPr>
            </w:pPr>
            <w:r>
              <w:rPr>
                <w:rFonts w:ascii="宋体" w:hAnsi="宋体" w:eastAsia="宋体" w:cs="宋体"/>
                <w:b w:val="0"/>
                <w:i w:val="0"/>
                <w:color w:val="000000"/>
                <w:sz w:val="21"/>
                <w:highlight w:val="none"/>
              </w:rPr>
              <w:t>42</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12</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十二、农林水支出</w:t>
            </w:r>
          </w:p>
        </w:tc>
        <w:tc>
          <w:tcPr>
            <w:tcW w:w="600" w:type="dxa"/>
            <w:vAlign w:val="center"/>
          </w:tcPr>
          <w:p>
            <w:pPr>
              <w:jc w:val="center"/>
              <w:rPr>
                <w:highlight w:val="none"/>
              </w:rPr>
            </w:pPr>
            <w:r>
              <w:rPr>
                <w:rFonts w:ascii="宋体" w:hAnsi="宋体" w:eastAsia="宋体" w:cs="宋体"/>
                <w:b w:val="0"/>
                <w:i w:val="0"/>
                <w:color w:val="000000"/>
                <w:sz w:val="21"/>
                <w:highlight w:val="none"/>
              </w:rPr>
              <w:t>43</w:t>
            </w:r>
          </w:p>
        </w:tc>
        <w:tc>
          <w:tcPr>
            <w:tcW w:w="2218" w:type="dxa"/>
            <w:vAlign w:val="center"/>
          </w:tcPr>
          <w:p>
            <w:pPr>
              <w:jc w:val="right"/>
              <w:rPr>
                <w:highlight w:val="none"/>
              </w:rPr>
            </w:pPr>
            <w:r>
              <w:rPr>
                <w:rFonts w:ascii="宋体" w:hAnsi="宋体" w:eastAsia="宋体" w:cs="宋体"/>
                <w:b w:val="0"/>
                <w:i w:val="0"/>
                <w:color w:val="000000"/>
                <w:sz w:val="21"/>
                <w:highlight w:val="none"/>
              </w:rPr>
              <w:t>885.42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13</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十三、交通运输支出</w:t>
            </w:r>
          </w:p>
        </w:tc>
        <w:tc>
          <w:tcPr>
            <w:tcW w:w="600" w:type="dxa"/>
            <w:vAlign w:val="center"/>
          </w:tcPr>
          <w:p>
            <w:pPr>
              <w:jc w:val="center"/>
              <w:rPr>
                <w:highlight w:val="none"/>
              </w:rPr>
            </w:pPr>
            <w:r>
              <w:rPr>
                <w:rFonts w:ascii="宋体" w:hAnsi="宋体" w:eastAsia="宋体" w:cs="宋体"/>
                <w:b w:val="0"/>
                <w:i w:val="0"/>
                <w:color w:val="000000"/>
                <w:sz w:val="21"/>
                <w:highlight w:val="none"/>
              </w:rPr>
              <w:t>44</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14</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十四、资源勘探工业信息等支出</w:t>
            </w:r>
          </w:p>
        </w:tc>
        <w:tc>
          <w:tcPr>
            <w:tcW w:w="600" w:type="dxa"/>
            <w:vAlign w:val="center"/>
          </w:tcPr>
          <w:p>
            <w:pPr>
              <w:jc w:val="center"/>
              <w:rPr>
                <w:highlight w:val="none"/>
              </w:rPr>
            </w:pPr>
            <w:r>
              <w:rPr>
                <w:rFonts w:ascii="宋体" w:hAnsi="宋体" w:eastAsia="宋体" w:cs="宋体"/>
                <w:b w:val="0"/>
                <w:i w:val="0"/>
                <w:color w:val="000000"/>
                <w:sz w:val="21"/>
                <w:highlight w:val="none"/>
              </w:rPr>
              <w:t>45</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15</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十五、商业服务业等支出</w:t>
            </w:r>
          </w:p>
        </w:tc>
        <w:tc>
          <w:tcPr>
            <w:tcW w:w="600" w:type="dxa"/>
            <w:vAlign w:val="center"/>
          </w:tcPr>
          <w:p>
            <w:pPr>
              <w:jc w:val="center"/>
              <w:rPr>
                <w:highlight w:val="none"/>
              </w:rPr>
            </w:pPr>
            <w:r>
              <w:rPr>
                <w:rFonts w:ascii="宋体" w:hAnsi="宋体" w:eastAsia="宋体" w:cs="宋体"/>
                <w:b w:val="0"/>
                <w:i w:val="0"/>
                <w:color w:val="000000"/>
                <w:sz w:val="21"/>
                <w:highlight w:val="none"/>
              </w:rPr>
              <w:t>46</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16</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十六、金融支出</w:t>
            </w:r>
          </w:p>
        </w:tc>
        <w:tc>
          <w:tcPr>
            <w:tcW w:w="600" w:type="dxa"/>
            <w:vAlign w:val="center"/>
          </w:tcPr>
          <w:p>
            <w:pPr>
              <w:jc w:val="center"/>
              <w:rPr>
                <w:highlight w:val="none"/>
              </w:rPr>
            </w:pPr>
            <w:r>
              <w:rPr>
                <w:rFonts w:ascii="宋体" w:hAnsi="宋体" w:eastAsia="宋体" w:cs="宋体"/>
                <w:b w:val="0"/>
                <w:i w:val="0"/>
                <w:color w:val="000000"/>
                <w:sz w:val="21"/>
                <w:highlight w:val="none"/>
              </w:rPr>
              <w:t>47</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17</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十七、援助其他地区支出</w:t>
            </w:r>
          </w:p>
        </w:tc>
        <w:tc>
          <w:tcPr>
            <w:tcW w:w="600" w:type="dxa"/>
            <w:vAlign w:val="center"/>
          </w:tcPr>
          <w:p>
            <w:pPr>
              <w:jc w:val="center"/>
              <w:rPr>
                <w:highlight w:val="none"/>
              </w:rPr>
            </w:pPr>
            <w:r>
              <w:rPr>
                <w:rFonts w:ascii="宋体" w:hAnsi="宋体" w:eastAsia="宋体" w:cs="宋体"/>
                <w:b w:val="0"/>
                <w:i w:val="0"/>
                <w:color w:val="000000"/>
                <w:sz w:val="21"/>
                <w:highlight w:val="none"/>
              </w:rPr>
              <w:t>48</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18</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十八、自然资源海洋气象等支出</w:t>
            </w:r>
          </w:p>
        </w:tc>
        <w:tc>
          <w:tcPr>
            <w:tcW w:w="600" w:type="dxa"/>
            <w:vAlign w:val="center"/>
          </w:tcPr>
          <w:p>
            <w:pPr>
              <w:jc w:val="center"/>
              <w:rPr>
                <w:highlight w:val="none"/>
              </w:rPr>
            </w:pPr>
            <w:r>
              <w:rPr>
                <w:rFonts w:ascii="宋体" w:hAnsi="宋体" w:eastAsia="宋体" w:cs="宋体"/>
                <w:b w:val="0"/>
                <w:i w:val="0"/>
                <w:color w:val="000000"/>
                <w:sz w:val="21"/>
                <w:highlight w:val="none"/>
              </w:rPr>
              <w:t>49</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19</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十九、住房保障支出</w:t>
            </w:r>
          </w:p>
        </w:tc>
        <w:tc>
          <w:tcPr>
            <w:tcW w:w="600" w:type="dxa"/>
            <w:vAlign w:val="center"/>
          </w:tcPr>
          <w:p>
            <w:pPr>
              <w:jc w:val="center"/>
              <w:rPr>
                <w:highlight w:val="none"/>
              </w:rPr>
            </w:pPr>
            <w:r>
              <w:rPr>
                <w:rFonts w:ascii="宋体" w:hAnsi="宋体" w:eastAsia="宋体" w:cs="宋体"/>
                <w:b w:val="0"/>
                <w:i w:val="0"/>
                <w:color w:val="000000"/>
                <w:sz w:val="21"/>
                <w:highlight w:val="none"/>
              </w:rPr>
              <w:t>50</w:t>
            </w:r>
          </w:p>
        </w:tc>
        <w:tc>
          <w:tcPr>
            <w:tcW w:w="2218" w:type="dxa"/>
            <w:vAlign w:val="center"/>
          </w:tcPr>
          <w:p>
            <w:pPr>
              <w:jc w:val="right"/>
              <w:rPr>
                <w:highlight w:val="none"/>
              </w:rPr>
            </w:pPr>
            <w:r>
              <w:rPr>
                <w:rFonts w:ascii="宋体" w:hAnsi="宋体" w:eastAsia="宋体" w:cs="宋体"/>
                <w:b w:val="0"/>
                <w:i w:val="0"/>
                <w:color w:val="000000"/>
                <w:sz w:val="21"/>
                <w:highlight w:val="none"/>
              </w:rPr>
              <w:t>46.70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20</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二十、粮油物资储备支出</w:t>
            </w:r>
          </w:p>
        </w:tc>
        <w:tc>
          <w:tcPr>
            <w:tcW w:w="600" w:type="dxa"/>
            <w:vAlign w:val="center"/>
          </w:tcPr>
          <w:p>
            <w:pPr>
              <w:jc w:val="center"/>
              <w:rPr>
                <w:highlight w:val="none"/>
              </w:rPr>
            </w:pPr>
            <w:r>
              <w:rPr>
                <w:rFonts w:ascii="宋体" w:hAnsi="宋体" w:eastAsia="宋体" w:cs="宋体"/>
                <w:b w:val="0"/>
                <w:i w:val="0"/>
                <w:color w:val="000000"/>
                <w:sz w:val="21"/>
                <w:highlight w:val="none"/>
              </w:rPr>
              <w:t>51</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21</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二十一、国有资本经营预算支出</w:t>
            </w:r>
          </w:p>
        </w:tc>
        <w:tc>
          <w:tcPr>
            <w:tcW w:w="600" w:type="dxa"/>
            <w:vAlign w:val="center"/>
          </w:tcPr>
          <w:p>
            <w:pPr>
              <w:jc w:val="center"/>
              <w:rPr>
                <w:highlight w:val="none"/>
              </w:rPr>
            </w:pPr>
            <w:r>
              <w:rPr>
                <w:rFonts w:ascii="宋体" w:hAnsi="宋体" w:eastAsia="宋体" w:cs="宋体"/>
                <w:b w:val="0"/>
                <w:i w:val="0"/>
                <w:color w:val="000000"/>
                <w:sz w:val="21"/>
                <w:highlight w:val="none"/>
              </w:rPr>
              <w:t>52</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22</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二十二、灾害防治及应急管理支出</w:t>
            </w:r>
          </w:p>
        </w:tc>
        <w:tc>
          <w:tcPr>
            <w:tcW w:w="600" w:type="dxa"/>
            <w:vAlign w:val="center"/>
          </w:tcPr>
          <w:p>
            <w:pPr>
              <w:jc w:val="center"/>
              <w:rPr>
                <w:highlight w:val="none"/>
              </w:rPr>
            </w:pPr>
            <w:r>
              <w:rPr>
                <w:rFonts w:ascii="宋体" w:hAnsi="宋体" w:eastAsia="宋体" w:cs="宋体"/>
                <w:b w:val="0"/>
                <w:i w:val="0"/>
                <w:color w:val="000000"/>
                <w:sz w:val="21"/>
                <w:highlight w:val="none"/>
              </w:rPr>
              <w:t>53</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23</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二十三、其他支出</w:t>
            </w:r>
          </w:p>
        </w:tc>
        <w:tc>
          <w:tcPr>
            <w:tcW w:w="600" w:type="dxa"/>
            <w:vAlign w:val="center"/>
          </w:tcPr>
          <w:p>
            <w:pPr>
              <w:jc w:val="center"/>
              <w:rPr>
                <w:highlight w:val="none"/>
              </w:rPr>
            </w:pPr>
            <w:r>
              <w:rPr>
                <w:rFonts w:ascii="宋体" w:hAnsi="宋体" w:eastAsia="宋体" w:cs="宋体"/>
                <w:b w:val="0"/>
                <w:i w:val="0"/>
                <w:color w:val="000000"/>
                <w:sz w:val="21"/>
                <w:highlight w:val="none"/>
              </w:rPr>
              <w:t>54</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19"/>
                <w:highlight w:val="none"/>
              </w:rPr>
              <w:t>24</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二十四、债务还本支出</w:t>
            </w:r>
          </w:p>
        </w:tc>
        <w:tc>
          <w:tcPr>
            <w:tcW w:w="600" w:type="dxa"/>
            <w:vAlign w:val="center"/>
          </w:tcPr>
          <w:p>
            <w:pPr>
              <w:jc w:val="center"/>
              <w:rPr>
                <w:highlight w:val="none"/>
              </w:rPr>
            </w:pPr>
            <w:r>
              <w:rPr>
                <w:rFonts w:ascii="宋体" w:hAnsi="宋体" w:eastAsia="宋体" w:cs="宋体"/>
                <w:b w:val="0"/>
                <w:i w:val="0"/>
                <w:color w:val="000000"/>
                <w:sz w:val="21"/>
                <w:highlight w:val="none"/>
              </w:rPr>
              <w:t>55</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19"/>
                <w:highlight w:val="none"/>
              </w:rPr>
              <w:t>25</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二十五、债务付息支出</w:t>
            </w:r>
          </w:p>
        </w:tc>
        <w:tc>
          <w:tcPr>
            <w:tcW w:w="600" w:type="dxa"/>
            <w:vAlign w:val="center"/>
          </w:tcPr>
          <w:p>
            <w:pPr>
              <w:jc w:val="center"/>
              <w:rPr>
                <w:highlight w:val="none"/>
              </w:rPr>
            </w:pPr>
            <w:r>
              <w:rPr>
                <w:rFonts w:ascii="宋体" w:hAnsi="宋体" w:eastAsia="宋体" w:cs="宋体"/>
                <w:b w:val="0"/>
                <w:i w:val="0"/>
                <w:color w:val="000000"/>
                <w:sz w:val="21"/>
                <w:highlight w:val="none"/>
              </w:rPr>
              <w:t>56</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19"/>
                <w:highlight w:val="none"/>
              </w:rPr>
              <w:t>26</w:t>
            </w:r>
          </w:p>
        </w:tc>
        <w:tc>
          <w:tcPr>
            <w:tcW w:w="2220" w:type="dxa"/>
            <w:vAlign w:val="center"/>
          </w:tcPr>
          <w:p>
            <w:pPr>
              <w:rPr>
                <w:highlight w:val="none"/>
              </w:rPr>
            </w:pPr>
          </w:p>
        </w:tc>
        <w:tc>
          <w:tcPr>
            <w:tcW w:w="4160" w:type="dxa"/>
            <w:vAlign w:val="center"/>
          </w:tcPr>
          <w:p>
            <w:pPr>
              <w:jc w:val="left"/>
              <w:rPr>
                <w:highlight w:val="none"/>
              </w:rPr>
            </w:pPr>
            <w:r>
              <w:rPr>
                <w:rFonts w:ascii="宋体" w:hAnsi="宋体" w:eastAsia="宋体" w:cs="宋体"/>
                <w:b w:val="0"/>
                <w:i w:val="0"/>
                <w:color w:val="000000"/>
                <w:sz w:val="21"/>
                <w:highlight w:val="none"/>
              </w:rPr>
              <w:t>二十六、抗疫特别国债安排的支出</w:t>
            </w:r>
          </w:p>
        </w:tc>
        <w:tc>
          <w:tcPr>
            <w:tcW w:w="600" w:type="dxa"/>
            <w:vAlign w:val="center"/>
          </w:tcPr>
          <w:p>
            <w:pPr>
              <w:jc w:val="center"/>
              <w:rPr>
                <w:highlight w:val="none"/>
              </w:rPr>
            </w:pPr>
            <w:r>
              <w:rPr>
                <w:rFonts w:ascii="宋体" w:hAnsi="宋体" w:eastAsia="宋体" w:cs="宋体"/>
                <w:b w:val="0"/>
                <w:i w:val="0"/>
                <w:color w:val="000000"/>
                <w:sz w:val="21"/>
                <w:highlight w:val="none"/>
              </w:rPr>
              <w:t>57</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rPr>
                <w:highlight w:val="none"/>
              </w:rPr>
            </w:pPr>
            <w:r>
              <w:rPr>
                <w:rFonts w:ascii="宋体" w:hAnsi="宋体" w:eastAsia="宋体" w:cs="宋体"/>
                <w:b/>
                <w:i w:val="0"/>
                <w:color w:val="000000"/>
                <w:sz w:val="21"/>
                <w:highlight w:val="none"/>
              </w:rPr>
              <w:t>本年收入合计</w:t>
            </w:r>
          </w:p>
        </w:tc>
        <w:tc>
          <w:tcPr>
            <w:tcW w:w="600" w:type="dxa"/>
            <w:vAlign w:val="center"/>
          </w:tcPr>
          <w:p>
            <w:pPr>
              <w:jc w:val="center"/>
              <w:rPr>
                <w:highlight w:val="none"/>
              </w:rPr>
            </w:pPr>
            <w:r>
              <w:rPr>
                <w:rFonts w:ascii="宋体" w:hAnsi="宋体" w:eastAsia="宋体" w:cs="宋体"/>
                <w:b w:val="0"/>
                <w:i w:val="0"/>
                <w:color w:val="000000"/>
                <w:sz w:val="21"/>
                <w:highlight w:val="none"/>
              </w:rPr>
              <w:t>27</w:t>
            </w:r>
          </w:p>
        </w:tc>
        <w:tc>
          <w:tcPr>
            <w:tcW w:w="2220" w:type="dxa"/>
            <w:vAlign w:val="center"/>
          </w:tcPr>
          <w:p>
            <w:pPr>
              <w:jc w:val="right"/>
              <w:rPr>
                <w:highlight w:val="none"/>
              </w:rPr>
            </w:pPr>
            <w:r>
              <w:rPr>
                <w:rFonts w:ascii="宋体" w:hAnsi="宋体" w:eastAsia="宋体" w:cs="宋体"/>
                <w:b w:val="0"/>
                <w:i w:val="0"/>
                <w:color w:val="000000"/>
                <w:sz w:val="21"/>
                <w:highlight w:val="none"/>
              </w:rPr>
              <w:t>1,071.53</w:t>
            </w:r>
          </w:p>
        </w:tc>
        <w:tc>
          <w:tcPr>
            <w:tcW w:w="4160" w:type="dxa"/>
            <w:vAlign w:val="center"/>
          </w:tcPr>
          <w:p>
            <w:pPr>
              <w:jc w:val="center"/>
              <w:rPr>
                <w:highlight w:val="none"/>
              </w:rPr>
            </w:pPr>
            <w:r>
              <w:rPr>
                <w:rFonts w:ascii="宋体" w:hAnsi="宋体" w:eastAsia="宋体" w:cs="宋体"/>
                <w:b/>
                <w:i w:val="0"/>
                <w:color w:val="000000"/>
                <w:sz w:val="21"/>
                <w:highlight w:val="none"/>
              </w:rPr>
              <w:t>本年支出合计</w:t>
            </w:r>
          </w:p>
        </w:tc>
        <w:tc>
          <w:tcPr>
            <w:tcW w:w="600" w:type="dxa"/>
            <w:vAlign w:val="center"/>
          </w:tcPr>
          <w:p>
            <w:pPr>
              <w:jc w:val="center"/>
              <w:rPr>
                <w:highlight w:val="none"/>
              </w:rPr>
            </w:pPr>
            <w:r>
              <w:rPr>
                <w:rFonts w:ascii="宋体" w:hAnsi="宋体" w:eastAsia="宋体" w:cs="宋体"/>
                <w:b w:val="0"/>
                <w:i w:val="0"/>
                <w:color w:val="000000"/>
                <w:sz w:val="21"/>
                <w:highlight w:val="none"/>
              </w:rPr>
              <w:t>58</w:t>
            </w:r>
          </w:p>
        </w:tc>
        <w:tc>
          <w:tcPr>
            <w:tcW w:w="2218" w:type="dxa"/>
            <w:vAlign w:val="center"/>
          </w:tcPr>
          <w:p>
            <w:pPr>
              <w:jc w:val="right"/>
              <w:rPr>
                <w:highlight w:val="none"/>
              </w:rPr>
            </w:pPr>
            <w:r>
              <w:rPr>
                <w:rFonts w:ascii="宋体" w:hAnsi="宋体" w:eastAsia="宋体" w:cs="宋体"/>
                <w:b w:val="0"/>
                <w:i w:val="0"/>
                <w:color w:val="000000"/>
                <w:sz w:val="21"/>
                <w:highlight w:val="none"/>
              </w:rPr>
              <w:t>1,071.53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使用非财政拨款结余和专用结余</w:t>
            </w:r>
          </w:p>
        </w:tc>
        <w:tc>
          <w:tcPr>
            <w:tcW w:w="600" w:type="dxa"/>
            <w:vAlign w:val="center"/>
          </w:tcPr>
          <w:p>
            <w:pPr>
              <w:jc w:val="center"/>
              <w:rPr>
                <w:highlight w:val="none"/>
              </w:rPr>
            </w:pPr>
            <w:r>
              <w:rPr>
                <w:rFonts w:ascii="宋体" w:hAnsi="宋体" w:eastAsia="宋体" w:cs="宋体"/>
                <w:b w:val="0"/>
                <w:i w:val="0"/>
                <w:color w:val="000000"/>
                <w:sz w:val="21"/>
                <w:highlight w:val="none"/>
              </w:rPr>
              <w:t>28</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结余分配</w:t>
            </w:r>
          </w:p>
        </w:tc>
        <w:tc>
          <w:tcPr>
            <w:tcW w:w="600" w:type="dxa"/>
            <w:vAlign w:val="center"/>
          </w:tcPr>
          <w:p>
            <w:pPr>
              <w:jc w:val="center"/>
              <w:rPr>
                <w:highlight w:val="none"/>
              </w:rPr>
            </w:pPr>
            <w:r>
              <w:rPr>
                <w:rFonts w:ascii="宋体" w:hAnsi="宋体" w:eastAsia="宋体" w:cs="宋体"/>
                <w:b w:val="0"/>
                <w:i w:val="0"/>
                <w:color w:val="000000"/>
                <w:sz w:val="21"/>
                <w:highlight w:val="none"/>
              </w:rPr>
              <w:t>59</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rPr>
                <w:highlight w:val="none"/>
              </w:rPr>
            </w:pPr>
            <w:r>
              <w:rPr>
                <w:rFonts w:ascii="宋体" w:hAnsi="宋体" w:eastAsia="宋体" w:cs="宋体"/>
                <w:b w:val="0"/>
                <w:i w:val="0"/>
                <w:color w:val="000000"/>
                <w:sz w:val="21"/>
                <w:highlight w:val="none"/>
              </w:rPr>
              <w:t>年初结转和结余</w:t>
            </w:r>
          </w:p>
        </w:tc>
        <w:tc>
          <w:tcPr>
            <w:tcW w:w="600" w:type="dxa"/>
            <w:vAlign w:val="center"/>
          </w:tcPr>
          <w:p>
            <w:pPr>
              <w:jc w:val="center"/>
              <w:rPr>
                <w:highlight w:val="none"/>
              </w:rPr>
            </w:pPr>
            <w:r>
              <w:rPr>
                <w:rFonts w:ascii="宋体" w:hAnsi="宋体" w:eastAsia="宋体" w:cs="宋体"/>
                <w:b w:val="0"/>
                <w:i w:val="0"/>
                <w:color w:val="000000"/>
                <w:sz w:val="21"/>
                <w:highlight w:val="none"/>
              </w:rPr>
              <w:t>29</w:t>
            </w:r>
          </w:p>
        </w:tc>
        <w:tc>
          <w:tcPr>
            <w:tcW w:w="2220" w:type="dxa"/>
            <w:vAlign w:val="center"/>
          </w:tcPr>
          <w:p>
            <w:pPr>
              <w:jc w:val="right"/>
              <w:rPr>
                <w:highlight w:val="none"/>
              </w:rPr>
            </w:pPr>
            <w:r>
              <w:rPr>
                <w:rFonts w:ascii="宋体" w:hAnsi="宋体" w:eastAsia="宋体" w:cs="宋体"/>
                <w:b w:val="0"/>
                <w:i w:val="0"/>
                <w:color w:val="000000"/>
                <w:sz w:val="21"/>
                <w:highlight w:val="none"/>
              </w:rPr>
              <w:t>0</w:t>
            </w:r>
          </w:p>
        </w:tc>
        <w:tc>
          <w:tcPr>
            <w:tcW w:w="4160" w:type="dxa"/>
            <w:vAlign w:val="center"/>
          </w:tcPr>
          <w:p>
            <w:pPr>
              <w:jc w:val="left"/>
              <w:rPr>
                <w:highlight w:val="none"/>
              </w:rPr>
            </w:pPr>
            <w:r>
              <w:rPr>
                <w:rFonts w:ascii="宋体" w:hAnsi="宋体" w:eastAsia="宋体" w:cs="宋体"/>
                <w:b w:val="0"/>
                <w:i w:val="0"/>
                <w:color w:val="000000"/>
                <w:sz w:val="21"/>
                <w:highlight w:val="none"/>
              </w:rPr>
              <w:t>年末结转和结余</w:t>
            </w:r>
          </w:p>
        </w:tc>
        <w:tc>
          <w:tcPr>
            <w:tcW w:w="600" w:type="dxa"/>
            <w:vAlign w:val="center"/>
          </w:tcPr>
          <w:p>
            <w:pPr>
              <w:jc w:val="center"/>
              <w:rPr>
                <w:highlight w:val="none"/>
              </w:rPr>
            </w:pPr>
            <w:r>
              <w:rPr>
                <w:rFonts w:ascii="宋体" w:hAnsi="宋体" w:eastAsia="宋体" w:cs="宋体"/>
                <w:b w:val="0"/>
                <w:i w:val="0"/>
                <w:color w:val="000000"/>
                <w:sz w:val="21"/>
                <w:highlight w:val="none"/>
              </w:rPr>
              <w:t>60</w:t>
            </w:r>
          </w:p>
        </w:tc>
        <w:tc>
          <w:tcPr>
            <w:tcW w:w="2218" w:type="dxa"/>
            <w:vAlign w:val="center"/>
          </w:tcPr>
          <w:p>
            <w:pPr>
              <w:jc w:val="right"/>
              <w:rPr>
                <w:highlight w:val="none"/>
              </w:rPr>
            </w:pPr>
            <w:r>
              <w:rPr>
                <w:rFonts w:ascii="宋体" w:hAnsi="宋体" w:eastAsia="宋体" w:cs="宋体"/>
                <w:b w:val="0"/>
                <w:i w:val="0"/>
                <w:color w:val="000000"/>
                <w:sz w:val="21"/>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30</w:t>
            </w:r>
          </w:p>
        </w:tc>
        <w:tc>
          <w:tcPr>
            <w:tcW w:w="2220" w:type="dxa"/>
            <w:vAlign w:val="center"/>
          </w:tcPr>
          <w:p>
            <w:pPr>
              <w:rPr>
                <w:highlight w:val="none"/>
              </w:rPr>
            </w:pPr>
          </w:p>
        </w:tc>
        <w:tc>
          <w:tcPr>
            <w:tcW w:w="4160" w:type="dxa"/>
            <w:vAlign w:val="center"/>
          </w:tcPr>
          <w:p>
            <w:pPr>
              <w:rPr>
                <w:highlight w:val="none"/>
              </w:rPr>
            </w:pPr>
          </w:p>
        </w:tc>
        <w:tc>
          <w:tcPr>
            <w:tcW w:w="600" w:type="dxa"/>
            <w:vAlign w:val="center"/>
          </w:tcPr>
          <w:p>
            <w:pPr>
              <w:jc w:val="center"/>
              <w:rPr>
                <w:highlight w:val="none"/>
              </w:rPr>
            </w:pPr>
            <w:r>
              <w:rPr>
                <w:rFonts w:ascii="宋体" w:hAnsi="宋体" w:eastAsia="宋体" w:cs="宋体"/>
                <w:b w:val="0"/>
                <w:i w:val="0"/>
                <w:color w:val="000000"/>
                <w:sz w:val="21"/>
                <w:highlight w:val="none"/>
              </w:rPr>
              <w:t>61</w:t>
            </w:r>
          </w:p>
        </w:tc>
        <w:tc>
          <w:tcPr>
            <w:tcW w:w="221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rPr>
                <w:highlight w:val="none"/>
              </w:rPr>
            </w:pPr>
            <w:r>
              <w:rPr>
                <w:rFonts w:ascii="宋体" w:hAnsi="宋体" w:eastAsia="宋体" w:cs="宋体"/>
                <w:b/>
                <w:i w:val="0"/>
                <w:color w:val="000000"/>
                <w:sz w:val="21"/>
                <w:highlight w:val="none"/>
              </w:rPr>
              <w:t>总计</w:t>
            </w:r>
          </w:p>
        </w:tc>
        <w:tc>
          <w:tcPr>
            <w:tcW w:w="600" w:type="dxa"/>
            <w:vAlign w:val="center"/>
          </w:tcPr>
          <w:p>
            <w:pPr>
              <w:jc w:val="center"/>
              <w:rPr>
                <w:highlight w:val="none"/>
              </w:rPr>
            </w:pPr>
            <w:r>
              <w:rPr>
                <w:rFonts w:ascii="宋体" w:hAnsi="宋体" w:eastAsia="宋体" w:cs="宋体"/>
                <w:b w:val="0"/>
                <w:i w:val="0"/>
                <w:color w:val="000000"/>
                <w:sz w:val="21"/>
                <w:highlight w:val="none"/>
              </w:rPr>
              <w:t>31</w:t>
            </w:r>
          </w:p>
        </w:tc>
        <w:tc>
          <w:tcPr>
            <w:tcW w:w="2220" w:type="dxa"/>
            <w:vAlign w:val="center"/>
          </w:tcPr>
          <w:p>
            <w:pPr>
              <w:jc w:val="right"/>
              <w:rPr>
                <w:highlight w:val="none"/>
              </w:rPr>
            </w:pPr>
            <w:r>
              <w:rPr>
                <w:rFonts w:ascii="宋体" w:hAnsi="宋体" w:eastAsia="宋体" w:cs="宋体"/>
                <w:b w:val="0"/>
                <w:i w:val="0"/>
                <w:color w:val="000000"/>
                <w:sz w:val="21"/>
                <w:highlight w:val="none"/>
              </w:rPr>
              <w:t>1,071.53</w:t>
            </w:r>
          </w:p>
        </w:tc>
        <w:tc>
          <w:tcPr>
            <w:tcW w:w="4160" w:type="dxa"/>
            <w:vAlign w:val="center"/>
          </w:tcPr>
          <w:p>
            <w:pPr>
              <w:jc w:val="center"/>
              <w:rPr>
                <w:highlight w:val="none"/>
              </w:rPr>
            </w:pPr>
            <w:r>
              <w:rPr>
                <w:rFonts w:ascii="宋体" w:hAnsi="宋体" w:eastAsia="宋体" w:cs="宋体"/>
                <w:b/>
                <w:i w:val="0"/>
                <w:color w:val="000000"/>
                <w:sz w:val="21"/>
                <w:highlight w:val="none"/>
              </w:rPr>
              <w:t>总计</w:t>
            </w:r>
          </w:p>
        </w:tc>
        <w:tc>
          <w:tcPr>
            <w:tcW w:w="600" w:type="dxa"/>
            <w:vAlign w:val="center"/>
          </w:tcPr>
          <w:p>
            <w:pPr>
              <w:jc w:val="center"/>
              <w:rPr>
                <w:highlight w:val="none"/>
              </w:rPr>
            </w:pPr>
            <w:r>
              <w:rPr>
                <w:rFonts w:ascii="宋体" w:hAnsi="宋体" w:eastAsia="宋体" w:cs="宋体"/>
                <w:b w:val="0"/>
                <w:i w:val="0"/>
                <w:color w:val="000000"/>
                <w:sz w:val="21"/>
                <w:highlight w:val="none"/>
              </w:rPr>
              <w:t>62</w:t>
            </w:r>
          </w:p>
        </w:tc>
        <w:tc>
          <w:tcPr>
            <w:tcW w:w="2218" w:type="dxa"/>
            <w:vAlign w:val="center"/>
          </w:tcPr>
          <w:p>
            <w:pPr>
              <w:jc w:val="right"/>
              <w:rPr>
                <w:highlight w:val="none"/>
              </w:rPr>
            </w:pPr>
            <w:r>
              <w:rPr>
                <w:rFonts w:ascii="宋体" w:hAnsi="宋体" w:eastAsia="宋体" w:cs="宋体"/>
                <w:b w:val="0"/>
                <w:i w:val="0"/>
                <w:color w:val="000000"/>
                <w:sz w:val="21"/>
                <w:highlight w:val="none"/>
              </w:rPr>
              <w:t>1,071.53</w:t>
            </w:r>
          </w:p>
        </w:tc>
      </w:tr>
    </w:tbl>
    <w:p>
      <w:pPr>
        <w:snapToGrid w:val="0"/>
        <w:spacing w:before="0" w:after="0" w:line="0" w:lineRule="auto"/>
        <w:rPr>
          <w:highlight w:val="none"/>
        </w:rPr>
      </w:pPr>
      <w:r>
        <w:rPr>
          <w:sz w:val="8"/>
          <w:highlight w:val="none"/>
        </w:rPr>
        <w:t xml:space="preserve"> </w:t>
      </w:r>
    </w:p>
    <w:p>
      <w:pPr>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注：1.本表反映单位本年度的总收支和年末结转结余情况。</w:t>
      </w:r>
    </w:p>
    <w:p>
      <w:pPr>
        <w:jc w:val="left"/>
        <w:rPr>
          <w:rFonts w:hint="eastAsia" w:ascii="黑体" w:hAnsi="黑体" w:eastAsia="黑体" w:cs="黑体"/>
          <w:sz w:val="36"/>
          <w:szCs w:val="36"/>
          <w:highlight w:val="none"/>
          <w:lang w:val="en-US" w:eastAsia="zh-CN"/>
        </w:rPr>
      </w:pPr>
      <w:r>
        <w:rPr>
          <w:rFonts w:hint="eastAsia" w:asciiTheme="minorEastAsia" w:hAnsiTheme="minorEastAsia" w:eastAsiaTheme="minorEastAsia" w:cstheme="minorEastAsia"/>
          <w:sz w:val="18"/>
          <w:szCs w:val="18"/>
          <w:highlight w:val="none"/>
          <w:lang w:val="en-US" w:eastAsia="zh-CN"/>
        </w:rPr>
        <w:t xml:space="preserve">    2.本表金额转换为万元时，因四舍五入可能存在尾差。</w:t>
      </w:r>
    </w:p>
    <w:p>
      <w:pPr>
        <w:jc w:val="left"/>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highlight w:val="none"/>
              </w:rPr>
            </w:pPr>
            <w:r>
              <w:rPr>
                <w:rFonts w:ascii="宋体" w:hAnsi="宋体" w:eastAsia="宋体" w:cs="宋体"/>
                <w:b w:val="0"/>
                <w:i w:val="0"/>
                <w:color w:val="000000"/>
                <w:sz w:val="17"/>
                <w:highlight w:val="none"/>
              </w:rPr>
              <w:t>项目</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本年收入合计</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财政拨款收入</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上级补助收入</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事业收入</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经营收入</w:t>
            </w:r>
          </w:p>
        </w:tc>
        <w:tc>
          <w:tcPr>
            <w:tcW w:w="1440" w:type="dxa"/>
            <w:vMerge w:val="restart"/>
            <w:vAlign w:val="center"/>
          </w:tcPr>
          <w:p>
            <w:pPr>
              <w:jc w:val="center"/>
              <w:rPr>
                <w:highlight w:val="none"/>
              </w:rPr>
            </w:pPr>
            <w:r>
              <w:rPr>
                <w:rFonts w:ascii="宋体" w:hAnsi="宋体" w:eastAsia="宋体" w:cs="宋体"/>
                <w:b w:val="0"/>
                <w:i w:val="0"/>
                <w:color w:val="000000"/>
                <w:sz w:val="17"/>
                <w:highlight w:val="none"/>
              </w:rPr>
              <w:t>附属单位上缴收入</w:t>
            </w:r>
          </w:p>
        </w:tc>
        <w:tc>
          <w:tcPr>
            <w:tcW w:w="1398" w:type="dxa"/>
            <w:vMerge w:val="restart"/>
            <w:vAlign w:val="center"/>
          </w:tcPr>
          <w:p>
            <w:pPr>
              <w:jc w:val="center"/>
              <w:rPr>
                <w:highlight w:val="none"/>
              </w:rPr>
            </w:pPr>
            <w:r>
              <w:rPr>
                <w:rFonts w:ascii="宋体" w:hAnsi="宋体" w:eastAsia="宋体" w:cs="宋体"/>
                <w:b w:val="0"/>
                <w:i w:val="0"/>
                <w:color w:val="000000"/>
                <w:sz w:val="17"/>
                <w:highlight w:val="none"/>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rPr>
                <w:highlight w:val="none"/>
              </w:rPr>
            </w:pPr>
            <w:r>
              <w:rPr>
                <w:rFonts w:ascii="宋体" w:hAnsi="宋体" w:eastAsia="宋体" w:cs="宋体"/>
                <w:b w:val="0"/>
                <w:i w:val="0"/>
                <w:color w:val="000000"/>
                <w:sz w:val="17"/>
                <w:highlight w:val="none"/>
              </w:rPr>
              <w:t>科目代码</w:t>
            </w:r>
          </w:p>
        </w:tc>
        <w:tc>
          <w:tcPr>
            <w:tcW w:w="3140" w:type="dxa"/>
            <w:vMerge w:val="restart"/>
            <w:vAlign w:val="center"/>
          </w:tcPr>
          <w:p>
            <w:pPr>
              <w:jc w:val="center"/>
              <w:rPr>
                <w:highlight w:val="none"/>
              </w:rPr>
            </w:pPr>
            <w:r>
              <w:rPr>
                <w:rFonts w:ascii="宋体" w:hAnsi="宋体" w:eastAsia="宋体" w:cs="宋体"/>
                <w:b w:val="0"/>
                <w:i w:val="0"/>
                <w:color w:val="000000"/>
                <w:sz w:val="17"/>
                <w:highlight w:val="none"/>
              </w:rPr>
              <w:t>科目名称</w:t>
            </w: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3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rPr>
                <w:highlight w:val="none"/>
              </w:rPr>
            </w:pPr>
          </w:p>
        </w:tc>
        <w:tc>
          <w:tcPr>
            <w:tcW w:w="31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3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pPr>
              <w:rPr>
                <w:highlight w:val="none"/>
              </w:rPr>
            </w:pPr>
          </w:p>
        </w:tc>
        <w:tc>
          <w:tcPr>
            <w:tcW w:w="31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440" w:type="dxa"/>
            <w:vMerge w:val="continue"/>
            <w:vAlign w:val="center"/>
          </w:tcPr>
          <w:p>
            <w:pPr>
              <w:rPr>
                <w:highlight w:val="none"/>
              </w:rPr>
            </w:pPr>
          </w:p>
        </w:tc>
        <w:tc>
          <w:tcPr>
            <w:tcW w:w="13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highlight w:val="none"/>
              </w:rPr>
            </w:pPr>
            <w:r>
              <w:rPr>
                <w:rFonts w:ascii="宋体" w:hAnsi="宋体" w:eastAsia="宋体" w:cs="宋体"/>
                <w:b w:val="0"/>
                <w:i w:val="0"/>
                <w:color w:val="000000"/>
                <w:sz w:val="17"/>
                <w:highlight w:val="none"/>
              </w:rPr>
              <w:t>栏次</w:t>
            </w:r>
          </w:p>
        </w:tc>
        <w:tc>
          <w:tcPr>
            <w:tcW w:w="1440" w:type="dxa"/>
            <w:vAlign w:val="center"/>
          </w:tcPr>
          <w:p>
            <w:pPr>
              <w:jc w:val="center"/>
              <w:rPr>
                <w:highlight w:val="none"/>
              </w:rPr>
            </w:pPr>
            <w:r>
              <w:rPr>
                <w:rFonts w:ascii="宋体" w:hAnsi="宋体" w:eastAsia="宋体" w:cs="宋体"/>
                <w:b w:val="0"/>
                <w:i w:val="0"/>
                <w:color w:val="000000"/>
                <w:sz w:val="17"/>
                <w:highlight w:val="none"/>
              </w:rPr>
              <w:t>1</w:t>
            </w:r>
          </w:p>
        </w:tc>
        <w:tc>
          <w:tcPr>
            <w:tcW w:w="1440" w:type="dxa"/>
            <w:vAlign w:val="center"/>
          </w:tcPr>
          <w:p>
            <w:pPr>
              <w:jc w:val="center"/>
              <w:rPr>
                <w:highlight w:val="none"/>
              </w:rPr>
            </w:pPr>
            <w:r>
              <w:rPr>
                <w:rFonts w:ascii="宋体" w:hAnsi="宋体" w:eastAsia="宋体" w:cs="宋体"/>
                <w:b w:val="0"/>
                <w:i w:val="0"/>
                <w:color w:val="000000"/>
                <w:sz w:val="17"/>
                <w:highlight w:val="none"/>
              </w:rPr>
              <w:t>2</w:t>
            </w:r>
          </w:p>
        </w:tc>
        <w:tc>
          <w:tcPr>
            <w:tcW w:w="1440" w:type="dxa"/>
            <w:vAlign w:val="center"/>
          </w:tcPr>
          <w:p>
            <w:pPr>
              <w:jc w:val="center"/>
              <w:rPr>
                <w:highlight w:val="none"/>
              </w:rPr>
            </w:pPr>
            <w:r>
              <w:rPr>
                <w:rFonts w:ascii="宋体" w:hAnsi="宋体" w:eastAsia="宋体" w:cs="宋体"/>
                <w:b w:val="0"/>
                <w:i w:val="0"/>
                <w:color w:val="000000"/>
                <w:sz w:val="17"/>
                <w:highlight w:val="none"/>
              </w:rPr>
              <w:t>3</w:t>
            </w:r>
          </w:p>
        </w:tc>
        <w:tc>
          <w:tcPr>
            <w:tcW w:w="1440" w:type="dxa"/>
            <w:vAlign w:val="center"/>
          </w:tcPr>
          <w:p>
            <w:pPr>
              <w:jc w:val="center"/>
              <w:rPr>
                <w:highlight w:val="none"/>
              </w:rPr>
            </w:pPr>
            <w:r>
              <w:rPr>
                <w:rFonts w:ascii="宋体" w:hAnsi="宋体" w:eastAsia="宋体" w:cs="宋体"/>
                <w:b w:val="0"/>
                <w:i w:val="0"/>
                <w:color w:val="000000"/>
                <w:sz w:val="17"/>
                <w:highlight w:val="none"/>
              </w:rPr>
              <w:t>4</w:t>
            </w:r>
          </w:p>
        </w:tc>
        <w:tc>
          <w:tcPr>
            <w:tcW w:w="1440" w:type="dxa"/>
            <w:vAlign w:val="center"/>
          </w:tcPr>
          <w:p>
            <w:pPr>
              <w:jc w:val="center"/>
              <w:rPr>
                <w:highlight w:val="none"/>
              </w:rPr>
            </w:pPr>
            <w:r>
              <w:rPr>
                <w:rFonts w:ascii="宋体" w:hAnsi="宋体" w:eastAsia="宋体" w:cs="宋体"/>
                <w:b w:val="0"/>
                <w:i w:val="0"/>
                <w:color w:val="000000"/>
                <w:sz w:val="17"/>
                <w:highlight w:val="none"/>
              </w:rPr>
              <w:t>5</w:t>
            </w:r>
          </w:p>
        </w:tc>
        <w:tc>
          <w:tcPr>
            <w:tcW w:w="1440" w:type="dxa"/>
            <w:vAlign w:val="center"/>
          </w:tcPr>
          <w:p>
            <w:pPr>
              <w:jc w:val="center"/>
              <w:rPr>
                <w:highlight w:val="none"/>
              </w:rPr>
            </w:pPr>
            <w:r>
              <w:rPr>
                <w:rFonts w:ascii="宋体" w:hAnsi="宋体" w:eastAsia="宋体" w:cs="宋体"/>
                <w:b w:val="0"/>
                <w:i w:val="0"/>
                <w:color w:val="000000"/>
                <w:sz w:val="17"/>
                <w:highlight w:val="none"/>
              </w:rPr>
              <w:t>6</w:t>
            </w:r>
          </w:p>
        </w:tc>
        <w:tc>
          <w:tcPr>
            <w:tcW w:w="1398" w:type="dxa"/>
            <w:vAlign w:val="center"/>
          </w:tcPr>
          <w:p>
            <w:pPr>
              <w:jc w:val="center"/>
              <w:rPr>
                <w:highlight w:val="none"/>
              </w:rPr>
            </w:pPr>
            <w:r>
              <w:rPr>
                <w:rFonts w:ascii="宋体" w:hAnsi="宋体" w:eastAsia="宋体" w:cs="宋体"/>
                <w:b w:val="0"/>
                <w:i w:val="0"/>
                <w:color w:val="000000"/>
                <w:sz w:val="17"/>
                <w:highlight w:val="none"/>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rPr>
                <w:highlight w:val="none"/>
              </w:rPr>
            </w:pPr>
            <w:r>
              <w:rPr>
                <w:rFonts w:ascii="宋体" w:hAnsi="宋体" w:eastAsia="宋体" w:cs="宋体"/>
                <w:b w:val="0"/>
                <w:i w:val="0"/>
                <w:color w:val="000000"/>
                <w:sz w:val="17"/>
                <w:highlight w:val="none"/>
              </w:rPr>
              <w:t>合计</w:t>
            </w:r>
          </w:p>
        </w:tc>
        <w:tc>
          <w:tcPr>
            <w:tcW w:w="1440" w:type="dxa"/>
            <w:vAlign w:val="center"/>
          </w:tcPr>
          <w:p>
            <w:pPr>
              <w:jc w:val="right"/>
              <w:rPr>
                <w:highlight w:val="none"/>
              </w:rPr>
            </w:pPr>
            <w:r>
              <w:rPr>
                <w:rFonts w:ascii="宋体" w:hAnsi="宋体" w:eastAsia="宋体" w:cs="宋体"/>
                <w:b/>
                <w:i w:val="0"/>
                <w:color w:val="000000"/>
                <w:sz w:val="17"/>
                <w:highlight w:val="none"/>
              </w:rPr>
              <w:t>1,071.53</w:t>
            </w:r>
          </w:p>
        </w:tc>
        <w:tc>
          <w:tcPr>
            <w:tcW w:w="1440" w:type="dxa"/>
            <w:vAlign w:val="center"/>
          </w:tcPr>
          <w:p>
            <w:pPr>
              <w:jc w:val="right"/>
              <w:rPr>
                <w:highlight w:val="none"/>
              </w:rPr>
            </w:pPr>
            <w:r>
              <w:rPr>
                <w:rFonts w:ascii="宋体" w:hAnsi="宋体" w:eastAsia="宋体" w:cs="宋体"/>
                <w:b/>
                <w:i w:val="0"/>
                <w:color w:val="000000"/>
                <w:sz w:val="17"/>
                <w:highlight w:val="none"/>
              </w:rPr>
              <w:t>1,071.53</w:t>
            </w:r>
          </w:p>
        </w:tc>
        <w:tc>
          <w:tcPr>
            <w:tcW w:w="1440" w:type="dxa"/>
            <w:vAlign w:val="center"/>
          </w:tcPr>
          <w:p>
            <w:pPr>
              <w:jc w:val="right"/>
              <w:rPr>
                <w:highlight w:val="none"/>
              </w:rPr>
            </w:pPr>
            <w:r>
              <w:rPr>
                <w:rFonts w:ascii="宋体" w:hAnsi="宋体" w:eastAsia="宋体" w:cs="宋体"/>
                <w:b/>
                <w:i w:val="0"/>
                <w:color w:val="000000"/>
                <w:sz w:val="17"/>
                <w:highlight w:val="none"/>
              </w:rPr>
              <w:t>0</w:t>
            </w:r>
          </w:p>
        </w:tc>
        <w:tc>
          <w:tcPr>
            <w:tcW w:w="1440" w:type="dxa"/>
            <w:vAlign w:val="center"/>
          </w:tcPr>
          <w:p>
            <w:pPr>
              <w:jc w:val="right"/>
              <w:rPr>
                <w:highlight w:val="none"/>
              </w:rPr>
            </w:pPr>
            <w:r>
              <w:rPr>
                <w:rFonts w:ascii="宋体" w:hAnsi="宋体" w:eastAsia="宋体" w:cs="宋体"/>
                <w:b/>
                <w:i w:val="0"/>
                <w:color w:val="000000"/>
                <w:sz w:val="17"/>
                <w:highlight w:val="none"/>
              </w:rPr>
              <w:t>0</w:t>
            </w:r>
          </w:p>
        </w:tc>
        <w:tc>
          <w:tcPr>
            <w:tcW w:w="1440" w:type="dxa"/>
            <w:vAlign w:val="center"/>
          </w:tcPr>
          <w:p>
            <w:pPr>
              <w:jc w:val="right"/>
              <w:rPr>
                <w:highlight w:val="none"/>
              </w:rPr>
            </w:pPr>
            <w:r>
              <w:rPr>
                <w:rFonts w:ascii="宋体" w:hAnsi="宋体" w:eastAsia="宋体" w:cs="宋体"/>
                <w:b/>
                <w:i w:val="0"/>
                <w:color w:val="000000"/>
                <w:sz w:val="17"/>
                <w:highlight w:val="none"/>
              </w:rPr>
              <w:t>0</w:t>
            </w:r>
          </w:p>
        </w:tc>
        <w:tc>
          <w:tcPr>
            <w:tcW w:w="1440" w:type="dxa"/>
            <w:vAlign w:val="center"/>
          </w:tcPr>
          <w:p>
            <w:pPr>
              <w:jc w:val="right"/>
              <w:rPr>
                <w:highlight w:val="none"/>
              </w:rPr>
            </w:pPr>
            <w:r>
              <w:rPr>
                <w:rFonts w:ascii="宋体" w:hAnsi="宋体" w:eastAsia="宋体" w:cs="宋体"/>
                <w:b/>
                <w:i w:val="0"/>
                <w:color w:val="000000"/>
                <w:sz w:val="17"/>
                <w:highlight w:val="none"/>
              </w:rPr>
              <w:t>0</w:t>
            </w:r>
          </w:p>
        </w:tc>
        <w:tc>
          <w:tcPr>
            <w:tcW w:w="1398" w:type="dxa"/>
            <w:vAlign w:val="center"/>
          </w:tcPr>
          <w:p>
            <w:pPr>
              <w:jc w:val="right"/>
              <w:rPr>
                <w:highlight w:val="none"/>
              </w:rPr>
            </w:pPr>
            <w:r>
              <w:rPr>
                <w:rFonts w:ascii="宋体" w:hAnsi="宋体" w:eastAsia="宋体" w:cs="宋体"/>
                <w:b/>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201</w:t>
            </w:r>
          </w:p>
        </w:tc>
        <w:tc>
          <w:tcPr>
            <w:tcW w:w="3140" w:type="dxa"/>
            <w:vAlign w:val="center"/>
          </w:tcPr>
          <w:p>
            <w:pPr>
              <w:jc w:val="left"/>
              <w:rPr>
                <w:highlight w:val="none"/>
              </w:rPr>
            </w:pPr>
            <w:r>
              <w:rPr>
                <w:rFonts w:ascii="宋体" w:hAnsi="宋体" w:eastAsia="宋体" w:cs="宋体"/>
                <w:b w:val="0"/>
                <w:i w:val="0"/>
                <w:color w:val="000000"/>
                <w:sz w:val="17"/>
                <w:highlight w:val="none"/>
              </w:rPr>
              <w:t>一般公共服务支出</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20129</w:t>
            </w:r>
          </w:p>
        </w:tc>
        <w:tc>
          <w:tcPr>
            <w:tcW w:w="3140" w:type="dxa"/>
            <w:vAlign w:val="center"/>
          </w:tcPr>
          <w:p>
            <w:pPr>
              <w:jc w:val="left"/>
              <w:rPr>
                <w:highlight w:val="none"/>
              </w:rPr>
            </w:pPr>
            <w:r>
              <w:rPr>
                <w:rFonts w:ascii="宋体" w:hAnsi="宋体" w:eastAsia="宋体" w:cs="宋体"/>
                <w:b w:val="0"/>
                <w:i w:val="0"/>
                <w:color w:val="000000"/>
                <w:sz w:val="17"/>
                <w:highlight w:val="none"/>
              </w:rPr>
              <w:t>群众团体事务</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2012906</w:t>
            </w:r>
          </w:p>
        </w:tc>
        <w:tc>
          <w:tcPr>
            <w:tcW w:w="3140" w:type="dxa"/>
            <w:vAlign w:val="center"/>
          </w:tcPr>
          <w:p>
            <w:pPr>
              <w:jc w:val="left"/>
              <w:rPr>
                <w:highlight w:val="none"/>
              </w:rPr>
            </w:pPr>
            <w:r>
              <w:rPr>
                <w:rFonts w:ascii="宋体" w:hAnsi="宋体" w:eastAsia="宋体" w:cs="宋体"/>
                <w:b w:val="0"/>
                <w:i w:val="0"/>
                <w:color w:val="000000"/>
                <w:sz w:val="17"/>
                <w:highlight w:val="none"/>
              </w:rPr>
              <w:t>工会事务</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4.67</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208</w:t>
            </w:r>
          </w:p>
        </w:tc>
        <w:tc>
          <w:tcPr>
            <w:tcW w:w="3140" w:type="dxa"/>
            <w:vAlign w:val="center"/>
          </w:tcPr>
          <w:p>
            <w:pPr>
              <w:jc w:val="left"/>
              <w:rPr>
                <w:highlight w:val="none"/>
              </w:rPr>
            </w:pPr>
            <w:r>
              <w:rPr>
                <w:rFonts w:ascii="宋体" w:hAnsi="宋体" w:eastAsia="宋体" w:cs="宋体"/>
                <w:b w:val="0"/>
                <w:i w:val="0"/>
                <w:color w:val="000000"/>
                <w:sz w:val="17"/>
                <w:highlight w:val="none"/>
              </w:rPr>
              <w:t>社会保障和就业支出</w:t>
            </w:r>
          </w:p>
        </w:tc>
        <w:tc>
          <w:tcPr>
            <w:tcW w:w="1440" w:type="dxa"/>
            <w:vAlign w:val="center"/>
          </w:tcPr>
          <w:p>
            <w:pPr>
              <w:jc w:val="right"/>
              <w:rPr>
                <w:highlight w:val="none"/>
              </w:rPr>
            </w:pPr>
            <w:r>
              <w:rPr>
                <w:rFonts w:ascii="宋体" w:hAnsi="宋体" w:eastAsia="宋体" w:cs="宋体"/>
                <w:b w:val="0"/>
                <w:i w:val="0"/>
                <w:color w:val="000000"/>
                <w:sz w:val="17"/>
                <w:highlight w:val="none"/>
              </w:rPr>
              <w:t>109.81</w:t>
            </w:r>
          </w:p>
        </w:tc>
        <w:tc>
          <w:tcPr>
            <w:tcW w:w="1440" w:type="dxa"/>
            <w:vAlign w:val="center"/>
          </w:tcPr>
          <w:p>
            <w:pPr>
              <w:jc w:val="right"/>
              <w:rPr>
                <w:highlight w:val="none"/>
              </w:rPr>
            </w:pPr>
            <w:r>
              <w:rPr>
                <w:rFonts w:ascii="宋体" w:hAnsi="宋体" w:eastAsia="宋体" w:cs="宋体"/>
                <w:b w:val="0"/>
                <w:i w:val="0"/>
                <w:color w:val="000000"/>
                <w:sz w:val="17"/>
                <w:highlight w:val="none"/>
              </w:rPr>
              <w:t>109.81</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20805</w:t>
            </w:r>
          </w:p>
        </w:tc>
        <w:tc>
          <w:tcPr>
            <w:tcW w:w="3140" w:type="dxa"/>
            <w:vAlign w:val="center"/>
          </w:tcPr>
          <w:p>
            <w:pPr>
              <w:jc w:val="left"/>
              <w:rPr>
                <w:highlight w:val="none"/>
              </w:rPr>
            </w:pPr>
            <w:r>
              <w:rPr>
                <w:rFonts w:ascii="宋体" w:hAnsi="宋体" w:eastAsia="宋体" w:cs="宋体"/>
                <w:b w:val="0"/>
                <w:i w:val="0"/>
                <w:color w:val="000000"/>
                <w:sz w:val="17"/>
                <w:highlight w:val="none"/>
              </w:rPr>
              <w:t>行政事业单位养老支出</w:t>
            </w:r>
          </w:p>
        </w:tc>
        <w:tc>
          <w:tcPr>
            <w:tcW w:w="1440" w:type="dxa"/>
            <w:vAlign w:val="center"/>
          </w:tcPr>
          <w:p>
            <w:pPr>
              <w:jc w:val="right"/>
              <w:rPr>
                <w:highlight w:val="none"/>
              </w:rPr>
            </w:pPr>
            <w:r>
              <w:rPr>
                <w:rFonts w:ascii="宋体" w:hAnsi="宋体" w:eastAsia="宋体" w:cs="宋体"/>
                <w:b w:val="0"/>
                <w:i w:val="0"/>
                <w:color w:val="000000"/>
                <w:sz w:val="17"/>
                <w:highlight w:val="none"/>
              </w:rPr>
              <w:t>109.81</w:t>
            </w:r>
          </w:p>
        </w:tc>
        <w:tc>
          <w:tcPr>
            <w:tcW w:w="1440" w:type="dxa"/>
            <w:vAlign w:val="center"/>
          </w:tcPr>
          <w:p>
            <w:pPr>
              <w:jc w:val="right"/>
              <w:rPr>
                <w:highlight w:val="none"/>
              </w:rPr>
            </w:pPr>
            <w:r>
              <w:rPr>
                <w:rFonts w:ascii="宋体" w:hAnsi="宋体" w:eastAsia="宋体" w:cs="宋体"/>
                <w:b w:val="0"/>
                <w:i w:val="0"/>
                <w:color w:val="000000"/>
                <w:sz w:val="17"/>
                <w:highlight w:val="none"/>
              </w:rPr>
              <w:t>109.81</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2080502</w:t>
            </w:r>
          </w:p>
        </w:tc>
        <w:tc>
          <w:tcPr>
            <w:tcW w:w="3140" w:type="dxa"/>
            <w:vAlign w:val="center"/>
          </w:tcPr>
          <w:p>
            <w:pPr>
              <w:jc w:val="left"/>
              <w:rPr>
                <w:highlight w:val="none"/>
              </w:rPr>
            </w:pPr>
            <w:r>
              <w:rPr>
                <w:rFonts w:ascii="宋体" w:hAnsi="宋体" w:eastAsia="宋体" w:cs="宋体"/>
                <w:b w:val="0"/>
                <w:i w:val="0"/>
                <w:color w:val="000000"/>
                <w:sz w:val="17"/>
                <w:highlight w:val="none"/>
              </w:rPr>
              <w:t>事业单位离退休</w:t>
            </w:r>
          </w:p>
        </w:tc>
        <w:tc>
          <w:tcPr>
            <w:tcW w:w="1440" w:type="dxa"/>
            <w:vAlign w:val="center"/>
          </w:tcPr>
          <w:p>
            <w:pPr>
              <w:jc w:val="right"/>
              <w:rPr>
                <w:highlight w:val="none"/>
              </w:rPr>
            </w:pPr>
            <w:r>
              <w:rPr>
                <w:rFonts w:ascii="宋体" w:hAnsi="宋体" w:eastAsia="宋体" w:cs="宋体"/>
                <w:b w:val="0"/>
                <w:i w:val="0"/>
                <w:color w:val="000000"/>
                <w:sz w:val="17"/>
                <w:highlight w:val="none"/>
              </w:rPr>
              <w:t>59.27</w:t>
            </w:r>
          </w:p>
        </w:tc>
        <w:tc>
          <w:tcPr>
            <w:tcW w:w="1440" w:type="dxa"/>
            <w:vAlign w:val="center"/>
          </w:tcPr>
          <w:p>
            <w:pPr>
              <w:jc w:val="right"/>
              <w:rPr>
                <w:highlight w:val="none"/>
              </w:rPr>
            </w:pPr>
            <w:r>
              <w:rPr>
                <w:rFonts w:ascii="宋体" w:hAnsi="宋体" w:eastAsia="宋体" w:cs="宋体"/>
                <w:b w:val="0"/>
                <w:i w:val="0"/>
                <w:color w:val="000000"/>
                <w:sz w:val="17"/>
                <w:highlight w:val="none"/>
              </w:rPr>
              <w:t>59.27</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2080505</w:t>
            </w:r>
          </w:p>
        </w:tc>
        <w:tc>
          <w:tcPr>
            <w:tcW w:w="3140" w:type="dxa"/>
            <w:vAlign w:val="center"/>
          </w:tcPr>
          <w:p>
            <w:pPr>
              <w:jc w:val="left"/>
              <w:rPr>
                <w:highlight w:val="none"/>
              </w:rPr>
            </w:pPr>
            <w:r>
              <w:rPr>
                <w:rFonts w:ascii="宋体" w:hAnsi="宋体" w:eastAsia="宋体" w:cs="宋体"/>
                <w:b w:val="0"/>
                <w:i w:val="0"/>
                <w:color w:val="000000"/>
                <w:sz w:val="17"/>
                <w:highlight w:val="none"/>
              </w:rPr>
              <w:t>机关事业单位基本养老保险缴费支出</w:t>
            </w:r>
          </w:p>
        </w:tc>
        <w:tc>
          <w:tcPr>
            <w:tcW w:w="1440" w:type="dxa"/>
            <w:vAlign w:val="center"/>
          </w:tcPr>
          <w:p>
            <w:pPr>
              <w:jc w:val="right"/>
              <w:rPr>
                <w:highlight w:val="none"/>
              </w:rPr>
            </w:pPr>
            <w:r>
              <w:rPr>
                <w:rFonts w:ascii="宋体" w:hAnsi="宋体" w:eastAsia="宋体" w:cs="宋体"/>
                <w:b w:val="0"/>
                <w:i w:val="0"/>
                <w:color w:val="000000"/>
                <w:sz w:val="17"/>
                <w:highlight w:val="none"/>
              </w:rPr>
              <w:t>50.54</w:t>
            </w:r>
          </w:p>
        </w:tc>
        <w:tc>
          <w:tcPr>
            <w:tcW w:w="1440" w:type="dxa"/>
            <w:vAlign w:val="center"/>
          </w:tcPr>
          <w:p>
            <w:pPr>
              <w:jc w:val="right"/>
              <w:rPr>
                <w:highlight w:val="none"/>
              </w:rPr>
            </w:pPr>
            <w:r>
              <w:rPr>
                <w:rFonts w:ascii="宋体" w:hAnsi="宋体" w:eastAsia="宋体" w:cs="宋体"/>
                <w:b w:val="0"/>
                <w:i w:val="0"/>
                <w:color w:val="000000"/>
                <w:sz w:val="17"/>
                <w:highlight w:val="none"/>
              </w:rPr>
              <w:t>50.54</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210</w:t>
            </w:r>
          </w:p>
        </w:tc>
        <w:tc>
          <w:tcPr>
            <w:tcW w:w="3140" w:type="dxa"/>
            <w:vAlign w:val="center"/>
          </w:tcPr>
          <w:p>
            <w:pPr>
              <w:jc w:val="left"/>
              <w:rPr>
                <w:highlight w:val="none"/>
              </w:rPr>
            </w:pPr>
            <w:r>
              <w:rPr>
                <w:rFonts w:ascii="宋体" w:hAnsi="宋体" w:eastAsia="宋体" w:cs="宋体"/>
                <w:b w:val="0"/>
                <w:i w:val="0"/>
                <w:color w:val="000000"/>
                <w:sz w:val="17"/>
                <w:highlight w:val="none"/>
              </w:rPr>
              <w:t>卫生健康支出</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21011</w:t>
            </w:r>
          </w:p>
        </w:tc>
        <w:tc>
          <w:tcPr>
            <w:tcW w:w="3140" w:type="dxa"/>
            <w:vAlign w:val="center"/>
          </w:tcPr>
          <w:p>
            <w:pPr>
              <w:jc w:val="left"/>
              <w:rPr>
                <w:highlight w:val="none"/>
              </w:rPr>
            </w:pPr>
            <w:r>
              <w:rPr>
                <w:rFonts w:ascii="宋体" w:hAnsi="宋体" w:eastAsia="宋体" w:cs="宋体"/>
                <w:b w:val="0"/>
                <w:i w:val="0"/>
                <w:color w:val="000000"/>
                <w:sz w:val="17"/>
                <w:highlight w:val="none"/>
              </w:rPr>
              <w:t>行政事业单位医疗</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2101102</w:t>
            </w:r>
          </w:p>
        </w:tc>
        <w:tc>
          <w:tcPr>
            <w:tcW w:w="3140" w:type="dxa"/>
            <w:vAlign w:val="center"/>
          </w:tcPr>
          <w:p>
            <w:pPr>
              <w:jc w:val="left"/>
              <w:rPr>
                <w:highlight w:val="none"/>
              </w:rPr>
            </w:pPr>
            <w:r>
              <w:rPr>
                <w:rFonts w:ascii="宋体" w:hAnsi="宋体" w:eastAsia="宋体" w:cs="宋体"/>
                <w:b w:val="0"/>
                <w:i w:val="0"/>
                <w:color w:val="000000"/>
                <w:sz w:val="17"/>
                <w:highlight w:val="none"/>
              </w:rPr>
              <w:t>事业单位医疗</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24.93</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w:t>
            </w:r>
          </w:p>
        </w:tc>
        <w:tc>
          <w:tcPr>
            <w:tcW w:w="3140" w:type="dxa"/>
            <w:vAlign w:val="center"/>
          </w:tcPr>
          <w:p>
            <w:pPr>
              <w:jc w:val="left"/>
              <w:rPr>
                <w:highlight w:val="none"/>
              </w:rPr>
            </w:pPr>
            <w:r>
              <w:rPr>
                <w:rFonts w:ascii="宋体" w:hAnsi="宋体" w:eastAsia="宋体" w:cs="宋体"/>
                <w:b w:val="0"/>
                <w:i w:val="0"/>
                <w:color w:val="000000"/>
                <w:sz w:val="17"/>
                <w:highlight w:val="none"/>
              </w:rPr>
              <w:t>农林水支出</w:t>
            </w:r>
          </w:p>
        </w:tc>
        <w:tc>
          <w:tcPr>
            <w:tcW w:w="1440" w:type="dxa"/>
            <w:vAlign w:val="center"/>
          </w:tcPr>
          <w:p>
            <w:pPr>
              <w:jc w:val="right"/>
              <w:rPr>
                <w:highlight w:val="none"/>
              </w:rPr>
            </w:pPr>
            <w:r>
              <w:rPr>
                <w:rFonts w:ascii="宋体" w:hAnsi="宋体" w:eastAsia="宋体" w:cs="宋体"/>
                <w:b w:val="0"/>
                <w:i w:val="0"/>
                <w:color w:val="000000"/>
                <w:sz w:val="17"/>
                <w:highlight w:val="none"/>
              </w:rPr>
              <w:t>885.42</w:t>
            </w:r>
          </w:p>
        </w:tc>
        <w:tc>
          <w:tcPr>
            <w:tcW w:w="1440" w:type="dxa"/>
            <w:vAlign w:val="center"/>
          </w:tcPr>
          <w:p>
            <w:pPr>
              <w:jc w:val="right"/>
              <w:rPr>
                <w:highlight w:val="none"/>
              </w:rPr>
            </w:pPr>
            <w:r>
              <w:rPr>
                <w:rFonts w:ascii="宋体" w:hAnsi="宋体" w:eastAsia="宋体" w:cs="宋体"/>
                <w:b w:val="0"/>
                <w:i w:val="0"/>
                <w:color w:val="000000"/>
                <w:sz w:val="17"/>
                <w:highlight w:val="none"/>
              </w:rPr>
              <w:t>885.42</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21303</w:t>
            </w:r>
          </w:p>
        </w:tc>
        <w:tc>
          <w:tcPr>
            <w:tcW w:w="3140" w:type="dxa"/>
            <w:vAlign w:val="center"/>
          </w:tcPr>
          <w:p>
            <w:pPr>
              <w:jc w:val="left"/>
              <w:rPr>
                <w:highlight w:val="none"/>
              </w:rPr>
            </w:pPr>
            <w:r>
              <w:rPr>
                <w:rFonts w:ascii="宋体" w:hAnsi="宋体" w:eastAsia="宋体" w:cs="宋体"/>
                <w:b w:val="0"/>
                <w:i w:val="0"/>
                <w:color w:val="000000"/>
                <w:sz w:val="17"/>
                <w:highlight w:val="none"/>
              </w:rPr>
              <w:t>水利</w:t>
            </w:r>
          </w:p>
        </w:tc>
        <w:tc>
          <w:tcPr>
            <w:tcW w:w="1440" w:type="dxa"/>
            <w:vAlign w:val="center"/>
          </w:tcPr>
          <w:p>
            <w:pPr>
              <w:jc w:val="right"/>
              <w:rPr>
                <w:highlight w:val="none"/>
              </w:rPr>
            </w:pPr>
            <w:r>
              <w:rPr>
                <w:rFonts w:ascii="宋体" w:hAnsi="宋体" w:eastAsia="宋体" w:cs="宋体"/>
                <w:b w:val="0"/>
                <w:i w:val="0"/>
                <w:color w:val="000000"/>
                <w:sz w:val="17"/>
                <w:highlight w:val="none"/>
              </w:rPr>
              <w:t>882.67</w:t>
            </w:r>
          </w:p>
        </w:tc>
        <w:tc>
          <w:tcPr>
            <w:tcW w:w="1440" w:type="dxa"/>
            <w:vAlign w:val="center"/>
          </w:tcPr>
          <w:p>
            <w:pPr>
              <w:jc w:val="right"/>
              <w:rPr>
                <w:highlight w:val="none"/>
              </w:rPr>
            </w:pPr>
            <w:r>
              <w:rPr>
                <w:rFonts w:ascii="宋体" w:hAnsi="宋体" w:eastAsia="宋体" w:cs="宋体"/>
                <w:b w:val="0"/>
                <w:i w:val="0"/>
                <w:color w:val="000000"/>
                <w:sz w:val="17"/>
                <w:highlight w:val="none"/>
              </w:rPr>
              <w:t>882.67</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2130304</w:t>
            </w:r>
          </w:p>
        </w:tc>
        <w:tc>
          <w:tcPr>
            <w:tcW w:w="3140" w:type="dxa"/>
            <w:vAlign w:val="center"/>
          </w:tcPr>
          <w:p>
            <w:pPr>
              <w:jc w:val="left"/>
              <w:rPr>
                <w:highlight w:val="none"/>
              </w:rPr>
            </w:pPr>
            <w:r>
              <w:rPr>
                <w:rFonts w:ascii="宋体" w:hAnsi="宋体" w:eastAsia="宋体" w:cs="宋体"/>
                <w:b w:val="0"/>
                <w:i w:val="0"/>
                <w:color w:val="000000"/>
                <w:sz w:val="17"/>
                <w:highlight w:val="none"/>
              </w:rPr>
              <w:t>水利行业业务管理</w:t>
            </w:r>
          </w:p>
        </w:tc>
        <w:tc>
          <w:tcPr>
            <w:tcW w:w="1440" w:type="dxa"/>
            <w:vAlign w:val="center"/>
          </w:tcPr>
          <w:p>
            <w:pPr>
              <w:jc w:val="right"/>
              <w:rPr>
                <w:highlight w:val="none"/>
              </w:rPr>
            </w:pPr>
            <w:r>
              <w:rPr>
                <w:rFonts w:ascii="宋体" w:hAnsi="宋体" w:eastAsia="宋体" w:cs="宋体"/>
                <w:b w:val="0"/>
                <w:i w:val="0"/>
                <w:color w:val="000000"/>
                <w:sz w:val="17"/>
                <w:highlight w:val="none"/>
              </w:rPr>
              <w:t>802.04</w:t>
            </w:r>
          </w:p>
        </w:tc>
        <w:tc>
          <w:tcPr>
            <w:tcW w:w="1440" w:type="dxa"/>
            <w:vAlign w:val="center"/>
          </w:tcPr>
          <w:p>
            <w:pPr>
              <w:jc w:val="right"/>
              <w:rPr>
                <w:highlight w:val="none"/>
              </w:rPr>
            </w:pPr>
            <w:r>
              <w:rPr>
                <w:rFonts w:ascii="宋体" w:hAnsi="宋体" w:eastAsia="宋体" w:cs="宋体"/>
                <w:b w:val="0"/>
                <w:i w:val="0"/>
                <w:color w:val="000000"/>
                <w:sz w:val="17"/>
                <w:highlight w:val="none"/>
              </w:rPr>
              <w:t>802.04</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2130305</w:t>
            </w:r>
          </w:p>
        </w:tc>
        <w:tc>
          <w:tcPr>
            <w:tcW w:w="3140" w:type="dxa"/>
            <w:vAlign w:val="center"/>
          </w:tcPr>
          <w:p>
            <w:pPr>
              <w:jc w:val="left"/>
              <w:rPr>
                <w:highlight w:val="none"/>
              </w:rPr>
            </w:pPr>
            <w:r>
              <w:rPr>
                <w:rFonts w:ascii="宋体" w:hAnsi="宋体" w:eastAsia="宋体" w:cs="宋体"/>
                <w:b w:val="0"/>
                <w:i w:val="0"/>
                <w:color w:val="000000"/>
                <w:sz w:val="17"/>
                <w:highlight w:val="none"/>
              </w:rPr>
              <w:t>水利工程建设</w:t>
            </w:r>
          </w:p>
        </w:tc>
        <w:tc>
          <w:tcPr>
            <w:tcW w:w="1440" w:type="dxa"/>
            <w:vAlign w:val="center"/>
          </w:tcPr>
          <w:p>
            <w:pPr>
              <w:jc w:val="right"/>
              <w:rPr>
                <w:highlight w:val="none"/>
              </w:rPr>
            </w:pPr>
            <w:r>
              <w:rPr>
                <w:rFonts w:ascii="宋体" w:hAnsi="宋体" w:eastAsia="宋体" w:cs="宋体"/>
                <w:b w:val="0"/>
                <w:i w:val="0"/>
                <w:color w:val="000000"/>
                <w:sz w:val="17"/>
                <w:highlight w:val="none"/>
              </w:rPr>
              <w:t>38.39</w:t>
            </w:r>
          </w:p>
        </w:tc>
        <w:tc>
          <w:tcPr>
            <w:tcW w:w="1440" w:type="dxa"/>
            <w:vAlign w:val="center"/>
          </w:tcPr>
          <w:p>
            <w:pPr>
              <w:jc w:val="right"/>
              <w:rPr>
                <w:highlight w:val="none"/>
              </w:rPr>
            </w:pPr>
            <w:r>
              <w:rPr>
                <w:rFonts w:ascii="宋体" w:hAnsi="宋体" w:eastAsia="宋体" w:cs="宋体"/>
                <w:b w:val="0"/>
                <w:i w:val="0"/>
                <w:color w:val="000000"/>
                <w:sz w:val="17"/>
                <w:highlight w:val="none"/>
              </w:rPr>
              <w:t>38.39</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2130306</w:t>
            </w:r>
          </w:p>
        </w:tc>
        <w:tc>
          <w:tcPr>
            <w:tcW w:w="3140" w:type="dxa"/>
            <w:vAlign w:val="center"/>
          </w:tcPr>
          <w:p>
            <w:pPr>
              <w:jc w:val="left"/>
              <w:rPr>
                <w:highlight w:val="none"/>
              </w:rPr>
            </w:pPr>
            <w:r>
              <w:rPr>
                <w:rFonts w:ascii="宋体" w:hAnsi="宋体" w:eastAsia="宋体" w:cs="宋体"/>
                <w:b w:val="0"/>
                <w:i w:val="0"/>
                <w:color w:val="000000"/>
                <w:sz w:val="17"/>
                <w:highlight w:val="none"/>
              </w:rPr>
              <w:t>水利工程运行与维护</w:t>
            </w:r>
          </w:p>
        </w:tc>
        <w:tc>
          <w:tcPr>
            <w:tcW w:w="1440" w:type="dxa"/>
            <w:vAlign w:val="center"/>
          </w:tcPr>
          <w:p>
            <w:pPr>
              <w:jc w:val="right"/>
              <w:rPr>
                <w:highlight w:val="none"/>
              </w:rPr>
            </w:pPr>
            <w:r>
              <w:rPr>
                <w:rFonts w:ascii="宋体" w:hAnsi="宋体" w:eastAsia="宋体" w:cs="宋体"/>
                <w:b w:val="0"/>
                <w:i w:val="0"/>
                <w:color w:val="000000"/>
                <w:sz w:val="17"/>
                <w:highlight w:val="none"/>
              </w:rPr>
              <w:t>26.55</w:t>
            </w:r>
          </w:p>
        </w:tc>
        <w:tc>
          <w:tcPr>
            <w:tcW w:w="1440" w:type="dxa"/>
            <w:vAlign w:val="center"/>
          </w:tcPr>
          <w:p>
            <w:pPr>
              <w:jc w:val="right"/>
              <w:rPr>
                <w:highlight w:val="none"/>
              </w:rPr>
            </w:pPr>
            <w:r>
              <w:rPr>
                <w:rFonts w:ascii="宋体" w:hAnsi="宋体" w:eastAsia="宋体" w:cs="宋体"/>
                <w:b w:val="0"/>
                <w:i w:val="0"/>
                <w:color w:val="000000"/>
                <w:sz w:val="17"/>
                <w:highlight w:val="none"/>
              </w:rPr>
              <w:t>26.55</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2130399</w:t>
            </w:r>
          </w:p>
        </w:tc>
        <w:tc>
          <w:tcPr>
            <w:tcW w:w="3140" w:type="dxa"/>
            <w:vAlign w:val="center"/>
          </w:tcPr>
          <w:p>
            <w:pPr>
              <w:jc w:val="left"/>
              <w:rPr>
                <w:highlight w:val="none"/>
              </w:rPr>
            </w:pPr>
            <w:r>
              <w:rPr>
                <w:rFonts w:ascii="宋体" w:hAnsi="宋体" w:eastAsia="宋体" w:cs="宋体"/>
                <w:b w:val="0"/>
                <w:i w:val="0"/>
                <w:color w:val="000000"/>
                <w:sz w:val="17"/>
                <w:highlight w:val="none"/>
              </w:rPr>
              <w:t>其他水利支出</w:t>
            </w:r>
          </w:p>
        </w:tc>
        <w:tc>
          <w:tcPr>
            <w:tcW w:w="1440" w:type="dxa"/>
            <w:vAlign w:val="center"/>
          </w:tcPr>
          <w:p>
            <w:pPr>
              <w:jc w:val="right"/>
              <w:rPr>
                <w:highlight w:val="none"/>
              </w:rPr>
            </w:pPr>
            <w:r>
              <w:rPr>
                <w:rFonts w:ascii="宋体" w:hAnsi="宋体" w:eastAsia="宋体" w:cs="宋体"/>
                <w:b w:val="0"/>
                <w:i w:val="0"/>
                <w:color w:val="000000"/>
                <w:sz w:val="17"/>
                <w:highlight w:val="none"/>
              </w:rPr>
              <w:t>15.69</w:t>
            </w:r>
          </w:p>
        </w:tc>
        <w:tc>
          <w:tcPr>
            <w:tcW w:w="1440" w:type="dxa"/>
            <w:vAlign w:val="center"/>
          </w:tcPr>
          <w:p>
            <w:pPr>
              <w:jc w:val="right"/>
              <w:rPr>
                <w:highlight w:val="none"/>
              </w:rPr>
            </w:pPr>
            <w:r>
              <w:rPr>
                <w:rFonts w:ascii="宋体" w:hAnsi="宋体" w:eastAsia="宋体" w:cs="宋体"/>
                <w:b w:val="0"/>
                <w:i w:val="0"/>
                <w:color w:val="000000"/>
                <w:sz w:val="17"/>
                <w:highlight w:val="none"/>
              </w:rPr>
              <w:t>15.69</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21305</w:t>
            </w:r>
          </w:p>
        </w:tc>
        <w:tc>
          <w:tcPr>
            <w:tcW w:w="3140" w:type="dxa"/>
            <w:vAlign w:val="center"/>
          </w:tcPr>
          <w:p>
            <w:pPr>
              <w:jc w:val="left"/>
              <w:rPr>
                <w:highlight w:val="none"/>
              </w:rPr>
            </w:pPr>
            <w:r>
              <w:rPr>
                <w:rFonts w:ascii="宋体" w:hAnsi="宋体" w:eastAsia="宋体" w:cs="宋体"/>
                <w:b w:val="0"/>
                <w:i w:val="0"/>
                <w:color w:val="000000"/>
                <w:sz w:val="17"/>
                <w:highlight w:val="none"/>
              </w:rPr>
              <w:t>巩固脱贫攻坚成果衔接乡村振兴</w:t>
            </w:r>
          </w:p>
        </w:tc>
        <w:tc>
          <w:tcPr>
            <w:tcW w:w="1440" w:type="dxa"/>
            <w:vAlign w:val="center"/>
          </w:tcPr>
          <w:p>
            <w:pPr>
              <w:jc w:val="right"/>
              <w:rPr>
                <w:highlight w:val="none"/>
              </w:rPr>
            </w:pPr>
            <w:r>
              <w:rPr>
                <w:rFonts w:ascii="宋体" w:hAnsi="宋体" w:eastAsia="宋体" w:cs="宋体"/>
                <w:b w:val="0"/>
                <w:i w:val="0"/>
                <w:color w:val="000000"/>
                <w:sz w:val="17"/>
                <w:highlight w:val="none"/>
              </w:rPr>
              <w:t>2.75</w:t>
            </w:r>
          </w:p>
        </w:tc>
        <w:tc>
          <w:tcPr>
            <w:tcW w:w="1440" w:type="dxa"/>
            <w:vAlign w:val="center"/>
          </w:tcPr>
          <w:p>
            <w:pPr>
              <w:jc w:val="right"/>
              <w:rPr>
                <w:highlight w:val="none"/>
              </w:rPr>
            </w:pPr>
            <w:r>
              <w:rPr>
                <w:rFonts w:ascii="宋体" w:hAnsi="宋体" w:eastAsia="宋体" w:cs="宋体"/>
                <w:b w:val="0"/>
                <w:i w:val="0"/>
                <w:color w:val="000000"/>
                <w:sz w:val="17"/>
                <w:highlight w:val="none"/>
              </w:rPr>
              <w:t>2.75</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2130502</w:t>
            </w:r>
          </w:p>
        </w:tc>
        <w:tc>
          <w:tcPr>
            <w:tcW w:w="3140" w:type="dxa"/>
            <w:vAlign w:val="center"/>
          </w:tcPr>
          <w:p>
            <w:pPr>
              <w:jc w:val="left"/>
              <w:rPr>
                <w:highlight w:val="none"/>
              </w:rPr>
            </w:pPr>
            <w:r>
              <w:rPr>
                <w:rFonts w:ascii="宋体" w:hAnsi="宋体" w:eastAsia="宋体" w:cs="宋体"/>
                <w:b w:val="0"/>
                <w:i w:val="0"/>
                <w:color w:val="000000"/>
                <w:sz w:val="17"/>
                <w:highlight w:val="none"/>
              </w:rPr>
              <w:t>一般行政管理事务</w:t>
            </w:r>
          </w:p>
        </w:tc>
        <w:tc>
          <w:tcPr>
            <w:tcW w:w="1440" w:type="dxa"/>
            <w:vAlign w:val="center"/>
          </w:tcPr>
          <w:p>
            <w:pPr>
              <w:jc w:val="right"/>
              <w:rPr>
                <w:highlight w:val="none"/>
              </w:rPr>
            </w:pPr>
            <w:r>
              <w:rPr>
                <w:rFonts w:ascii="宋体" w:hAnsi="宋体" w:eastAsia="宋体" w:cs="宋体"/>
                <w:b w:val="0"/>
                <w:i w:val="0"/>
                <w:color w:val="000000"/>
                <w:sz w:val="17"/>
                <w:highlight w:val="none"/>
              </w:rPr>
              <w:t>2.75</w:t>
            </w:r>
          </w:p>
        </w:tc>
        <w:tc>
          <w:tcPr>
            <w:tcW w:w="1440" w:type="dxa"/>
            <w:vAlign w:val="center"/>
          </w:tcPr>
          <w:p>
            <w:pPr>
              <w:jc w:val="right"/>
              <w:rPr>
                <w:highlight w:val="none"/>
              </w:rPr>
            </w:pPr>
            <w:r>
              <w:rPr>
                <w:rFonts w:ascii="宋体" w:hAnsi="宋体" w:eastAsia="宋体" w:cs="宋体"/>
                <w:b w:val="0"/>
                <w:i w:val="0"/>
                <w:color w:val="000000"/>
                <w:sz w:val="17"/>
                <w:highlight w:val="none"/>
              </w:rPr>
              <w:t>2.75</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221</w:t>
            </w:r>
          </w:p>
        </w:tc>
        <w:tc>
          <w:tcPr>
            <w:tcW w:w="3140" w:type="dxa"/>
            <w:vAlign w:val="center"/>
          </w:tcPr>
          <w:p>
            <w:pPr>
              <w:jc w:val="left"/>
              <w:rPr>
                <w:highlight w:val="none"/>
              </w:rPr>
            </w:pPr>
            <w:r>
              <w:rPr>
                <w:rFonts w:ascii="宋体" w:hAnsi="宋体" w:eastAsia="宋体" w:cs="宋体"/>
                <w:b w:val="0"/>
                <w:i w:val="0"/>
                <w:color w:val="000000"/>
                <w:sz w:val="17"/>
                <w:highlight w:val="none"/>
              </w:rPr>
              <w:t>住房保障支出</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22102</w:t>
            </w:r>
          </w:p>
        </w:tc>
        <w:tc>
          <w:tcPr>
            <w:tcW w:w="3140" w:type="dxa"/>
            <w:vAlign w:val="center"/>
          </w:tcPr>
          <w:p>
            <w:pPr>
              <w:jc w:val="left"/>
              <w:rPr>
                <w:highlight w:val="none"/>
              </w:rPr>
            </w:pPr>
            <w:r>
              <w:rPr>
                <w:rFonts w:ascii="宋体" w:hAnsi="宋体" w:eastAsia="宋体" w:cs="宋体"/>
                <w:b w:val="0"/>
                <w:i w:val="0"/>
                <w:color w:val="000000"/>
                <w:sz w:val="17"/>
                <w:highlight w:val="none"/>
              </w:rPr>
              <w:t>住房改革支出</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rPr>
                <w:highlight w:val="none"/>
              </w:rPr>
            </w:pPr>
            <w:r>
              <w:rPr>
                <w:rFonts w:ascii="宋体" w:hAnsi="宋体" w:eastAsia="宋体" w:cs="宋体"/>
                <w:b w:val="0"/>
                <w:i w:val="0"/>
                <w:color w:val="000000"/>
                <w:sz w:val="17"/>
                <w:highlight w:val="none"/>
              </w:rPr>
              <w:t>2210201</w:t>
            </w:r>
          </w:p>
        </w:tc>
        <w:tc>
          <w:tcPr>
            <w:tcW w:w="3140" w:type="dxa"/>
            <w:vAlign w:val="center"/>
          </w:tcPr>
          <w:p>
            <w:pPr>
              <w:jc w:val="left"/>
              <w:rPr>
                <w:highlight w:val="none"/>
              </w:rPr>
            </w:pPr>
            <w:r>
              <w:rPr>
                <w:rFonts w:ascii="宋体" w:hAnsi="宋体" w:eastAsia="宋体" w:cs="宋体"/>
                <w:b w:val="0"/>
                <w:i w:val="0"/>
                <w:color w:val="000000"/>
                <w:sz w:val="17"/>
                <w:highlight w:val="none"/>
              </w:rPr>
              <w:t>住房公积金</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46.70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440" w:type="dxa"/>
            <w:vAlign w:val="center"/>
          </w:tcPr>
          <w:p>
            <w:pPr>
              <w:jc w:val="right"/>
              <w:rPr>
                <w:highlight w:val="none"/>
              </w:rPr>
            </w:pPr>
            <w:r>
              <w:rPr>
                <w:rFonts w:ascii="宋体" w:hAnsi="宋体" w:eastAsia="宋体" w:cs="宋体"/>
                <w:b w:val="0"/>
                <w:i w:val="0"/>
                <w:color w:val="000000"/>
                <w:sz w:val="17"/>
                <w:highlight w:val="none"/>
              </w:rPr>
              <w:t>0</w:t>
            </w:r>
          </w:p>
        </w:tc>
        <w:tc>
          <w:tcPr>
            <w:tcW w:w="1398" w:type="dxa"/>
            <w:vAlign w:val="center"/>
          </w:tcPr>
          <w:p>
            <w:pPr>
              <w:jc w:val="right"/>
              <w:rPr>
                <w:highlight w:val="none"/>
              </w:rPr>
            </w:pPr>
            <w:r>
              <w:rPr>
                <w:rFonts w:ascii="宋体" w:hAnsi="宋体" w:eastAsia="宋体" w:cs="宋体"/>
                <w:b w:val="0"/>
                <w:i w:val="0"/>
                <w:color w:val="000000"/>
                <w:sz w:val="17"/>
                <w:highlight w:val="none"/>
              </w:rPr>
              <w:t>0</w:t>
            </w:r>
          </w:p>
        </w:tc>
      </w:tr>
    </w:tbl>
    <w:p>
      <w:pPr>
        <w:snapToGrid w:val="0"/>
        <w:spacing w:before="0" w:after="0" w:line="0" w:lineRule="auto"/>
        <w:rPr>
          <w:highlight w:val="none"/>
        </w:rPr>
      </w:pPr>
      <w:r>
        <w:rPr>
          <w:sz w:val="8"/>
          <w:highlight w:val="none"/>
        </w:rPr>
        <w:t xml:space="preserve"> </w:t>
      </w:r>
    </w:p>
    <w:p>
      <w:pPr>
        <w:jc w:val="left"/>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highlight w:val="none"/>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highlight w:val="none"/>
              </w:rPr>
            </w:pPr>
            <w:r>
              <w:rPr>
                <w:rFonts w:ascii="宋体" w:hAnsi="宋体" w:eastAsia="宋体" w:cs="宋体"/>
                <w:b w:val="0"/>
                <w:i w:val="0"/>
                <w:color w:val="000000"/>
                <w:sz w:val="19"/>
                <w:highlight w:val="none"/>
              </w:rPr>
              <w:t>项目</w:t>
            </w:r>
          </w:p>
        </w:tc>
        <w:tc>
          <w:tcPr>
            <w:tcW w:w="1600" w:type="dxa"/>
            <w:vMerge w:val="restart"/>
            <w:vAlign w:val="center"/>
          </w:tcPr>
          <w:p>
            <w:pPr>
              <w:jc w:val="center"/>
              <w:rPr>
                <w:highlight w:val="none"/>
              </w:rPr>
            </w:pPr>
            <w:r>
              <w:rPr>
                <w:rFonts w:ascii="宋体" w:hAnsi="宋体" w:eastAsia="宋体" w:cs="宋体"/>
                <w:b w:val="0"/>
                <w:i w:val="0"/>
                <w:color w:val="000000"/>
                <w:sz w:val="19"/>
                <w:highlight w:val="none"/>
              </w:rPr>
              <w:t>本年支出合计</w:t>
            </w:r>
          </w:p>
        </w:tc>
        <w:tc>
          <w:tcPr>
            <w:tcW w:w="1600" w:type="dxa"/>
            <w:vMerge w:val="restart"/>
            <w:vAlign w:val="center"/>
          </w:tcPr>
          <w:p>
            <w:pPr>
              <w:jc w:val="center"/>
              <w:rPr>
                <w:highlight w:val="none"/>
              </w:rPr>
            </w:pPr>
            <w:r>
              <w:rPr>
                <w:rFonts w:ascii="宋体" w:hAnsi="宋体" w:eastAsia="宋体" w:cs="宋体"/>
                <w:b w:val="0"/>
                <w:i w:val="0"/>
                <w:color w:val="000000"/>
                <w:sz w:val="19"/>
                <w:highlight w:val="none"/>
              </w:rPr>
              <w:t>基本支出</w:t>
            </w:r>
          </w:p>
        </w:tc>
        <w:tc>
          <w:tcPr>
            <w:tcW w:w="1600" w:type="dxa"/>
            <w:vMerge w:val="restart"/>
            <w:vAlign w:val="center"/>
          </w:tcPr>
          <w:p>
            <w:pPr>
              <w:jc w:val="center"/>
              <w:rPr>
                <w:highlight w:val="none"/>
              </w:rPr>
            </w:pPr>
            <w:r>
              <w:rPr>
                <w:rFonts w:ascii="宋体" w:hAnsi="宋体" w:eastAsia="宋体" w:cs="宋体"/>
                <w:b w:val="0"/>
                <w:i w:val="0"/>
                <w:color w:val="000000"/>
                <w:sz w:val="19"/>
                <w:highlight w:val="none"/>
              </w:rPr>
              <w:t>项目支出</w:t>
            </w:r>
          </w:p>
        </w:tc>
        <w:tc>
          <w:tcPr>
            <w:tcW w:w="1600" w:type="dxa"/>
            <w:vMerge w:val="restart"/>
            <w:vAlign w:val="center"/>
          </w:tcPr>
          <w:p>
            <w:pPr>
              <w:jc w:val="center"/>
              <w:rPr>
                <w:highlight w:val="none"/>
              </w:rPr>
            </w:pPr>
            <w:r>
              <w:rPr>
                <w:rFonts w:ascii="宋体" w:hAnsi="宋体" w:eastAsia="宋体" w:cs="宋体"/>
                <w:b w:val="0"/>
                <w:i w:val="0"/>
                <w:color w:val="000000"/>
                <w:sz w:val="19"/>
                <w:highlight w:val="none"/>
              </w:rPr>
              <w:t>上缴上级支出</w:t>
            </w:r>
          </w:p>
        </w:tc>
        <w:tc>
          <w:tcPr>
            <w:tcW w:w="1600" w:type="dxa"/>
            <w:vMerge w:val="restart"/>
            <w:vAlign w:val="center"/>
          </w:tcPr>
          <w:p>
            <w:pPr>
              <w:jc w:val="center"/>
              <w:rPr>
                <w:highlight w:val="none"/>
              </w:rPr>
            </w:pPr>
            <w:r>
              <w:rPr>
                <w:rFonts w:ascii="宋体" w:hAnsi="宋体" w:eastAsia="宋体" w:cs="宋体"/>
                <w:b w:val="0"/>
                <w:i w:val="0"/>
                <w:color w:val="000000"/>
                <w:sz w:val="19"/>
                <w:highlight w:val="none"/>
              </w:rPr>
              <w:t>经营支出</w:t>
            </w:r>
          </w:p>
        </w:tc>
        <w:tc>
          <w:tcPr>
            <w:tcW w:w="1578" w:type="dxa"/>
            <w:vMerge w:val="restart"/>
            <w:vAlign w:val="center"/>
          </w:tcPr>
          <w:p>
            <w:pPr>
              <w:jc w:val="center"/>
              <w:rPr>
                <w:highlight w:val="none"/>
              </w:rPr>
            </w:pPr>
            <w:r>
              <w:rPr>
                <w:rFonts w:ascii="宋体" w:hAnsi="宋体" w:eastAsia="宋体" w:cs="宋体"/>
                <w:b w:val="0"/>
                <w:i w:val="0"/>
                <w:color w:val="000000"/>
                <w:sz w:val="19"/>
                <w:highlight w:val="none"/>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rPr>
                <w:highlight w:val="none"/>
              </w:rPr>
            </w:pPr>
            <w:r>
              <w:rPr>
                <w:rFonts w:ascii="宋体" w:hAnsi="宋体" w:eastAsia="宋体" w:cs="宋体"/>
                <w:b w:val="0"/>
                <w:i w:val="0"/>
                <w:color w:val="000000"/>
                <w:sz w:val="19"/>
                <w:highlight w:val="none"/>
              </w:rPr>
              <w:t>科目代码</w:t>
            </w:r>
          </w:p>
        </w:tc>
        <w:tc>
          <w:tcPr>
            <w:tcW w:w="3480" w:type="dxa"/>
            <w:vMerge w:val="restart"/>
            <w:vAlign w:val="center"/>
          </w:tcPr>
          <w:p>
            <w:pPr>
              <w:jc w:val="center"/>
              <w:rPr>
                <w:highlight w:val="none"/>
              </w:rPr>
            </w:pPr>
            <w:r>
              <w:rPr>
                <w:rFonts w:ascii="宋体" w:hAnsi="宋体" w:eastAsia="宋体" w:cs="宋体"/>
                <w:b w:val="0"/>
                <w:i w:val="0"/>
                <w:color w:val="000000"/>
                <w:sz w:val="19"/>
                <w:highlight w:val="none"/>
              </w:rPr>
              <w:t>科目名称</w:t>
            </w: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57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rPr>
                <w:highlight w:val="none"/>
              </w:rPr>
            </w:pPr>
          </w:p>
        </w:tc>
        <w:tc>
          <w:tcPr>
            <w:tcW w:w="348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57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pPr>
              <w:rPr>
                <w:highlight w:val="none"/>
              </w:rPr>
            </w:pPr>
          </w:p>
        </w:tc>
        <w:tc>
          <w:tcPr>
            <w:tcW w:w="348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600" w:type="dxa"/>
            <w:vMerge w:val="continue"/>
            <w:vAlign w:val="center"/>
          </w:tcPr>
          <w:p>
            <w:pPr>
              <w:rPr>
                <w:highlight w:val="none"/>
              </w:rPr>
            </w:pPr>
          </w:p>
        </w:tc>
        <w:tc>
          <w:tcPr>
            <w:tcW w:w="157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highlight w:val="none"/>
              </w:rPr>
            </w:pPr>
            <w:r>
              <w:rPr>
                <w:rFonts w:ascii="宋体" w:hAnsi="宋体" w:eastAsia="宋体" w:cs="宋体"/>
                <w:b w:val="0"/>
                <w:i w:val="0"/>
                <w:color w:val="000000"/>
                <w:sz w:val="19"/>
                <w:highlight w:val="none"/>
              </w:rPr>
              <w:t>栏次</w:t>
            </w:r>
          </w:p>
        </w:tc>
        <w:tc>
          <w:tcPr>
            <w:tcW w:w="1600" w:type="dxa"/>
            <w:vAlign w:val="center"/>
          </w:tcPr>
          <w:p>
            <w:pPr>
              <w:jc w:val="center"/>
              <w:rPr>
                <w:highlight w:val="none"/>
              </w:rPr>
            </w:pPr>
            <w:r>
              <w:rPr>
                <w:rFonts w:ascii="宋体" w:hAnsi="宋体" w:eastAsia="宋体" w:cs="宋体"/>
                <w:b w:val="0"/>
                <w:i w:val="0"/>
                <w:color w:val="000000"/>
                <w:sz w:val="19"/>
                <w:highlight w:val="none"/>
              </w:rPr>
              <w:t>1</w:t>
            </w:r>
          </w:p>
        </w:tc>
        <w:tc>
          <w:tcPr>
            <w:tcW w:w="1600" w:type="dxa"/>
            <w:vAlign w:val="center"/>
          </w:tcPr>
          <w:p>
            <w:pPr>
              <w:jc w:val="center"/>
              <w:rPr>
                <w:highlight w:val="none"/>
              </w:rPr>
            </w:pPr>
            <w:r>
              <w:rPr>
                <w:rFonts w:ascii="宋体" w:hAnsi="宋体" w:eastAsia="宋体" w:cs="宋体"/>
                <w:b w:val="0"/>
                <w:i w:val="0"/>
                <w:color w:val="000000"/>
                <w:sz w:val="19"/>
                <w:highlight w:val="none"/>
              </w:rPr>
              <w:t>2</w:t>
            </w:r>
          </w:p>
        </w:tc>
        <w:tc>
          <w:tcPr>
            <w:tcW w:w="1600" w:type="dxa"/>
            <w:vAlign w:val="center"/>
          </w:tcPr>
          <w:p>
            <w:pPr>
              <w:jc w:val="center"/>
              <w:rPr>
                <w:highlight w:val="none"/>
              </w:rPr>
            </w:pPr>
            <w:r>
              <w:rPr>
                <w:rFonts w:ascii="宋体" w:hAnsi="宋体" w:eastAsia="宋体" w:cs="宋体"/>
                <w:b w:val="0"/>
                <w:i w:val="0"/>
                <w:color w:val="000000"/>
                <w:sz w:val="19"/>
                <w:highlight w:val="none"/>
              </w:rPr>
              <w:t>3</w:t>
            </w:r>
          </w:p>
        </w:tc>
        <w:tc>
          <w:tcPr>
            <w:tcW w:w="1600" w:type="dxa"/>
            <w:vAlign w:val="center"/>
          </w:tcPr>
          <w:p>
            <w:pPr>
              <w:jc w:val="center"/>
              <w:rPr>
                <w:highlight w:val="none"/>
              </w:rPr>
            </w:pPr>
            <w:r>
              <w:rPr>
                <w:rFonts w:ascii="宋体" w:hAnsi="宋体" w:eastAsia="宋体" w:cs="宋体"/>
                <w:b w:val="0"/>
                <w:i w:val="0"/>
                <w:color w:val="000000"/>
                <w:sz w:val="19"/>
                <w:highlight w:val="none"/>
              </w:rPr>
              <w:t>4</w:t>
            </w:r>
          </w:p>
        </w:tc>
        <w:tc>
          <w:tcPr>
            <w:tcW w:w="1600" w:type="dxa"/>
            <w:vAlign w:val="center"/>
          </w:tcPr>
          <w:p>
            <w:pPr>
              <w:jc w:val="center"/>
              <w:rPr>
                <w:highlight w:val="none"/>
              </w:rPr>
            </w:pPr>
            <w:r>
              <w:rPr>
                <w:rFonts w:ascii="宋体" w:hAnsi="宋体" w:eastAsia="宋体" w:cs="宋体"/>
                <w:b w:val="0"/>
                <w:i w:val="0"/>
                <w:color w:val="000000"/>
                <w:sz w:val="19"/>
                <w:highlight w:val="none"/>
              </w:rPr>
              <w:t>5</w:t>
            </w:r>
          </w:p>
        </w:tc>
        <w:tc>
          <w:tcPr>
            <w:tcW w:w="1578" w:type="dxa"/>
            <w:vAlign w:val="center"/>
          </w:tcPr>
          <w:p>
            <w:pPr>
              <w:jc w:val="center"/>
              <w:rPr>
                <w:highlight w:val="none"/>
              </w:rPr>
            </w:pPr>
            <w:r>
              <w:rPr>
                <w:rFonts w:ascii="宋体" w:hAnsi="宋体" w:eastAsia="宋体" w:cs="宋体"/>
                <w:b w:val="0"/>
                <w:i w:val="0"/>
                <w:color w:val="000000"/>
                <w:sz w:val="19"/>
                <w:highlight w:val="none"/>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rPr>
                <w:highlight w:val="none"/>
              </w:rPr>
            </w:pPr>
            <w:r>
              <w:rPr>
                <w:rFonts w:ascii="宋体" w:hAnsi="宋体" w:eastAsia="宋体" w:cs="宋体"/>
                <w:b w:val="0"/>
                <w:i w:val="0"/>
                <w:color w:val="000000"/>
                <w:sz w:val="19"/>
                <w:highlight w:val="none"/>
              </w:rPr>
              <w:t>合计</w:t>
            </w:r>
          </w:p>
        </w:tc>
        <w:tc>
          <w:tcPr>
            <w:tcW w:w="1600" w:type="dxa"/>
            <w:vAlign w:val="center"/>
          </w:tcPr>
          <w:p>
            <w:pPr>
              <w:jc w:val="right"/>
              <w:rPr>
                <w:highlight w:val="none"/>
              </w:rPr>
            </w:pPr>
            <w:r>
              <w:rPr>
                <w:rFonts w:ascii="宋体" w:hAnsi="宋体" w:eastAsia="宋体" w:cs="宋体"/>
                <w:b/>
                <w:i w:val="0"/>
                <w:color w:val="000000"/>
                <w:sz w:val="19"/>
                <w:highlight w:val="none"/>
              </w:rPr>
              <w:t>1,071.53</w:t>
            </w:r>
          </w:p>
        </w:tc>
        <w:tc>
          <w:tcPr>
            <w:tcW w:w="1600" w:type="dxa"/>
            <w:vAlign w:val="center"/>
          </w:tcPr>
          <w:p>
            <w:pPr>
              <w:jc w:val="right"/>
              <w:rPr>
                <w:highlight w:val="none"/>
              </w:rPr>
            </w:pPr>
            <w:r>
              <w:rPr>
                <w:rFonts w:ascii="宋体" w:hAnsi="宋体" w:eastAsia="宋体" w:cs="宋体"/>
                <w:b/>
                <w:i w:val="0"/>
                <w:color w:val="000000"/>
                <w:sz w:val="19"/>
                <w:highlight w:val="none"/>
              </w:rPr>
              <w:t>953.84</w:t>
            </w:r>
          </w:p>
        </w:tc>
        <w:tc>
          <w:tcPr>
            <w:tcW w:w="1600" w:type="dxa"/>
            <w:vAlign w:val="center"/>
          </w:tcPr>
          <w:p>
            <w:pPr>
              <w:jc w:val="right"/>
              <w:rPr>
                <w:highlight w:val="none"/>
              </w:rPr>
            </w:pPr>
            <w:r>
              <w:rPr>
                <w:rFonts w:ascii="宋体" w:hAnsi="宋体" w:eastAsia="宋体" w:cs="宋体"/>
                <w:b/>
                <w:i w:val="0"/>
                <w:color w:val="000000"/>
                <w:sz w:val="19"/>
                <w:highlight w:val="none"/>
              </w:rPr>
              <w:t>117.69</w:t>
            </w:r>
          </w:p>
        </w:tc>
        <w:tc>
          <w:tcPr>
            <w:tcW w:w="1600" w:type="dxa"/>
            <w:vAlign w:val="center"/>
          </w:tcPr>
          <w:p>
            <w:pPr>
              <w:jc w:val="right"/>
              <w:rPr>
                <w:highlight w:val="none"/>
              </w:rPr>
            </w:pPr>
            <w:r>
              <w:rPr>
                <w:rFonts w:ascii="宋体" w:hAnsi="宋体" w:eastAsia="宋体" w:cs="宋体"/>
                <w:b/>
                <w:i w:val="0"/>
                <w:color w:val="000000"/>
                <w:sz w:val="19"/>
                <w:highlight w:val="none"/>
              </w:rPr>
              <w:t>0</w:t>
            </w:r>
          </w:p>
        </w:tc>
        <w:tc>
          <w:tcPr>
            <w:tcW w:w="1600" w:type="dxa"/>
            <w:vAlign w:val="center"/>
          </w:tcPr>
          <w:p>
            <w:pPr>
              <w:jc w:val="right"/>
              <w:rPr>
                <w:highlight w:val="none"/>
              </w:rPr>
            </w:pPr>
            <w:r>
              <w:rPr>
                <w:rFonts w:ascii="宋体" w:hAnsi="宋体" w:eastAsia="宋体" w:cs="宋体"/>
                <w:b/>
                <w:i w:val="0"/>
                <w:color w:val="000000"/>
                <w:sz w:val="19"/>
                <w:highlight w:val="none"/>
              </w:rPr>
              <w:t>0</w:t>
            </w:r>
          </w:p>
        </w:tc>
        <w:tc>
          <w:tcPr>
            <w:tcW w:w="1578" w:type="dxa"/>
            <w:vAlign w:val="center"/>
          </w:tcPr>
          <w:p>
            <w:pPr>
              <w:jc w:val="right"/>
              <w:rPr>
                <w:highlight w:val="none"/>
              </w:rPr>
            </w:pPr>
            <w:r>
              <w:rPr>
                <w:rFonts w:ascii="宋体" w:hAnsi="宋体" w:eastAsia="宋体" w:cs="宋体"/>
                <w:b/>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201</w:t>
            </w:r>
          </w:p>
        </w:tc>
        <w:tc>
          <w:tcPr>
            <w:tcW w:w="3480" w:type="dxa"/>
            <w:vAlign w:val="center"/>
          </w:tcPr>
          <w:p>
            <w:pPr>
              <w:jc w:val="left"/>
              <w:rPr>
                <w:highlight w:val="none"/>
              </w:rPr>
            </w:pPr>
            <w:r>
              <w:rPr>
                <w:rFonts w:ascii="宋体" w:hAnsi="宋体" w:eastAsia="宋体" w:cs="宋体"/>
                <w:b w:val="0"/>
                <w:i w:val="0"/>
                <w:color w:val="000000"/>
                <w:sz w:val="19"/>
                <w:highlight w:val="none"/>
              </w:rPr>
              <w:t>一般公共服务支出</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20129</w:t>
            </w:r>
          </w:p>
        </w:tc>
        <w:tc>
          <w:tcPr>
            <w:tcW w:w="3480" w:type="dxa"/>
            <w:vAlign w:val="center"/>
          </w:tcPr>
          <w:p>
            <w:pPr>
              <w:jc w:val="left"/>
              <w:rPr>
                <w:highlight w:val="none"/>
              </w:rPr>
            </w:pPr>
            <w:r>
              <w:rPr>
                <w:rFonts w:ascii="宋体" w:hAnsi="宋体" w:eastAsia="宋体" w:cs="宋体"/>
                <w:b w:val="0"/>
                <w:i w:val="0"/>
                <w:color w:val="000000"/>
                <w:sz w:val="19"/>
                <w:highlight w:val="none"/>
              </w:rPr>
              <w:t>群众团体事务</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2012906</w:t>
            </w:r>
          </w:p>
        </w:tc>
        <w:tc>
          <w:tcPr>
            <w:tcW w:w="3480" w:type="dxa"/>
            <w:vAlign w:val="center"/>
          </w:tcPr>
          <w:p>
            <w:pPr>
              <w:jc w:val="left"/>
              <w:rPr>
                <w:highlight w:val="none"/>
              </w:rPr>
            </w:pPr>
            <w:r>
              <w:rPr>
                <w:rFonts w:ascii="宋体" w:hAnsi="宋体" w:eastAsia="宋体" w:cs="宋体"/>
                <w:b w:val="0"/>
                <w:i w:val="0"/>
                <w:color w:val="000000"/>
                <w:sz w:val="19"/>
                <w:highlight w:val="none"/>
              </w:rPr>
              <w:t>工会事务</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4.67</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208</w:t>
            </w:r>
          </w:p>
        </w:tc>
        <w:tc>
          <w:tcPr>
            <w:tcW w:w="3480" w:type="dxa"/>
            <w:vAlign w:val="center"/>
          </w:tcPr>
          <w:p>
            <w:pPr>
              <w:jc w:val="left"/>
              <w:rPr>
                <w:highlight w:val="none"/>
              </w:rPr>
            </w:pPr>
            <w:r>
              <w:rPr>
                <w:rFonts w:ascii="宋体" w:hAnsi="宋体" w:eastAsia="宋体" w:cs="宋体"/>
                <w:b w:val="0"/>
                <w:i w:val="0"/>
                <w:color w:val="000000"/>
                <w:sz w:val="19"/>
                <w:highlight w:val="none"/>
              </w:rPr>
              <w:t>社会保障和就业支出</w:t>
            </w:r>
          </w:p>
        </w:tc>
        <w:tc>
          <w:tcPr>
            <w:tcW w:w="1600" w:type="dxa"/>
            <w:vAlign w:val="center"/>
          </w:tcPr>
          <w:p>
            <w:pPr>
              <w:jc w:val="right"/>
              <w:rPr>
                <w:highlight w:val="none"/>
              </w:rPr>
            </w:pPr>
            <w:r>
              <w:rPr>
                <w:rFonts w:ascii="宋体" w:hAnsi="宋体" w:eastAsia="宋体" w:cs="宋体"/>
                <w:b w:val="0"/>
                <w:i w:val="0"/>
                <w:color w:val="000000"/>
                <w:sz w:val="19"/>
                <w:highlight w:val="none"/>
              </w:rPr>
              <w:t>109.81</w:t>
            </w:r>
          </w:p>
        </w:tc>
        <w:tc>
          <w:tcPr>
            <w:tcW w:w="1600" w:type="dxa"/>
            <w:vAlign w:val="center"/>
          </w:tcPr>
          <w:p>
            <w:pPr>
              <w:jc w:val="right"/>
              <w:rPr>
                <w:highlight w:val="none"/>
              </w:rPr>
            </w:pPr>
            <w:r>
              <w:rPr>
                <w:rFonts w:ascii="宋体" w:hAnsi="宋体" w:eastAsia="宋体" w:cs="宋体"/>
                <w:b w:val="0"/>
                <w:i w:val="0"/>
                <w:color w:val="000000"/>
                <w:sz w:val="19"/>
                <w:highlight w:val="none"/>
              </w:rPr>
              <w:t>109.81</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20805</w:t>
            </w:r>
          </w:p>
        </w:tc>
        <w:tc>
          <w:tcPr>
            <w:tcW w:w="3480" w:type="dxa"/>
            <w:vAlign w:val="center"/>
          </w:tcPr>
          <w:p>
            <w:pPr>
              <w:jc w:val="left"/>
              <w:rPr>
                <w:highlight w:val="none"/>
              </w:rPr>
            </w:pPr>
            <w:r>
              <w:rPr>
                <w:rFonts w:ascii="宋体" w:hAnsi="宋体" w:eastAsia="宋体" w:cs="宋体"/>
                <w:b w:val="0"/>
                <w:i w:val="0"/>
                <w:color w:val="000000"/>
                <w:sz w:val="19"/>
                <w:highlight w:val="none"/>
              </w:rPr>
              <w:t>行政事业单位养老支出</w:t>
            </w:r>
          </w:p>
        </w:tc>
        <w:tc>
          <w:tcPr>
            <w:tcW w:w="1600" w:type="dxa"/>
            <w:vAlign w:val="center"/>
          </w:tcPr>
          <w:p>
            <w:pPr>
              <w:jc w:val="right"/>
              <w:rPr>
                <w:highlight w:val="none"/>
              </w:rPr>
            </w:pPr>
            <w:r>
              <w:rPr>
                <w:rFonts w:ascii="宋体" w:hAnsi="宋体" w:eastAsia="宋体" w:cs="宋体"/>
                <w:b w:val="0"/>
                <w:i w:val="0"/>
                <w:color w:val="000000"/>
                <w:sz w:val="19"/>
                <w:highlight w:val="none"/>
              </w:rPr>
              <w:t>109.81</w:t>
            </w:r>
          </w:p>
        </w:tc>
        <w:tc>
          <w:tcPr>
            <w:tcW w:w="1600" w:type="dxa"/>
            <w:vAlign w:val="center"/>
          </w:tcPr>
          <w:p>
            <w:pPr>
              <w:jc w:val="right"/>
              <w:rPr>
                <w:highlight w:val="none"/>
              </w:rPr>
            </w:pPr>
            <w:r>
              <w:rPr>
                <w:rFonts w:ascii="宋体" w:hAnsi="宋体" w:eastAsia="宋体" w:cs="宋体"/>
                <w:b w:val="0"/>
                <w:i w:val="0"/>
                <w:color w:val="000000"/>
                <w:sz w:val="19"/>
                <w:highlight w:val="none"/>
              </w:rPr>
              <w:t>109.81</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2080502</w:t>
            </w:r>
          </w:p>
        </w:tc>
        <w:tc>
          <w:tcPr>
            <w:tcW w:w="3480" w:type="dxa"/>
            <w:vAlign w:val="center"/>
          </w:tcPr>
          <w:p>
            <w:pPr>
              <w:jc w:val="left"/>
              <w:rPr>
                <w:highlight w:val="none"/>
              </w:rPr>
            </w:pPr>
            <w:r>
              <w:rPr>
                <w:rFonts w:ascii="宋体" w:hAnsi="宋体" w:eastAsia="宋体" w:cs="宋体"/>
                <w:b w:val="0"/>
                <w:i w:val="0"/>
                <w:color w:val="000000"/>
                <w:sz w:val="19"/>
                <w:highlight w:val="none"/>
              </w:rPr>
              <w:t>事业单位离退休</w:t>
            </w:r>
          </w:p>
        </w:tc>
        <w:tc>
          <w:tcPr>
            <w:tcW w:w="1600" w:type="dxa"/>
            <w:vAlign w:val="center"/>
          </w:tcPr>
          <w:p>
            <w:pPr>
              <w:jc w:val="right"/>
              <w:rPr>
                <w:highlight w:val="none"/>
              </w:rPr>
            </w:pPr>
            <w:r>
              <w:rPr>
                <w:rFonts w:ascii="宋体" w:hAnsi="宋体" w:eastAsia="宋体" w:cs="宋体"/>
                <w:b w:val="0"/>
                <w:i w:val="0"/>
                <w:color w:val="000000"/>
                <w:sz w:val="19"/>
                <w:highlight w:val="none"/>
              </w:rPr>
              <w:t>59.27</w:t>
            </w:r>
          </w:p>
        </w:tc>
        <w:tc>
          <w:tcPr>
            <w:tcW w:w="1600" w:type="dxa"/>
            <w:vAlign w:val="center"/>
          </w:tcPr>
          <w:p>
            <w:pPr>
              <w:jc w:val="right"/>
              <w:rPr>
                <w:highlight w:val="none"/>
              </w:rPr>
            </w:pPr>
            <w:r>
              <w:rPr>
                <w:rFonts w:ascii="宋体" w:hAnsi="宋体" w:eastAsia="宋体" w:cs="宋体"/>
                <w:b w:val="0"/>
                <w:i w:val="0"/>
                <w:color w:val="000000"/>
                <w:sz w:val="19"/>
                <w:highlight w:val="none"/>
              </w:rPr>
              <w:t>59.27</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2080505</w:t>
            </w:r>
          </w:p>
        </w:tc>
        <w:tc>
          <w:tcPr>
            <w:tcW w:w="3480" w:type="dxa"/>
            <w:vAlign w:val="center"/>
          </w:tcPr>
          <w:p>
            <w:pPr>
              <w:jc w:val="left"/>
              <w:rPr>
                <w:highlight w:val="none"/>
              </w:rPr>
            </w:pPr>
            <w:r>
              <w:rPr>
                <w:rFonts w:ascii="宋体" w:hAnsi="宋体" w:eastAsia="宋体" w:cs="宋体"/>
                <w:b w:val="0"/>
                <w:i w:val="0"/>
                <w:color w:val="000000"/>
                <w:sz w:val="19"/>
                <w:highlight w:val="none"/>
              </w:rPr>
              <w:t>机关事业单位基本养老保险缴费支出</w:t>
            </w:r>
          </w:p>
        </w:tc>
        <w:tc>
          <w:tcPr>
            <w:tcW w:w="1600" w:type="dxa"/>
            <w:vAlign w:val="center"/>
          </w:tcPr>
          <w:p>
            <w:pPr>
              <w:jc w:val="right"/>
              <w:rPr>
                <w:highlight w:val="none"/>
              </w:rPr>
            </w:pPr>
            <w:r>
              <w:rPr>
                <w:rFonts w:ascii="宋体" w:hAnsi="宋体" w:eastAsia="宋体" w:cs="宋体"/>
                <w:b w:val="0"/>
                <w:i w:val="0"/>
                <w:color w:val="000000"/>
                <w:sz w:val="19"/>
                <w:highlight w:val="none"/>
              </w:rPr>
              <w:t>50.54</w:t>
            </w:r>
          </w:p>
        </w:tc>
        <w:tc>
          <w:tcPr>
            <w:tcW w:w="1600" w:type="dxa"/>
            <w:vAlign w:val="center"/>
          </w:tcPr>
          <w:p>
            <w:pPr>
              <w:jc w:val="right"/>
              <w:rPr>
                <w:highlight w:val="none"/>
              </w:rPr>
            </w:pPr>
            <w:r>
              <w:rPr>
                <w:rFonts w:ascii="宋体" w:hAnsi="宋体" w:eastAsia="宋体" w:cs="宋体"/>
                <w:b w:val="0"/>
                <w:i w:val="0"/>
                <w:color w:val="000000"/>
                <w:sz w:val="19"/>
                <w:highlight w:val="none"/>
              </w:rPr>
              <w:t>50.54</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210</w:t>
            </w:r>
          </w:p>
        </w:tc>
        <w:tc>
          <w:tcPr>
            <w:tcW w:w="3480" w:type="dxa"/>
            <w:vAlign w:val="center"/>
          </w:tcPr>
          <w:p>
            <w:pPr>
              <w:jc w:val="left"/>
              <w:rPr>
                <w:highlight w:val="none"/>
              </w:rPr>
            </w:pPr>
            <w:r>
              <w:rPr>
                <w:rFonts w:ascii="宋体" w:hAnsi="宋体" w:eastAsia="宋体" w:cs="宋体"/>
                <w:b w:val="0"/>
                <w:i w:val="0"/>
                <w:color w:val="000000"/>
                <w:sz w:val="19"/>
                <w:highlight w:val="none"/>
              </w:rPr>
              <w:t>卫生健康支出</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21011</w:t>
            </w:r>
          </w:p>
        </w:tc>
        <w:tc>
          <w:tcPr>
            <w:tcW w:w="3480" w:type="dxa"/>
            <w:vAlign w:val="center"/>
          </w:tcPr>
          <w:p>
            <w:pPr>
              <w:jc w:val="left"/>
              <w:rPr>
                <w:highlight w:val="none"/>
              </w:rPr>
            </w:pPr>
            <w:r>
              <w:rPr>
                <w:rFonts w:ascii="宋体" w:hAnsi="宋体" w:eastAsia="宋体" w:cs="宋体"/>
                <w:b w:val="0"/>
                <w:i w:val="0"/>
                <w:color w:val="000000"/>
                <w:sz w:val="19"/>
                <w:highlight w:val="none"/>
              </w:rPr>
              <w:t>行政事业单位医疗</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2101102</w:t>
            </w:r>
          </w:p>
        </w:tc>
        <w:tc>
          <w:tcPr>
            <w:tcW w:w="3480" w:type="dxa"/>
            <w:vAlign w:val="center"/>
          </w:tcPr>
          <w:p>
            <w:pPr>
              <w:jc w:val="left"/>
              <w:rPr>
                <w:highlight w:val="none"/>
              </w:rPr>
            </w:pPr>
            <w:r>
              <w:rPr>
                <w:rFonts w:ascii="宋体" w:hAnsi="宋体" w:eastAsia="宋体" w:cs="宋体"/>
                <w:b w:val="0"/>
                <w:i w:val="0"/>
                <w:color w:val="000000"/>
                <w:sz w:val="19"/>
                <w:highlight w:val="none"/>
              </w:rPr>
              <w:t>事业单位医疗</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24.93</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w:t>
            </w:r>
          </w:p>
        </w:tc>
        <w:tc>
          <w:tcPr>
            <w:tcW w:w="3480" w:type="dxa"/>
            <w:vAlign w:val="center"/>
          </w:tcPr>
          <w:p>
            <w:pPr>
              <w:jc w:val="left"/>
              <w:rPr>
                <w:highlight w:val="none"/>
              </w:rPr>
            </w:pPr>
            <w:r>
              <w:rPr>
                <w:rFonts w:ascii="宋体" w:hAnsi="宋体" w:eastAsia="宋体" w:cs="宋体"/>
                <w:b w:val="0"/>
                <w:i w:val="0"/>
                <w:color w:val="000000"/>
                <w:sz w:val="19"/>
                <w:highlight w:val="none"/>
              </w:rPr>
              <w:t>农林水支出</w:t>
            </w:r>
          </w:p>
        </w:tc>
        <w:tc>
          <w:tcPr>
            <w:tcW w:w="1600" w:type="dxa"/>
            <w:vAlign w:val="center"/>
          </w:tcPr>
          <w:p>
            <w:pPr>
              <w:jc w:val="right"/>
              <w:rPr>
                <w:highlight w:val="none"/>
              </w:rPr>
            </w:pPr>
            <w:r>
              <w:rPr>
                <w:rFonts w:ascii="宋体" w:hAnsi="宋体" w:eastAsia="宋体" w:cs="宋体"/>
                <w:b w:val="0"/>
                <w:i w:val="0"/>
                <w:color w:val="000000"/>
                <w:sz w:val="19"/>
                <w:highlight w:val="none"/>
              </w:rPr>
              <w:t>885.42</w:t>
            </w:r>
          </w:p>
        </w:tc>
        <w:tc>
          <w:tcPr>
            <w:tcW w:w="1600" w:type="dxa"/>
            <w:vAlign w:val="center"/>
          </w:tcPr>
          <w:p>
            <w:pPr>
              <w:jc w:val="right"/>
              <w:rPr>
                <w:highlight w:val="none"/>
              </w:rPr>
            </w:pPr>
            <w:r>
              <w:rPr>
                <w:rFonts w:ascii="宋体" w:hAnsi="宋体" w:eastAsia="宋体" w:cs="宋体"/>
                <w:b w:val="0"/>
                <w:i w:val="0"/>
                <w:color w:val="000000"/>
                <w:sz w:val="19"/>
                <w:highlight w:val="none"/>
              </w:rPr>
              <w:t>767.73</w:t>
            </w:r>
          </w:p>
        </w:tc>
        <w:tc>
          <w:tcPr>
            <w:tcW w:w="1600" w:type="dxa"/>
            <w:vAlign w:val="center"/>
          </w:tcPr>
          <w:p>
            <w:pPr>
              <w:jc w:val="right"/>
              <w:rPr>
                <w:highlight w:val="none"/>
              </w:rPr>
            </w:pPr>
            <w:r>
              <w:rPr>
                <w:rFonts w:ascii="宋体" w:hAnsi="宋体" w:eastAsia="宋体" w:cs="宋体"/>
                <w:b w:val="0"/>
                <w:i w:val="0"/>
                <w:color w:val="000000"/>
                <w:sz w:val="19"/>
                <w:highlight w:val="none"/>
              </w:rPr>
              <w:t>117.69</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21303</w:t>
            </w:r>
          </w:p>
        </w:tc>
        <w:tc>
          <w:tcPr>
            <w:tcW w:w="3480" w:type="dxa"/>
            <w:vAlign w:val="center"/>
          </w:tcPr>
          <w:p>
            <w:pPr>
              <w:jc w:val="left"/>
              <w:rPr>
                <w:highlight w:val="none"/>
              </w:rPr>
            </w:pPr>
            <w:r>
              <w:rPr>
                <w:rFonts w:ascii="宋体" w:hAnsi="宋体" w:eastAsia="宋体" w:cs="宋体"/>
                <w:b w:val="0"/>
                <w:i w:val="0"/>
                <w:color w:val="000000"/>
                <w:sz w:val="19"/>
                <w:highlight w:val="none"/>
              </w:rPr>
              <w:t>水利</w:t>
            </w:r>
          </w:p>
        </w:tc>
        <w:tc>
          <w:tcPr>
            <w:tcW w:w="1600" w:type="dxa"/>
            <w:vAlign w:val="center"/>
          </w:tcPr>
          <w:p>
            <w:pPr>
              <w:jc w:val="right"/>
              <w:rPr>
                <w:highlight w:val="none"/>
              </w:rPr>
            </w:pPr>
            <w:r>
              <w:rPr>
                <w:rFonts w:ascii="宋体" w:hAnsi="宋体" w:eastAsia="宋体" w:cs="宋体"/>
                <w:b w:val="0"/>
                <w:i w:val="0"/>
                <w:color w:val="000000"/>
                <w:sz w:val="19"/>
                <w:highlight w:val="none"/>
              </w:rPr>
              <w:t>882.67</w:t>
            </w:r>
          </w:p>
        </w:tc>
        <w:tc>
          <w:tcPr>
            <w:tcW w:w="1600" w:type="dxa"/>
            <w:vAlign w:val="center"/>
          </w:tcPr>
          <w:p>
            <w:pPr>
              <w:jc w:val="right"/>
              <w:rPr>
                <w:highlight w:val="none"/>
              </w:rPr>
            </w:pPr>
            <w:r>
              <w:rPr>
                <w:rFonts w:ascii="宋体" w:hAnsi="宋体" w:eastAsia="宋体" w:cs="宋体"/>
                <w:b w:val="0"/>
                <w:i w:val="0"/>
                <w:color w:val="000000"/>
                <w:sz w:val="19"/>
                <w:highlight w:val="none"/>
              </w:rPr>
              <w:t>767.73</w:t>
            </w:r>
          </w:p>
        </w:tc>
        <w:tc>
          <w:tcPr>
            <w:tcW w:w="1600" w:type="dxa"/>
            <w:vAlign w:val="center"/>
          </w:tcPr>
          <w:p>
            <w:pPr>
              <w:jc w:val="right"/>
              <w:rPr>
                <w:highlight w:val="none"/>
              </w:rPr>
            </w:pPr>
            <w:r>
              <w:rPr>
                <w:rFonts w:ascii="宋体" w:hAnsi="宋体" w:eastAsia="宋体" w:cs="宋体"/>
                <w:b w:val="0"/>
                <w:i w:val="0"/>
                <w:color w:val="000000"/>
                <w:sz w:val="19"/>
                <w:highlight w:val="none"/>
              </w:rPr>
              <w:t>114.94</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2130304</w:t>
            </w:r>
          </w:p>
        </w:tc>
        <w:tc>
          <w:tcPr>
            <w:tcW w:w="3480" w:type="dxa"/>
            <w:vAlign w:val="center"/>
          </w:tcPr>
          <w:p>
            <w:pPr>
              <w:jc w:val="left"/>
              <w:rPr>
                <w:highlight w:val="none"/>
              </w:rPr>
            </w:pPr>
            <w:r>
              <w:rPr>
                <w:rFonts w:ascii="宋体" w:hAnsi="宋体" w:eastAsia="宋体" w:cs="宋体"/>
                <w:b w:val="0"/>
                <w:i w:val="0"/>
                <w:color w:val="000000"/>
                <w:sz w:val="19"/>
                <w:highlight w:val="none"/>
              </w:rPr>
              <w:t>水利行业业务管理</w:t>
            </w:r>
          </w:p>
        </w:tc>
        <w:tc>
          <w:tcPr>
            <w:tcW w:w="1600" w:type="dxa"/>
            <w:vAlign w:val="center"/>
          </w:tcPr>
          <w:p>
            <w:pPr>
              <w:jc w:val="right"/>
              <w:rPr>
                <w:highlight w:val="none"/>
              </w:rPr>
            </w:pPr>
            <w:r>
              <w:rPr>
                <w:rFonts w:ascii="宋体" w:hAnsi="宋体" w:eastAsia="宋体" w:cs="宋体"/>
                <w:b w:val="0"/>
                <w:i w:val="0"/>
                <w:color w:val="000000"/>
                <w:sz w:val="19"/>
                <w:highlight w:val="none"/>
              </w:rPr>
              <w:t>802.04</w:t>
            </w:r>
          </w:p>
        </w:tc>
        <w:tc>
          <w:tcPr>
            <w:tcW w:w="1600" w:type="dxa"/>
            <w:vAlign w:val="center"/>
          </w:tcPr>
          <w:p>
            <w:pPr>
              <w:jc w:val="right"/>
              <w:rPr>
                <w:highlight w:val="none"/>
              </w:rPr>
            </w:pPr>
            <w:r>
              <w:rPr>
                <w:rFonts w:ascii="宋体" w:hAnsi="宋体" w:eastAsia="宋体" w:cs="宋体"/>
                <w:b w:val="0"/>
                <w:i w:val="0"/>
                <w:color w:val="000000"/>
                <w:sz w:val="19"/>
                <w:highlight w:val="none"/>
              </w:rPr>
              <w:t>752.04</w:t>
            </w:r>
          </w:p>
        </w:tc>
        <w:tc>
          <w:tcPr>
            <w:tcW w:w="1600" w:type="dxa"/>
            <w:vAlign w:val="center"/>
          </w:tcPr>
          <w:p>
            <w:pPr>
              <w:jc w:val="right"/>
              <w:rPr>
                <w:highlight w:val="none"/>
              </w:rPr>
            </w:pPr>
            <w:r>
              <w:rPr>
                <w:rFonts w:ascii="宋体" w:hAnsi="宋体" w:eastAsia="宋体" w:cs="宋体"/>
                <w:b w:val="0"/>
                <w:i w:val="0"/>
                <w:color w:val="000000"/>
                <w:sz w:val="19"/>
                <w:highlight w:val="none"/>
              </w:rPr>
              <w:t>50.00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2130305</w:t>
            </w:r>
          </w:p>
        </w:tc>
        <w:tc>
          <w:tcPr>
            <w:tcW w:w="3480" w:type="dxa"/>
            <w:vAlign w:val="center"/>
          </w:tcPr>
          <w:p>
            <w:pPr>
              <w:jc w:val="left"/>
              <w:rPr>
                <w:highlight w:val="none"/>
              </w:rPr>
            </w:pPr>
            <w:r>
              <w:rPr>
                <w:rFonts w:ascii="宋体" w:hAnsi="宋体" w:eastAsia="宋体" w:cs="宋体"/>
                <w:b w:val="0"/>
                <w:i w:val="0"/>
                <w:color w:val="000000"/>
                <w:sz w:val="19"/>
                <w:highlight w:val="none"/>
              </w:rPr>
              <w:t>水利工程建设</w:t>
            </w:r>
          </w:p>
        </w:tc>
        <w:tc>
          <w:tcPr>
            <w:tcW w:w="1600" w:type="dxa"/>
            <w:vAlign w:val="center"/>
          </w:tcPr>
          <w:p>
            <w:pPr>
              <w:jc w:val="right"/>
              <w:rPr>
                <w:highlight w:val="none"/>
              </w:rPr>
            </w:pPr>
            <w:r>
              <w:rPr>
                <w:rFonts w:ascii="宋体" w:hAnsi="宋体" w:eastAsia="宋体" w:cs="宋体"/>
                <w:b w:val="0"/>
                <w:i w:val="0"/>
                <w:color w:val="000000"/>
                <w:sz w:val="19"/>
                <w:highlight w:val="none"/>
              </w:rPr>
              <w:t>38.39</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38.39</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2130306</w:t>
            </w:r>
          </w:p>
        </w:tc>
        <w:tc>
          <w:tcPr>
            <w:tcW w:w="3480" w:type="dxa"/>
            <w:vAlign w:val="center"/>
          </w:tcPr>
          <w:p>
            <w:pPr>
              <w:jc w:val="left"/>
              <w:rPr>
                <w:highlight w:val="none"/>
              </w:rPr>
            </w:pPr>
            <w:r>
              <w:rPr>
                <w:rFonts w:ascii="宋体" w:hAnsi="宋体" w:eastAsia="宋体" w:cs="宋体"/>
                <w:b w:val="0"/>
                <w:i w:val="0"/>
                <w:color w:val="000000"/>
                <w:sz w:val="19"/>
                <w:highlight w:val="none"/>
              </w:rPr>
              <w:t>水利工程运行与维护</w:t>
            </w:r>
          </w:p>
        </w:tc>
        <w:tc>
          <w:tcPr>
            <w:tcW w:w="1600" w:type="dxa"/>
            <w:vAlign w:val="center"/>
          </w:tcPr>
          <w:p>
            <w:pPr>
              <w:jc w:val="right"/>
              <w:rPr>
                <w:highlight w:val="none"/>
              </w:rPr>
            </w:pPr>
            <w:r>
              <w:rPr>
                <w:rFonts w:ascii="宋体" w:hAnsi="宋体" w:eastAsia="宋体" w:cs="宋体"/>
                <w:b w:val="0"/>
                <w:i w:val="0"/>
                <w:color w:val="000000"/>
                <w:sz w:val="19"/>
                <w:highlight w:val="none"/>
              </w:rPr>
              <w:t>26.55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26.55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2130399</w:t>
            </w:r>
          </w:p>
        </w:tc>
        <w:tc>
          <w:tcPr>
            <w:tcW w:w="3480" w:type="dxa"/>
            <w:vAlign w:val="center"/>
          </w:tcPr>
          <w:p>
            <w:pPr>
              <w:jc w:val="left"/>
              <w:rPr>
                <w:highlight w:val="none"/>
              </w:rPr>
            </w:pPr>
            <w:r>
              <w:rPr>
                <w:rFonts w:ascii="宋体" w:hAnsi="宋体" w:eastAsia="宋体" w:cs="宋体"/>
                <w:b w:val="0"/>
                <w:i w:val="0"/>
                <w:color w:val="000000"/>
                <w:sz w:val="19"/>
                <w:highlight w:val="none"/>
              </w:rPr>
              <w:t>其他水利支出</w:t>
            </w:r>
          </w:p>
        </w:tc>
        <w:tc>
          <w:tcPr>
            <w:tcW w:w="1600" w:type="dxa"/>
            <w:vAlign w:val="center"/>
          </w:tcPr>
          <w:p>
            <w:pPr>
              <w:jc w:val="right"/>
              <w:rPr>
                <w:highlight w:val="none"/>
              </w:rPr>
            </w:pPr>
            <w:r>
              <w:rPr>
                <w:rFonts w:ascii="宋体" w:hAnsi="宋体" w:eastAsia="宋体" w:cs="宋体"/>
                <w:b w:val="0"/>
                <w:i w:val="0"/>
                <w:color w:val="000000"/>
                <w:sz w:val="19"/>
                <w:highlight w:val="none"/>
              </w:rPr>
              <w:t>15.69</w:t>
            </w:r>
          </w:p>
        </w:tc>
        <w:tc>
          <w:tcPr>
            <w:tcW w:w="1600" w:type="dxa"/>
            <w:vAlign w:val="center"/>
          </w:tcPr>
          <w:p>
            <w:pPr>
              <w:jc w:val="right"/>
              <w:rPr>
                <w:highlight w:val="none"/>
              </w:rPr>
            </w:pPr>
            <w:r>
              <w:rPr>
                <w:rFonts w:ascii="宋体" w:hAnsi="宋体" w:eastAsia="宋体" w:cs="宋体"/>
                <w:b w:val="0"/>
                <w:i w:val="0"/>
                <w:color w:val="000000"/>
                <w:sz w:val="19"/>
                <w:highlight w:val="none"/>
              </w:rPr>
              <w:t>15.69</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21305</w:t>
            </w:r>
          </w:p>
        </w:tc>
        <w:tc>
          <w:tcPr>
            <w:tcW w:w="3480" w:type="dxa"/>
            <w:vAlign w:val="center"/>
          </w:tcPr>
          <w:p>
            <w:pPr>
              <w:jc w:val="left"/>
              <w:rPr>
                <w:highlight w:val="none"/>
              </w:rPr>
            </w:pPr>
            <w:r>
              <w:rPr>
                <w:rFonts w:ascii="宋体" w:hAnsi="宋体" w:eastAsia="宋体" w:cs="宋体"/>
                <w:b w:val="0"/>
                <w:i w:val="0"/>
                <w:color w:val="000000"/>
                <w:sz w:val="19"/>
                <w:highlight w:val="none"/>
              </w:rPr>
              <w:t>巩固脱贫攻坚成果衔接乡村振兴</w:t>
            </w:r>
          </w:p>
        </w:tc>
        <w:tc>
          <w:tcPr>
            <w:tcW w:w="1600" w:type="dxa"/>
            <w:vAlign w:val="center"/>
          </w:tcPr>
          <w:p>
            <w:pPr>
              <w:jc w:val="right"/>
              <w:rPr>
                <w:highlight w:val="none"/>
              </w:rPr>
            </w:pPr>
            <w:r>
              <w:rPr>
                <w:rFonts w:ascii="宋体" w:hAnsi="宋体" w:eastAsia="宋体" w:cs="宋体"/>
                <w:b w:val="0"/>
                <w:i w:val="0"/>
                <w:color w:val="000000"/>
                <w:sz w:val="19"/>
                <w:highlight w:val="none"/>
              </w:rPr>
              <w:t>2.75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2.75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2130502</w:t>
            </w:r>
          </w:p>
        </w:tc>
        <w:tc>
          <w:tcPr>
            <w:tcW w:w="3480" w:type="dxa"/>
            <w:vAlign w:val="center"/>
          </w:tcPr>
          <w:p>
            <w:pPr>
              <w:jc w:val="left"/>
              <w:rPr>
                <w:highlight w:val="none"/>
              </w:rPr>
            </w:pPr>
            <w:r>
              <w:rPr>
                <w:rFonts w:ascii="宋体" w:hAnsi="宋体" w:eastAsia="宋体" w:cs="宋体"/>
                <w:b w:val="0"/>
                <w:i w:val="0"/>
                <w:color w:val="000000"/>
                <w:sz w:val="19"/>
                <w:highlight w:val="none"/>
              </w:rPr>
              <w:t>一般行政管理事务</w:t>
            </w:r>
          </w:p>
        </w:tc>
        <w:tc>
          <w:tcPr>
            <w:tcW w:w="1600" w:type="dxa"/>
            <w:vAlign w:val="center"/>
          </w:tcPr>
          <w:p>
            <w:pPr>
              <w:jc w:val="right"/>
              <w:rPr>
                <w:highlight w:val="none"/>
              </w:rPr>
            </w:pPr>
            <w:r>
              <w:rPr>
                <w:rFonts w:ascii="宋体" w:hAnsi="宋体" w:eastAsia="宋体" w:cs="宋体"/>
                <w:b w:val="0"/>
                <w:i w:val="0"/>
                <w:color w:val="000000"/>
                <w:sz w:val="19"/>
                <w:highlight w:val="none"/>
              </w:rPr>
              <w:t>2.75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2.75</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221</w:t>
            </w:r>
          </w:p>
        </w:tc>
        <w:tc>
          <w:tcPr>
            <w:tcW w:w="3480" w:type="dxa"/>
            <w:vAlign w:val="center"/>
          </w:tcPr>
          <w:p>
            <w:pPr>
              <w:jc w:val="left"/>
              <w:rPr>
                <w:highlight w:val="none"/>
              </w:rPr>
            </w:pPr>
            <w:r>
              <w:rPr>
                <w:rFonts w:ascii="宋体" w:hAnsi="宋体" w:eastAsia="宋体" w:cs="宋体"/>
                <w:b w:val="0"/>
                <w:i w:val="0"/>
                <w:color w:val="000000"/>
                <w:sz w:val="19"/>
                <w:highlight w:val="none"/>
              </w:rPr>
              <w:t>住房保障支出</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22102</w:t>
            </w:r>
          </w:p>
        </w:tc>
        <w:tc>
          <w:tcPr>
            <w:tcW w:w="3480" w:type="dxa"/>
            <w:vAlign w:val="center"/>
          </w:tcPr>
          <w:p>
            <w:pPr>
              <w:jc w:val="left"/>
              <w:rPr>
                <w:highlight w:val="none"/>
              </w:rPr>
            </w:pPr>
            <w:r>
              <w:rPr>
                <w:rFonts w:ascii="宋体" w:hAnsi="宋体" w:eastAsia="宋体" w:cs="宋体"/>
                <w:b w:val="0"/>
                <w:i w:val="0"/>
                <w:color w:val="000000"/>
                <w:sz w:val="19"/>
                <w:highlight w:val="none"/>
              </w:rPr>
              <w:t>住房改革支出</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rPr>
                <w:highlight w:val="none"/>
              </w:rPr>
            </w:pPr>
            <w:r>
              <w:rPr>
                <w:rFonts w:ascii="宋体" w:hAnsi="宋体" w:eastAsia="宋体" w:cs="宋体"/>
                <w:b w:val="0"/>
                <w:i w:val="0"/>
                <w:color w:val="000000"/>
                <w:sz w:val="19"/>
                <w:highlight w:val="none"/>
              </w:rPr>
              <w:t>2210201</w:t>
            </w:r>
          </w:p>
        </w:tc>
        <w:tc>
          <w:tcPr>
            <w:tcW w:w="3480" w:type="dxa"/>
            <w:vAlign w:val="center"/>
          </w:tcPr>
          <w:p>
            <w:pPr>
              <w:jc w:val="left"/>
              <w:rPr>
                <w:highlight w:val="none"/>
              </w:rPr>
            </w:pPr>
            <w:r>
              <w:rPr>
                <w:rFonts w:ascii="宋体" w:hAnsi="宋体" w:eastAsia="宋体" w:cs="宋体"/>
                <w:b w:val="0"/>
                <w:i w:val="0"/>
                <w:color w:val="000000"/>
                <w:sz w:val="19"/>
                <w:highlight w:val="none"/>
              </w:rPr>
              <w:t>住房公积金</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46.70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600" w:type="dxa"/>
            <w:vAlign w:val="center"/>
          </w:tcPr>
          <w:p>
            <w:pPr>
              <w:jc w:val="right"/>
              <w:rPr>
                <w:highlight w:val="none"/>
              </w:rPr>
            </w:pPr>
            <w:r>
              <w:rPr>
                <w:rFonts w:ascii="宋体" w:hAnsi="宋体" w:eastAsia="宋体" w:cs="宋体"/>
                <w:b w:val="0"/>
                <w:i w:val="0"/>
                <w:color w:val="000000"/>
                <w:sz w:val="19"/>
                <w:highlight w:val="none"/>
              </w:rPr>
              <w:t>0</w:t>
            </w:r>
          </w:p>
        </w:tc>
        <w:tc>
          <w:tcPr>
            <w:tcW w:w="1578" w:type="dxa"/>
            <w:vAlign w:val="center"/>
          </w:tcPr>
          <w:p>
            <w:pPr>
              <w:jc w:val="right"/>
              <w:rPr>
                <w:highlight w:val="none"/>
              </w:rPr>
            </w:pPr>
            <w:r>
              <w:rPr>
                <w:rFonts w:ascii="宋体" w:hAnsi="宋体" w:eastAsia="宋体" w:cs="宋体"/>
                <w:b w:val="0"/>
                <w:i w:val="0"/>
                <w:color w:val="000000"/>
                <w:sz w:val="19"/>
                <w:highlight w:val="none"/>
              </w:rPr>
              <w:t>0</w:t>
            </w:r>
          </w:p>
        </w:tc>
      </w:tr>
    </w:tbl>
    <w:p>
      <w:pPr>
        <w:snapToGrid w:val="0"/>
        <w:spacing w:before="0" w:after="0" w:line="0" w:lineRule="auto"/>
        <w:rPr>
          <w:highlight w:val="none"/>
        </w:rPr>
      </w:pPr>
      <w:r>
        <w:rPr>
          <w:sz w:val="8"/>
          <w:highlight w:val="none"/>
        </w:rPr>
        <w:t xml:space="preserve"> </w:t>
      </w:r>
    </w:p>
    <w:p>
      <w:pPr>
        <w:jc w:val="left"/>
        <w:rPr>
          <w:rFonts w:hint="eastAsia" w:ascii="黑体" w:hAnsi="黑体" w:eastAsia="黑体" w:cs="黑体"/>
          <w:sz w:val="36"/>
          <w:szCs w:val="36"/>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注：本表反映单位本年度各项支出情况。本表金额转换为万元时，因四舍五入可能存在尾差。</w:t>
      </w:r>
    </w:p>
    <w:p>
      <w:pPr>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rPr>
                <w:highlight w:val="none"/>
              </w:rPr>
            </w:pPr>
            <w:r>
              <w:rPr>
                <w:rFonts w:ascii="宋体" w:hAnsi="宋体" w:eastAsia="宋体" w:cs="宋体"/>
                <w:b w:val="0"/>
                <w:i w:val="0"/>
                <w:color w:val="000000"/>
                <w:sz w:val="18"/>
                <w:highlight w:val="none"/>
              </w:rPr>
              <w:t>收     入</w:t>
            </w:r>
          </w:p>
        </w:tc>
        <w:tc>
          <w:tcPr>
            <w:tcW w:w="3080" w:type="dxa"/>
            <w:gridSpan w:val="6"/>
            <w:vAlign w:val="center"/>
          </w:tcPr>
          <w:p>
            <w:pPr>
              <w:jc w:val="center"/>
              <w:rPr>
                <w:highlight w:val="none"/>
              </w:rPr>
            </w:pPr>
            <w:r>
              <w:rPr>
                <w:rFonts w:ascii="宋体" w:hAnsi="宋体" w:eastAsia="宋体" w:cs="宋体"/>
                <w:b w:val="0"/>
                <w:i w:val="0"/>
                <w:color w:val="000000"/>
                <w:sz w:val="18"/>
                <w:highlight w:val="none"/>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rPr>
                <w:highlight w:val="none"/>
              </w:rPr>
            </w:pPr>
            <w:r>
              <w:rPr>
                <w:rFonts w:ascii="宋体" w:hAnsi="宋体" w:eastAsia="宋体" w:cs="宋体"/>
                <w:b w:val="0"/>
                <w:i w:val="0"/>
                <w:color w:val="000000"/>
                <w:sz w:val="18"/>
                <w:highlight w:val="none"/>
              </w:rPr>
              <w:t>项目</w:t>
            </w:r>
          </w:p>
        </w:tc>
        <w:tc>
          <w:tcPr>
            <w:tcW w:w="480" w:type="dxa"/>
            <w:vMerge w:val="restart"/>
            <w:vAlign w:val="center"/>
          </w:tcPr>
          <w:p>
            <w:pPr>
              <w:jc w:val="center"/>
              <w:rPr>
                <w:highlight w:val="none"/>
              </w:rPr>
            </w:pPr>
            <w:r>
              <w:rPr>
                <w:rFonts w:ascii="宋体" w:hAnsi="宋体" w:eastAsia="宋体" w:cs="宋体"/>
                <w:b w:val="0"/>
                <w:i w:val="0"/>
                <w:color w:val="000000"/>
                <w:sz w:val="18"/>
                <w:highlight w:val="none"/>
              </w:rPr>
              <w:t>行次</w:t>
            </w:r>
          </w:p>
        </w:tc>
        <w:tc>
          <w:tcPr>
            <w:tcW w:w="1420" w:type="dxa"/>
            <w:vMerge w:val="restart"/>
            <w:vAlign w:val="center"/>
          </w:tcPr>
          <w:p>
            <w:pPr>
              <w:jc w:val="center"/>
              <w:rPr>
                <w:highlight w:val="none"/>
              </w:rPr>
            </w:pPr>
            <w:r>
              <w:rPr>
                <w:rFonts w:ascii="宋体" w:hAnsi="宋体" w:eastAsia="宋体" w:cs="宋体"/>
                <w:b w:val="0"/>
                <w:i w:val="0"/>
                <w:color w:val="000000"/>
                <w:sz w:val="18"/>
                <w:highlight w:val="none"/>
              </w:rPr>
              <w:t>金额</w:t>
            </w:r>
          </w:p>
        </w:tc>
        <w:tc>
          <w:tcPr>
            <w:tcW w:w="3080" w:type="dxa"/>
            <w:vMerge w:val="restart"/>
            <w:vAlign w:val="center"/>
          </w:tcPr>
          <w:p>
            <w:pPr>
              <w:jc w:val="center"/>
              <w:rPr>
                <w:highlight w:val="none"/>
              </w:rPr>
            </w:pPr>
            <w:r>
              <w:rPr>
                <w:rFonts w:ascii="宋体" w:hAnsi="宋体" w:eastAsia="宋体" w:cs="宋体"/>
                <w:b w:val="0"/>
                <w:i w:val="0"/>
                <w:color w:val="000000"/>
                <w:sz w:val="18"/>
                <w:highlight w:val="none"/>
              </w:rPr>
              <w:t>项目</w:t>
            </w:r>
          </w:p>
        </w:tc>
        <w:tc>
          <w:tcPr>
            <w:tcW w:w="480" w:type="dxa"/>
            <w:vMerge w:val="restart"/>
            <w:vAlign w:val="center"/>
          </w:tcPr>
          <w:p>
            <w:pPr>
              <w:jc w:val="center"/>
              <w:rPr>
                <w:highlight w:val="none"/>
              </w:rPr>
            </w:pPr>
            <w:r>
              <w:rPr>
                <w:rFonts w:ascii="宋体" w:hAnsi="宋体" w:eastAsia="宋体" w:cs="宋体"/>
                <w:b w:val="0"/>
                <w:i w:val="0"/>
                <w:color w:val="000000"/>
                <w:sz w:val="18"/>
                <w:highlight w:val="none"/>
              </w:rPr>
              <w:t>行次</w:t>
            </w:r>
          </w:p>
        </w:tc>
        <w:tc>
          <w:tcPr>
            <w:tcW w:w="1420" w:type="dxa"/>
            <w:vMerge w:val="restart"/>
            <w:vAlign w:val="center"/>
          </w:tcPr>
          <w:p>
            <w:pPr>
              <w:jc w:val="center"/>
              <w:rPr>
                <w:highlight w:val="none"/>
              </w:rPr>
            </w:pPr>
            <w:r>
              <w:rPr>
                <w:rFonts w:ascii="宋体" w:hAnsi="宋体" w:eastAsia="宋体" w:cs="宋体"/>
                <w:b w:val="0"/>
                <w:i w:val="0"/>
                <w:color w:val="000000"/>
                <w:sz w:val="18"/>
                <w:highlight w:val="none"/>
              </w:rPr>
              <w:t>合计</w:t>
            </w:r>
          </w:p>
        </w:tc>
        <w:tc>
          <w:tcPr>
            <w:tcW w:w="1420" w:type="dxa"/>
            <w:vMerge w:val="restart"/>
            <w:vAlign w:val="center"/>
          </w:tcPr>
          <w:p>
            <w:pPr>
              <w:jc w:val="center"/>
              <w:rPr>
                <w:highlight w:val="none"/>
              </w:rPr>
            </w:pPr>
            <w:r>
              <w:rPr>
                <w:rFonts w:ascii="宋体" w:hAnsi="宋体" w:eastAsia="宋体" w:cs="宋体"/>
                <w:b w:val="0"/>
                <w:i w:val="0"/>
                <w:color w:val="000000"/>
                <w:sz w:val="18"/>
                <w:highlight w:val="none"/>
              </w:rPr>
              <w:t>一般公共预算财政拨款</w:t>
            </w:r>
          </w:p>
        </w:tc>
        <w:tc>
          <w:tcPr>
            <w:tcW w:w="1420" w:type="dxa"/>
            <w:vMerge w:val="restart"/>
            <w:vAlign w:val="center"/>
          </w:tcPr>
          <w:p>
            <w:pPr>
              <w:jc w:val="center"/>
              <w:rPr>
                <w:highlight w:val="none"/>
              </w:rPr>
            </w:pPr>
            <w:r>
              <w:rPr>
                <w:rFonts w:ascii="宋体" w:hAnsi="宋体" w:eastAsia="宋体" w:cs="宋体"/>
                <w:b w:val="0"/>
                <w:i w:val="0"/>
                <w:color w:val="000000"/>
                <w:sz w:val="18"/>
                <w:highlight w:val="none"/>
              </w:rPr>
              <w:t>政府性基金预算财政拨款</w:t>
            </w:r>
          </w:p>
        </w:tc>
        <w:tc>
          <w:tcPr>
            <w:tcW w:w="1478" w:type="dxa"/>
            <w:vMerge w:val="restart"/>
            <w:vAlign w:val="center"/>
          </w:tcPr>
          <w:p>
            <w:pPr>
              <w:jc w:val="center"/>
              <w:rPr>
                <w:highlight w:val="none"/>
              </w:rPr>
            </w:pPr>
            <w:r>
              <w:rPr>
                <w:rFonts w:ascii="宋体" w:hAnsi="宋体" w:eastAsia="宋体" w:cs="宋体"/>
                <w:b w:val="0"/>
                <w:i w:val="0"/>
                <w:color w:val="000000"/>
                <w:sz w:val="18"/>
                <w:highlight w:val="none"/>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pPr>
              <w:rPr>
                <w:highlight w:val="none"/>
              </w:rPr>
            </w:pPr>
          </w:p>
        </w:tc>
        <w:tc>
          <w:tcPr>
            <w:tcW w:w="480" w:type="dxa"/>
            <w:vMerge w:val="continue"/>
            <w:vAlign w:val="center"/>
          </w:tcPr>
          <w:p>
            <w:pPr>
              <w:rPr>
                <w:highlight w:val="none"/>
              </w:rPr>
            </w:pPr>
          </w:p>
        </w:tc>
        <w:tc>
          <w:tcPr>
            <w:tcW w:w="1420" w:type="dxa"/>
            <w:vMerge w:val="continue"/>
            <w:vAlign w:val="center"/>
          </w:tcPr>
          <w:p>
            <w:pPr>
              <w:rPr>
                <w:highlight w:val="none"/>
              </w:rPr>
            </w:pPr>
          </w:p>
        </w:tc>
        <w:tc>
          <w:tcPr>
            <w:tcW w:w="3080" w:type="dxa"/>
            <w:vMerge w:val="continue"/>
            <w:vAlign w:val="center"/>
          </w:tcPr>
          <w:p>
            <w:pPr>
              <w:rPr>
                <w:highlight w:val="none"/>
              </w:rPr>
            </w:pPr>
          </w:p>
        </w:tc>
        <w:tc>
          <w:tcPr>
            <w:tcW w:w="480" w:type="dxa"/>
            <w:vMerge w:val="continue"/>
            <w:vAlign w:val="center"/>
          </w:tcPr>
          <w:p>
            <w:pPr>
              <w:rPr>
                <w:highlight w:val="none"/>
              </w:rPr>
            </w:pPr>
          </w:p>
        </w:tc>
        <w:tc>
          <w:tcPr>
            <w:tcW w:w="1420" w:type="dxa"/>
            <w:vMerge w:val="continue"/>
            <w:vAlign w:val="center"/>
          </w:tcPr>
          <w:p>
            <w:pPr>
              <w:rPr>
                <w:highlight w:val="none"/>
              </w:rPr>
            </w:pPr>
          </w:p>
        </w:tc>
        <w:tc>
          <w:tcPr>
            <w:tcW w:w="1420" w:type="dxa"/>
            <w:vMerge w:val="continue"/>
            <w:vAlign w:val="center"/>
          </w:tcPr>
          <w:p>
            <w:pPr>
              <w:rPr>
                <w:highlight w:val="none"/>
              </w:rPr>
            </w:pPr>
          </w:p>
        </w:tc>
        <w:tc>
          <w:tcPr>
            <w:tcW w:w="1420" w:type="dxa"/>
            <w:vMerge w:val="continue"/>
            <w:vAlign w:val="center"/>
          </w:tcPr>
          <w:p>
            <w:pPr>
              <w:rPr>
                <w:highlight w:val="none"/>
              </w:rPr>
            </w:pPr>
          </w:p>
        </w:tc>
        <w:tc>
          <w:tcPr>
            <w:tcW w:w="147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highlight w:val="none"/>
              </w:rPr>
            </w:pPr>
            <w:r>
              <w:rPr>
                <w:rFonts w:ascii="宋体" w:hAnsi="宋体" w:eastAsia="宋体" w:cs="宋体"/>
                <w:b w:val="0"/>
                <w:i w:val="0"/>
                <w:color w:val="000000"/>
                <w:sz w:val="18"/>
                <w:highlight w:val="none"/>
              </w:rPr>
              <w:t>栏次</w:t>
            </w:r>
          </w:p>
        </w:tc>
        <w:tc>
          <w:tcPr>
            <w:tcW w:w="480" w:type="dxa"/>
            <w:vAlign w:val="center"/>
          </w:tcPr>
          <w:p>
            <w:pPr>
              <w:rPr>
                <w:highlight w:val="none"/>
              </w:rPr>
            </w:pPr>
          </w:p>
        </w:tc>
        <w:tc>
          <w:tcPr>
            <w:tcW w:w="1420" w:type="dxa"/>
            <w:vAlign w:val="center"/>
          </w:tcPr>
          <w:p>
            <w:pPr>
              <w:jc w:val="center"/>
              <w:rPr>
                <w:highlight w:val="none"/>
              </w:rPr>
            </w:pPr>
            <w:r>
              <w:rPr>
                <w:rFonts w:ascii="宋体" w:hAnsi="宋体" w:eastAsia="宋体" w:cs="宋体"/>
                <w:b w:val="0"/>
                <w:i w:val="0"/>
                <w:color w:val="000000"/>
                <w:sz w:val="18"/>
                <w:highlight w:val="none"/>
              </w:rPr>
              <w:t>1</w:t>
            </w:r>
          </w:p>
        </w:tc>
        <w:tc>
          <w:tcPr>
            <w:tcW w:w="3080" w:type="dxa"/>
            <w:vAlign w:val="center"/>
          </w:tcPr>
          <w:p>
            <w:pPr>
              <w:jc w:val="center"/>
              <w:rPr>
                <w:highlight w:val="none"/>
              </w:rPr>
            </w:pPr>
            <w:r>
              <w:rPr>
                <w:rFonts w:ascii="宋体" w:hAnsi="宋体" w:eastAsia="宋体" w:cs="宋体"/>
                <w:b w:val="0"/>
                <w:i w:val="0"/>
                <w:color w:val="000000"/>
                <w:sz w:val="18"/>
                <w:highlight w:val="none"/>
              </w:rPr>
              <w:t>栏次</w:t>
            </w:r>
          </w:p>
        </w:tc>
        <w:tc>
          <w:tcPr>
            <w:tcW w:w="480" w:type="dxa"/>
            <w:vAlign w:val="center"/>
          </w:tcPr>
          <w:p>
            <w:pPr>
              <w:rPr>
                <w:highlight w:val="none"/>
              </w:rPr>
            </w:pPr>
          </w:p>
        </w:tc>
        <w:tc>
          <w:tcPr>
            <w:tcW w:w="1420" w:type="dxa"/>
            <w:vAlign w:val="center"/>
          </w:tcPr>
          <w:p>
            <w:pPr>
              <w:jc w:val="center"/>
              <w:rPr>
                <w:highlight w:val="none"/>
              </w:rPr>
            </w:pPr>
            <w:r>
              <w:rPr>
                <w:rFonts w:ascii="宋体" w:hAnsi="宋体" w:eastAsia="宋体" w:cs="宋体"/>
                <w:b w:val="0"/>
                <w:i w:val="0"/>
                <w:color w:val="000000"/>
                <w:sz w:val="18"/>
                <w:highlight w:val="none"/>
              </w:rPr>
              <w:t>2</w:t>
            </w:r>
          </w:p>
        </w:tc>
        <w:tc>
          <w:tcPr>
            <w:tcW w:w="1420" w:type="dxa"/>
            <w:vAlign w:val="center"/>
          </w:tcPr>
          <w:p>
            <w:pPr>
              <w:jc w:val="center"/>
              <w:rPr>
                <w:highlight w:val="none"/>
              </w:rPr>
            </w:pPr>
            <w:r>
              <w:rPr>
                <w:rFonts w:ascii="宋体" w:hAnsi="宋体" w:eastAsia="宋体" w:cs="宋体"/>
                <w:b w:val="0"/>
                <w:i w:val="0"/>
                <w:color w:val="000000"/>
                <w:sz w:val="18"/>
                <w:highlight w:val="none"/>
              </w:rPr>
              <w:t>3</w:t>
            </w:r>
          </w:p>
        </w:tc>
        <w:tc>
          <w:tcPr>
            <w:tcW w:w="1420" w:type="dxa"/>
            <w:vAlign w:val="center"/>
          </w:tcPr>
          <w:p>
            <w:pPr>
              <w:jc w:val="center"/>
              <w:rPr>
                <w:highlight w:val="none"/>
              </w:rPr>
            </w:pPr>
            <w:r>
              <w:rPr>
                <w:rFonts w:ascii="宋体" w:hAnsi="宋体" w:eastAsia="宋体" w:cs="宋体"/>
                <w:b w:val="0"/>
                <w:i w:val="0"/>
                <w:color w:val="000000"/>
                <w:sz w:val="18"/>
                <w:highlight w:val="none"/>
              </w:rPr>
              <w:t>4</w:t>
            </w:r>
          </w:p>
        </w:tc>
        <w:tc>
          <w:tcPr>
            <w:tcW w:w="1478" w:type="dxa"/>
            <w:vAlign w:val="center"/>
          </w:tcPr>
          <w:p>
            <w:pPr>
              <w:jc w:val="center"/>
              <w:rPr>
                <w:highlight w:val="none"/>
              </w:rPr>
            </w:pPr>
            <w:r>
              <w:rPr>
                <w:rFonts w:ascii="宋体" w:hAnsi="宋体" w:eastAsia="宋体" w:cs="宋体"/>
                <w:b w:val="0"/>
                <w:i w:val="0"/>
                <w:color w:val="000000"/>
                <w:sz w:val="18"/>
                <w:highlight w:val="none"/>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一、一般公共预算财政拨款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1</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3080" w:type="dxa"/>
            <w:vAlign w:val="center"/>
          </w:tcPr>
          <w:p>
            <w:pPr>
              <w:jc w:val="left"/>
              <w:rPr>
                <w:highlight w:val="none"/>
              </w:rPr>
            </w:pPr>
            <w:r>
              <w:rPr>
                <w:rFonts w:ascii="宋体" w:hAnsi="宋体" w:eastAsia="宋体" w:cs="宋体"/>
                <w:b w:val="0"/>
                <w:i w:val="0"/>
                <w:color w:val="000000"/>
                <w:sz w:val="18"/>
                <w:highlight w:val="none"/>
              </w:rPr>
              <w:t>一、一般公共服务支出</w:t>
            </w:r>
          </w:p>
        </w:tc>
        <w:tc>
          <w:tcPr>
            <w:tcW w:w="480" w:type="dxa"/>
            <w:vAlign w:val="center"/>
          </w:tcPr>
          <w:p>
            <w:pPr>
              <w:jc w:val="center"/>
              <w:rPr>
                <w:highlight w:val="none"/>
              </w:rPr>
            </w:pPr>
            <w:r>
              <w:rPr>
                <w:rFonts w:ascii="宋体" w:hAnsi="宋体" w:eastAsia="宋体" w:cs="宋体"/>
                <w:b w:val="0"/>
                <w:i w:val="0"/>
                <w:color w:val="000000"/>
                <w:sz w:val="18"/>
                <w:highlight w:val="none"/>
              </w:rPr>
              <w:t>33</w:t>
            </w:r>
          </w:p>
        </w:tc>
        <w:tc>
          <w:tcPr>
            <w:tcW w:w="1420" w:type="dxa"/>
            <w:vAlign w:val="center"/>
          </w:tcPr>
          <w:p>
            <w:pPr>
              <w:jc w:val="right"/>
              <w:rPr>
                <w:highlight w:val="none"/>
              </w:rPr>
            </w:pPr>
            <w:r>
              <w:rPr>
                <w:rFonts w:ascii="宋体" w:hAnsi="宋体" w:eastAsia="宋体" w:cs="宋体"/>
                <w:b w:val="0"/>
                <w:i w:val="0"/>
                <w:color w:val="000000"/>
                <w:sz w:val="18"/>
                <w:highlight w:val="none"/>
              </w:rPr>
              <w:t>4.67</w:t>
            </w:r>
          </w:p>
        </w:tc>
        <w:tc>
          <w:tcPr>
            <w:tcW w:w="1420" w:type="dxa"/>
            <w:vAlign w:val="center"/>
          </w:tcPr>
          <w:p>
            <w:pPr>
              <w:jc w:val="right"/>
              <w:rPr>
                <w:highlight w:val="none"/>
              </w:rPr>
            </w:pPr>
            <w:r>
              <w:rPr>
                <w:rFonts w:ascii="宋体" w:hAnsi="宋体" w:eastAsia="宋体" w:cs="宋体"/>
                <w:b w:val="0"/>
                <w:i w:val="0"/>
                <w:color w:val="000000"/>
                <w:sz w:val="18"/>
                <w:highlight w:val="none"/>
              </w:rPr>
              <w:t>4.67</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二、政府性基金预算财政拨款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2</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jc w:val="left"/>
              <w:rPr>
                <w:highlight w:val="none"/>
              </w:rPr>
            </w:pPr>
            <w:r>
              <w:rPr>
                <w:rFonts w:ascii="宋体" w:hAnsi="宋体" w:eastAsia="宋体" w:cs="宋体"/>
                <w:b w:val="0"/>
                <w:i w:val="0"/>
                <w:color w:val="000000"/>
                <w:sz w:val="18"/>
                <w:highlight w:val="none"/>
              </w:rPr>
              <w:t>二、外交支出</w:t>
            </w:r>
          </w:p>
        </w:tc>
        <w:tc>
          <w:tcPr>
            <w:tcW w:w="480" w:type="dxa"/>
            <w:vAlign w:val="center"/>
          </w:tcPr>
          <w:p>
            <w:pPr>
              <w:jc w:val="center"/>
              <w:rPr>
                <w:highlight w:val="none"/>
              </w:rPr>
            </w:pPr>
            <w:r>
              <w:rPr>
                <w:rFonts w:ascii="宋体" w:hAnsi="宋体" w:eastAsia="宋体" w:cs="宋体"/>
                <w:b w:val="0"/>
                <w:i w:val="0"/>
                <w:color w:val="000000"/>
                <w:sz w:val="18"/>
                <w:highlight w:val="none"/>
              </w:rPr>
              <w:t>34</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三、国有资本经营预算财政拨款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jc w:val="left"/>
              <w:rPr>
                <w:highlight w:val="none"/>
              </w:rPr>
            </w:pPr>
            <w:r>
              <w:rPr>
                <w:rFonts w:ascii="宋体" w:hAnsi="宋体" w:eastAsia="宋体" w:cs="宋体"/>
                <w:b w:val="0"/>
                <w:i w:val="0"/>
                <w:color w:val="000000"/>
                <w:sz w:val="18"/>
                <w:highlight w:val="none"/>
              </w:rPr>
              <w:t>三、国防支出</w:t>
            </w:r>
          </w:p>
        </w:tc>
        <w:tc>
          <w:tcPr>
            <w:tcW w:w="480" w:type="dxa"/>
            <w:vAlign w:val="center"/>
          </w:tcPr>
          <w:p>
            <w:pPr>
              <w:jc w:val="center"/>
              <w:rPr>
                <w:highlight w:val="none"/>
              </w:rPr>
            </w:pPr>
            <w:r>
              <w:rPr>
                <w:rFonts w:ascii="宋体" w:hAnsi="宋体" w:eastAsia="宋体" w:cs="宋体"/>
                <w:b w:val="0"/>
                <w:i w:val="0"/>
                <w:color w:val="000000"/>
                <w:sz w:val="18"/>
                <w:highlight w:val="none"/>
              </w:rPr>
              <w:t>35</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4</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四、公共安全支出</w:t>
            </w:r>
          </w:p>
        </w:tc>
        <w:tc>
          <w:tcPr>
            <w:tcW w:w="480" w:type="dxa"/>
            <w:vAlign w:val="center"/>
          </w:tcPr>
          <w:p>
            <w:pPr>
              <w:jc w:val="center"/>
              <w:rPr>
                <w:highlight w:val="none"/>
              </w:rPr>
            </w:pPr>
            <w:r>
              <w:rPr>
                <w:rFonts w:ascii="宋体" w:hAnsi="宋体" w:eastAsia="宋体" w:cs="宋体"/>
                <w:b w:val="0"/>
                <w:i w:val="0"/>
                <w:color w:val="000000"/>
                <w:sz w:val="18"/>
                <w:highlight w:val="none"/>
              </w:rPr>
              <w:t>36</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5</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五、教育支出</w:t>
            </w:r>
          </w:p>
        </w:tc>
        <w:tc>
          <w:tcPr>
            <w:tcW w:w="480" w:type="dxa"/>
            <w:vAlign w:val="center"/>
          </w:tcPr>
          <w:p>
            <w:pPr>
              <w:jc w:val="center"/>
              <w:rPr>
                <w:highlight w:val="none"/>
              </w:rPr>
            </w:pPr>
            <w:r>
              <w:rPr>
                <w:rFonts w:ascii="宋体" w:hAnsi="宋体" w:eastAsia="宋体" w:cs="宋体"/>
                <w:b w:val="0"/>
                <w:i w:val="0"/>
                <w:color w:val="000000"/>
                <w:sz w:val="18"/>
                <w:highlight w:val="none"/>
              </w:rPr>
              <w:t>37</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6</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六、科学技术支出</w:t>
            </w:r>
          </w:p>
        </w:tc>
        <w:tc>
          <w:tcPr>
            <w:tcW w:w="480" w:type="dxa"/>
            <w:vAlign w:val="center"/>
          </w:tcPr>
          <w:p>
            <w:pPr>
              <w:jc w:val="center"/>
              <w:rPr>
                <w:highlight w:val="none"/>
              </w:rPr>
            </w:pPr>
            <w:r>
              <w:rPr>
                <w:rFonts w:ascii="宋体" w:hAnsi="宋体" w:eastAsia="宋体" w:cs="宋体"/>
                <w:b w:val="0"/>
                <w:i w:val="0"/>
                <w:color w:val="000000"/>
                <w:sz w:val="18"/>
                <w:highlight w:val="none"/>
              </w:rPr>
              <w:t>38</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7</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七、文化旅游体育与传媒支出</w:t>
            </w:r>
          </w:p>
        </w:tc>
        <w:tc>
          <w:tcPr>
            <w:tcW w:w="480" w:type="dxa"/>
            <w:vAlign w:val="center"/>
          </w:tcPr>
          <w:p>
            <w:pPr>
              <w:jc w:val="center"/>
              <w:rPr>
                <w:highlight w:val="none"/>
              </w:rPr>
            </w:pPr>
            <w:r>
              <w:rPr>
                <w:rFonts w:ascii="宋体" w:hAnsi="宋体" w:eastAsia="宋体" w:cs="宋体"/>
                <w:b w:val="0"/>
                <w:i w:val="0"/>
                <w:color w:val="000000"/>
                <w:sz w:val="18"/>
                <w:highlight w:val="none"/>
              </w:rPr>
              <w:t>39</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8</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八、社会保障和就业支出</w:t>
            </w:r>
          </w:p>
        </w:tc>
        <w:tc>
          <w:tcPr>
            <w:tcW w:w="480" w:type="dxa"/>
            <w:vAlign w:val="center"/>
          </w:tcPr>
          <w:p>
            <w:pPr>
              <w:jc w:val="center"/>
              <w:rPr>
                <w:highlight w:val="none"/>
              </w:rPr>
            </w:pPr>
            <w:r>
              <w:rPr>
                <w:rFonts w:ascii="宋体" w:hAnsi="宋体" w:eastAsia="宋体" w:cs="宋体"/>
                <w:b w:val="0"/>
                <w:i w:val="0"/>
                <w:color w:val="000000"/>
                <w:sz w:val="18"/>
                <w:highlight w:val="none"/>
              </w:rPr>
              <w:t>40</w:t>
            </w:r>
          </w:p>
        </w:tc>
        <w:tc>
          <w:tcPr>
            <w:tcW w:w="1420" w:type="dxa"/>
            <w:vAlign w:val="center"/>
          </w:tcPr>
          <w:p>
            <w:pPr>
              <w:jc w:val="right"/>
              <w:rPr>
                <w:highlight w:val="none"/>
              </w:rPr>
            </w:pPr>
            <w:r>
              <w:rPr>
                <w:rFonts w:ascii="宋体" w:hAnsi="宋体" w:eastAsia="宋体" w:cs="宋体"/>
                <w:b w:val="0"/>
                <w:i w:val="0"/>
                <w:color w:val="000000"/>
                <w:sz w:val="18"/>
                <w:highlight w:val="none"/>
              </w:rPr>
              <w:t>109.81</w:t>
            </w:r>
          </w:p>
        </w:tc>
        <w:tc>
          <w:tcPr>
            <w:tcW w:w="1420" w:type="dxa"/>
            <w:vAlign w:val="center"/>
          </w:tcPr>
          <w:p>
            <w:pPr>
              <w:jc w:val="right"/>
              <w:rPr>
                <w:highlight w:val="none"/>
              </w:rPr>
            </w:pPr>
            <w:r>
              <w:rPr>
                <w:rFonts w:ascii="宋体" w:hAnsi="宋体" w:eastAsia="宋体" w:cs="宋体"/>
                <w:b w:val="0"/>
                <w:i w:val="0"/>
                <w:color w:val="000000"/>
                <w:sz w:val="18"/>
                <w:highlight w:val="none"/>
              </w:rPr>
              <w:t>109.81</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9</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九、卫生健康支出</w:t>
            </w:r>
          </w:p>
        </w:tc>
        <w:tc>
          <w:tcPr>
            <w:tcW w:w="480" w:type="dxa"/>
            <w:vAlign w:val="center"/>
          </w:tcPr>
          <w:p>
            <w:pPr>
              <w:jc w:val="center"/>
              <w:rPr>
                <w:highlight w:val="none"/>
              </w:rPr>
            </w:pPr>
            <w:r>
              <w:rPr>
                <w:rFonts w:ascii="宋体" w:hAnsi="宋体" w:eastAsia="宋体" w:cs="宋体"/>
                <w:b w:val="0"/>
                <w:i w:val="0"/>
                <w:color w:val="000000"/>
                <w:sz w:val="18"/>
                <w:highlight w:val="none"/>
              </w:rPr>
              <w:t>41</w:t>
            </w:r>
          </w:p>
        </w:tc>
        <w:tc>
          <w:tcPr>
            <w:tcW w:w="1420" w:type="dxa"/>
            <w:vAlign w:val="center"/>
          </w:tcPr>
          <w:p>
            <w:pPr>
              <w:jc w:val="right"/>
              <w:rPr>
                <w:highlight w:val="none"/>
              </w:rPr>
            </w:pPr>
            <w:r>
              <w:rPr>
                <w:rFonts w:ascii="宋体" w:hAnsi="宋体" w:eastAsia="宋体" w:cs="宋体"/>
                <w:b w:val="0"/>
                <w:i w:val="0"/>
                <w:color w:val="000000"/>
                <w:sz w:val="18"/>
                <w:highlight w:val="none"/>
              </w:rPr>
              <w:t>24.93</w:t>
            </w:r>
          </w:p>
        </w:tc>
        <w:tc>
          <w:tcPr>
            <w:tcW w:w="1420" w:type="dxa"/>
            <w:vAlign w:val="center"/>
          </w:tcPr>
          <w:p>
            <w:pPr>
              <w:jc w:val="right"/>
              <w:rPr>
                <w:highlight w:val="none"/>
              </w:rPr>
            </w:pPr>
            <w:r>
              <w:rPr>
                <w:rFonts w:ascii="宋体" w:hAnsi="宋体" w:eastAsia="宋体" w:cs="宋体"/>
                <w:b w:val="0"/>
                <w:i w:val="0"/>
                <w:color w:val="000000"/>
                <w:sz w:val="18"/>
                <w:highlight w:val="none"/>
              </w:rPr>
              <w:t>24.93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10</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十、节能环保支出</w:t>
            </w:r>
          </w:p>
        </w:tc>
        <w:tc>
          <w:tcPr>
            <w:tcW w:w="480" w:type="dxa"/>
            <w:vAlign w:val="center"/>
          </w:tcPr>
          <w:p>
            <w:pPr>
              <w:jc w:val="center"/>
              <w:rPr>
                <w:highlight w:val="none"/>
              </w:rPr>
            </w:pPr>
            <w:r>
              <w:rPr>
                <w:rFonts w:ascii="宋体" w:hAnsi="宋体" w:eastAsia="宋体" w:cs="宋体"/>
                <w:b w:val="0"/>
                <w:i w:val="0"/>
                <w:color w:val="000000"/>
                <w:sz w:val="18"/>
                <w:highlight w:val="none"/>
              </w:rPr>
              <w:t>42</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11</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十一、城乡社区支出</w:t>
            </w:r>
          </w:p>
        </w:tc>
        <w:tc>
          <w:tcPr>
            <w:tcW w:w="480" w:type="dxa"/>
            <w:vAlign w:val="center"/>
          </w:tcPr>
          <w:p>
            <w:pPr>
              <w:jc w:val="center"/>
              <w:rPr>
                <w:highlight w:val="none"/>
              </w:rPr>
            </w:pPr>
            <w:r>
              <w:rPr>
                <w:rFonts w:ascii="宋体" w:hAnsi="宋体" w:eastAsia="宋体" w:cs="宋体"/>
                <w:b w:val="0"/>
                <w:i w:val="0"/>
                <w:color w:val="000000"/>
                <w:sz w:val="18"/>
                <w:highlight w:val="none"/>
              </w:rPr>
              <w:t>43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12</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十二、农林水支出</w:t>
            </w:r>
          </w:p>
        </w:tc>
        <w:tc>
          <w:tcPr>
            <w:tcW w:w="480" w:type="dxa"/>
            <w:vAlign w:val="center"/>
          </w:tcPr>
          <w:p>
            <w:pPr>
              <w:jc w:val="center"/>
              <w:rPr>
                <w:highlight w:val="none"/>
              </w:rPr>
            </w:pPr>
            <w:r>
              <w:rPr>
                <w:rFonts w:ascii="宋体" w:hAnsi="宋体" w:eastAsia="宋体" w:cs="宋体"/>
                <w:b w:val="0"/>
                <w:i w:val="0"/>
                <w:color w:val="000000"/>
                <w:sz w:val="18"/>
                <w:highlight w:val="none"/>
              </w:rPr>
              <w:t>44</w:t>
            </w:r>
          </w:p>
        </w:tc>
        <w:tc>
          <w:tcPr>
            <w:tcW w:w="1420" w:type="dxa"/>
            <w:vAlign w:val="center"/>
          </w:tcPr>
          <w:p>
            <w:pPr>
              <w:jc w:val="right"/>
              <w:rPr>
                <w:highlight w:val="none"/>
              </w:rPr>
            </w:pPr>
            <w:r>
              <w:rPr>
                <w:rFonts w:ascii="宋体" w:hAnsi="宋体" w:eastAsia="宋体" w:cs="宋体"/>
                <w:b w:val="0"/>
                <w:i w:val="0"/>
                <w:color w:val="000000"/>
                <w:sz w:val="18"/>
                <w:highlight w:val="none"/>
              </w:rPr>
              <w:t>885.42</w:t>
            </w:r>
          </w:p>
        </w:tc>
        <w:tc>
          <w:tcPr>
            <w:tcW w:w="1420" w:type="dxa"/>
            <w:vAlign w:val="center"/>
          </w:tcPr>
          <w:p>
            <w:pPr>
              <w:jc w:val="right"/>
              <w:rPr>
                <w:highlight w:val="none"/>
              </w:rPr>
            </w:pPr>
            <w:r>
              <w:rPr>
                <w:rFonts w:ascii="宋体" w:hAnsi="宋体" w:eastAsia="宋体" w:cs="宋体"/>
                <w:b w:val="0"/>
                <w:i w:val="0"/>
                <w:color w:val="000000"/>
                <w:sz w:val="18"/>
                <w:highlight w:val="none"/>
              </w:rPr>
              <w:t>885.42</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13</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十三、交通运输支出</w:t>
            </w:r>
          </w:p>
        </w:tc>
        <w:tc>
          <w:tcPr>
            <w:tcW w:w="480" w:type="dxa"/>
            <w:vAlign w:val="center"/>
          </w:tcPr>
          <w:p>
            <w:pPr>
              <w:jc w:val="center"/>
              <w:rPr>
                <w:highlight w:val="none"/>
              </w:rPr>
            </w:pPr>
            <w:r>
              <w:rPr>
                <w:rFonts w:ascii="宋体" w:hAnsi="宋体" w:eastAsia="宋体" w:cs="宋体"/>
                <w:b w:val="0"/>
                <w:i w:val="0"/>
                <w:color w:val="000000"/>
                <w:sz w:val="18"/>
                <w:highlight w:val="none"/>
              </w:rPr>
              <w:t>45</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14</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十四、资源勘探工业信息等支出</w:t>
            </w:r>
          </w:p>
        </w:tc>
        <w:tc>
          <w:tcPr>
            <w:tcW w:w="480" w:type="dxa"/>
            <w:vAlign w:val="center"/>
          </w:tcPr>
          <w:p>
            <w:pPr>
              <w:jc w:val="center"/>
              <w:rPr>
                <w:highlight w:val="none"/>
              </w:rPr>
            </w:pPr>
            <w:r>
              <w:rPr>
                <w:rFonts w:ascii="宋体" w:hAnsi="宋体" w:eastAsia="宋体" w:cs="宋体"/>
                <w:b w:val="0"/>
                <w:i w:val="0"/>
                <w:color w:val="000000"/>
                <w:sz w:val="18"/>
                <w:highlight w:val="none"/>
              </w:rPr>
              <w:t>46</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15</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十五、商业服务业等支出</w:t>
            </w:r>
          </w:p>
        </w:tc>
        <w:tc>
          <w:tcPr>
            <w:tcW w:w="480" w:type="dxa"/>
            <w:vAlign w:val="center"/>
          </w:tcPr>
          <w:p>
            <w:pPr>
              <w:jc w:val="center"/>
              <w:rPr>
                <w:highlight w:val="none"/>
              </w:rPr>
            </w:pPr>
            <w:r>
              <w:rPr>
                <w:rFonts w:ascii="宋体" w:hAnsi="宋体" w:eastAsia="宋体" w:cs="宋体"/>
                <w:b w:val="0"/>
                <w:i w:val="0"/>
                <w:color w:val="000000"/>
                <w:sz w:val="18"/>
                <w:highlight w:val="none"/>
              </w:rPr>
              <w:t>47</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16</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十六、金融支出</w:t>
            </w:r>
          </w:p>
        </w:tc>
        <w:tc>
          <w:tcPr>
            <w:tcW w:w="480" w:type="dxa"/>
            <w:vAlign w:val="center"/>
          </w:tcPr>
          <w:p>
            <w:pPr>
              <w:jc w:val="center"/>
              <w:rPr>
                <w:highlight w:val="none"/>
              </w:rPr>
            </w:pPr>
            <w:r>
              <w:rPr>
                <w:rFonts w:ascii="宋体" w:hAnsi="宋体" w:eastAsia="宋体" w:cs="宋体"/>
                <w:b w:val="0"/>
                <w:i w:val="0"/>
                <w:color w:val="000000"/>
                <w:sz w:val="18"/>
                <w:highlight w:val="none"/>
              </w:rPr>
              <w:t>48</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17</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十七、援助其他地区支出</w:t>
            </w:r>
          </w:p>
        </w:tc>
        <w:tc>
          <w:tcPr>
            <w:tcW w:w="480" w:type="dxa"/>
            <w:vAlign w:val="center"/>
          </w:tcPr>
          <w:p>
            <w:pPr>
              <w:jc w:val="center"/>
              <w:rPr>
                <w:highlight w:val="none"/>
              </w:rPr>
            </w:pPr>
            <w:r>
              <w:rPr>
                <w:rFonts w:ascii="宋体" w:hAnsi="宋体" w:eastAsia="宋体" w:cs="宋体"/>
                <w:b w:val="0"/>
                <w:i w:val="0"/>
                <w:color w:val="000000"/>
                <w:sz w:val="18"/>
                <w:highlight w:val="none"/>
              </w:rPr>
              <w:t>49</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18</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十八、自然资源海洋气象等支出</w:t>
            </w:r>
          </w:p>
        </w:tc>
        <w:tc>
          <w:tcPr>
            <w:tcW w:w="480" w:type="dxa"/>
            <w:vAlign w:val="center"/>
          </w:tcPr>
          <w:p>
            <w:pPr>
              <w:jc w:val="center"/>
              <w:rPr>
                <w:highlight w:val="none"/>
              </w:rPr>
            </w:pPr>
            <w:r>
              <w:rPr>
                <w:rFonts w:ascii="宋体" w:hAnsi="宋体" w:eastAsia="宋体" w:cs="宋体"/>
                <w:b w:val="0"/>
                <w:i w:val="0"/>
                <w:color w:val="000000"/>
                <w:sz w:val="18"/>
                <w:highlight w:val="none"/>
              </w:rPr>
              <w:t>50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19</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十九、住房保障支出</w:t>
            </w:r>
          </w:p>
        </w:tc>
        <w:tc>
          <w:tcPr>
            <w:tcW w:w="480" w:type="dxa"/>
            <w:vAlign w:val="center"/>
          </w:tcPr>
          <w:p>
            <w:pPr>
              <w:jc w:val="center"/>
              <w:rPr>
                <w:highlight w:val="none"/>
              </w:rPr>
            </w:pPr>
            <w:r>
              <w:rPr>
                <w:rFonts w:ascii="宋体" w:hAnsi="宋体" w:eastAsia="宋体" w:cs="宋体"/>
                <w:b w:val="0"/>
                <w:i w:val="0"/>
                <w:color w:val="000000"/>
                <w:sz w:val="18"/>
                <w:highlight w:val="none"/>
              </w:rPr>
              <w:t>51</w:t>
            </w:r>
          </w:p>
        </w:tc>
        <w:tc>
          <w:tcPr>
            <w:tcW w:w="1420" w:type="dxa"/>
            <w:vAlign w:val="center"/>
          </w:tcPr>
          <w:p>
            <w:pPr>
              <w:jc w:val="right"/>
              <w:rPr>
                <w:highlight w:val="none"/>
              </w:rPr>
            </w:pPr>
            <w:r>
              <w:rPr>
                <w:rFonts w:ascii="宋体" w:hAnsi="宋体" w:eastAsia="宋体" w:cs="宋体"/>
                <w:b w:val="0"/>
                <w:i w:val="0"/>
                <w:color w:val="000000"/>
                <w:sz w:val="18"/>
                <w:highlight w:val="none"/>
              </w:rPr>
              <w:t>46.70</w:t>
            </w:r>
          </w:p>
        </w:tc>
        <w:tc>
          <w:tcPr>
            <w:tcW w:w="1420" w:type="dxa"/>
            <w:vAlign w:val="center"/>
          </w:tcPr>
          <w:p>
            <w:pPr>
              <w:jc w:val="right"/>
              <w:rPr>
                <w:highlight w:val="none"/>
              </w:rPr>
            </w:pPr>
            <w:r>
              <w:rPr>
                <w:rFonts w:ascii="宋体" w:hAnsi="宋体" w:eastAsia="宋体" w:cs="宋体"/>
                <w:b w:val="0"/>
                <w:i w:val="0"/>
                <w:color w:val="000000"/>
                <w:sz w:val="18"/>
                <w:highlight w:val="none"/>
              </w:rPr>
              <w:t>46.70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20</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二十、粮油物资储备支出</w:t>
            </w:r>
          </w:p>
        </w:tc>
        <w:tc>
          <w:tcPr>
            <w:tcW w:w="480" w:type="dxa"/>
            <w:vAlign w:val="center"/>
          </w:tcPr>
          <w:p>
            <w:pPr>
              <w:jc w:val="center"/>
              <w:rPr>
                <w:highlight w:val="none"/>
              </w:rPr>
            </w:pPr>
            <w:r>
              <w:rPr>
                <w:rFonts w:ascii="宋体" w:hAnsi="宋体" w:eastAsia="宋体" w:cs="宋体"/>
                <w:b w:val="0"/>
                <w:i w:val="0"/>
                <w:color w:val="000000"/>
                <w:sz w:val="18"/>
                <w:highlight w:val="none"/>
              </w:rPr>
              <w:t>52</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21</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二十一、国有资本经营预算支出</w:t>
            </w:r>
          </w:p>
        </w:tc>
        <w:tc>
          <w:tcPr>
            <w:tcW w:w="480" w:type="dxa"/>
            <w:vAlign w:val="center"/>
          </w:tcPr>
          <w:p>
            <w:pPr>
              <w:jc w:val="center"/>
              <w:rPr>
                <w:highlight w:val="none"/>
              </w:rPr>
            </w:pPr>
            <w:r>
              <w:rPr>
                <w:rFonts w:ascii="宋体" w:hAnsi="宋体" w:eastAsia="宋体" w:cs="宋体"/>
                <w:b w:val="0"/>
                <w:i w:val="0"/>
                <w:color w:val="000000"/>
                <w:sz w:val="18"/>
                <w:highlight w:val="none"/>
              </w:rPr>
              <w:t>53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22</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二十二、灾害防治及应急管理支出</w:t>
            </w:r>
          </w:p>
        </w:tc>
        <w:tc>
          <w:tcPr>
            <w:tcW w:w="480" w:type="dxa"/>
            <w:vAlign w:val="center"/>
          </w:tcPr>
          <w:p>
            <w:pPr>
              <w:jc w:val="center"/>
              <w:rPr>
                <w:highlight w:val="none"/>
              </w:rPr>
            </w:pPr>
            <w:r>
              <w:rPr>
                <w:rFonts w:ascii="宋体" w:hAnsi="宋体" w:eastAsia="宋体" w:cs="宋体"/>
                <w:b w:val="0"/>
                <w:i w:val="0"/>
                <w:color w:val="000000"/>
                <w:sz w:val="18"/>
                <w:highlight w:val="none"/>
              </w:rPr>
              <w:t>54</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23</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二十三、其他支出</w:t>
            </w:r>
          </w:p>
        </w:tc>
        <w:tc>
          <w:tcPr>
            <w:tcW w:w="480" w:type="dxa"/>
            <w:vAlign w:val="center"/>
          </w:tcPr>
          <w:p>
            <w:pPr>
              <w:jc w:val="center"/>
              <w:rPr>
                <w:highlight w:val="none"/>
              </w:rPr>
            </w:pPr>
            <w:r>
              <w:rPr>
                <w:rFonts w:ascii="宋体" w:hAnsi="宋体" w:eastAsia="宋体" w:cs="宋体"/>
                <w:b w:val="0"/>
                <w:i w:val="0"/>
                <w:color w:val="000000"/>
                <w:sz w:val="18"/>
                <w:highlight w:val="none"/>
              </w:rPr>
              <w:t>55</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24</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二十四、债务还本支出</w:t>
            </w:r>
          </w:p>
        </w:tc>
        <w:tc>
          <w:tcPr>
            <w:tcW w:w="480" w:type="dxa"/>
            <w:vAlign w:val="center"/>
          </w:tcPr>
          <w:p>
            <w:pPr>
              <w:jc w:val="center"/>
              <w:rPr>
                <w:highlight w:val="none"/>
              </w:rPr>
            </w:pPr>
            <w:r>
              <w:rPr>
                <w:rFonts w:ascii="宋体" w:hAnsi="宋体" w:eastAsia="宋体" w:cs="宋体"/>
                <w:b w:val="0"/>
                <w:i w:val="0"/>
                <w:color w:val="000000"/>
                <w:sz w:val="18"/>
                <w:highlight w:val="none"/>
              </w:rPr>
              <w:t>56</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25</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二十五、债务付息支出</w:t>
            </w:r>
          </w:p>
        </w:tc>
        <w:tc>
          <w:tcPr>
            <w:tcW w:w="480" w:type="dxa"/>
            <w:vAlign w:val="center"/>
          </w:tcPr>
          <w:p>
            <w:pPr>
              <w:jc w:val="center"/>
              <w:rPr>
                <w:highlight w:val="none"/>
              </w:rPr>
            </w:pPr>
            <w:r>
              <w:rPr>
                <w:rFonts w:ascii="宋体" w:hAnsi="宋体" w:eastAsia="宋体" w:cs="宋体"/>
                <w:b w:val="0"/>
                <w:i w:val="0"/>
                <w:color w:val="000000"/>
                <w:sz w:val="18"/>
                <w:highlight w:val="none"/>
              </w:rPr>
              <w:t>57</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26</w:t>
            </w:r>
          </w:p>
        </w:tc>
        <w:tc>
          <w:tcPr>
            <w:tcW w:w="1420" w:type="dxa"/>
            <w:vAlign w:val="center"/>
          </w:tcPr>
          <w:p>
            <w:pPr>
              <w:rPr>
                <w:highlight w:val="none"/>
              </w:rPr>
            </w:pPr>
          </w:p>
        </w:tc>
        <w:tc>
          <w:tcPr>
            <w:tcW w:w="3080" w:type="dxa"/>
            <w:vAlign w:val="center"/>
          </w:tcPr>
          <w:p>
            <w:pPr>
              <w:jc w:val="left"/>
              <w:rPr>
                <w:highlight w:val="none"/>
              </w:rPr>
            </w:pPr>
            <w:r>
              <w:rPr>
                <w:rFonts w:ascii="宋体" w:hAnsi="宋体" w:eastAsia="宋体" w:cs="宋体"/>
                <w:b w:val="0"/>
                <w:i w:val="0"/>
                <w:color w:val="000000"/>
                <w:sz w:val="18"/>
                <w:highlight w:val="none"/>
              </w:rPr>
              <w:t>二十六、抗疫特别国债安排的支出</w:t>
            </w:r>
          </w:p>
        </w:tc>
        <w:tc>
          <w:tcPr>
            <w:tcW w:w="480" w:type="dxa"/>
            <w:vAlign w:val="center"/>
          </w:tcPr>
          <w:p>
            <w:pPr>
              <w:jc w:val="center"/>
              <w:rPr>
                <w:highlight w:val="none"/>
              </w:rPr>
            </w:pPr>
            <w:r>
              <w:rPr>
                <w:rFonts w:ascii="宋体" w:hAnsi="宋体" w:eastAsia="宋体" w:cs="宋体"/>
                <w:b w:val="0"/>
                <w:i w:val="0"/>
                <w:color w:val="000000"/>
                <w:sz w:val="18"/>
                <w:highlight w:val="none"/>
              </w:rPr>
              <w:t>58</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highlight w:val="none"/>
              </w:rPr>
            </w:pPr>
            <w:r>
              <w:rPr>
                <w:rFonts w:ascii="宋体" w:hAnsi="宋体" w:eastAsia="宋体" w:cs="宋体"/>
                <w:b/>
                <w:i w:val="0"/>
                <w:color w:val="000000"/>
                <w:sz w:val="18"/>
                <w:highlight w:val="none"/>
              </w:rPr>
              <w:t>本年收入合计</w:t>
            </w:r>
          </w:p>
        </w:tc>
        <w:tc>
          <w:tcPr>
            <w:tcW w:w="480" w:type="dxa"/>
            <w:vAlign w:val="center"/>
          </w:tcPr>
          <w:p>
            <w:pPr>
              <w:jc w:val="center"/>
              <w:rPr>
                <w:highlight w:val="none"/>
              </w:rPr>
            </w:pPr>
            <w:r>
              <w:rPr>
                <w:rFonts w:ascii="宋体" w:hAnsi="宋体" w:eastAsia="宋体" w:cs="宋体"/>
                <w:b w:val="0"/>
                <w:i w:val="0"/>
                <w:color w:val="000000"/>
                <w:sz w:val="18"/>
                <w:highlight w:val="none"/>
              </w:rPr>
              <w:t>27</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3080" w:type="dxa"/>
            <w:vAlign w:val="center"/>
          </w:tcPr>
          <w:p>
            <w:pPr>
              <w:jc w:val="center"/>
              <w:rPr>
                <w:highlight w:val="none"/>
              </w:rPr>
            </w:pPr>
            <w:r>
              <w:rPr>
                <w:rFonts w:ascii="宋体" w:hAnsi="宋体" w:eastAsia="宋体" w:cs="宋体"/>
                <w:b/>
                <w:i w:val="0"/>
                <w:color w:val="000000"/>
                <w:sz w:val="18"/>
                <w:highlight w:val="none"/>
              </w:rPr>
              <w:t>本年支出合计</w:t>
            </w:r>
          </w:p>
        </w:tc>
        <w:tc>
          <w:tcPr>
            <w:tcW w:w="480" w:type="dxa"/>
            <w:vAlign w:val="center"/>
          </w:tcPr>
          <w:p>
            <w:pPr>
              <w:jc w:val="center"/>
              <w:rPr>
                <w:highlight w:val="none"/>
              </w:rPr>
            </w:pPr>
            <w:r>
              <w:rPr>
                <w:rFonts w:ascii="宋体" w:hAnsi="宋体" w:eastAsia="宋体" w:cs="宋体"/>
                <w:b w:val="0"/>
                <w:i w:val="0"/>
                <w:color w:val="000000"/>
                <w:sz w:val="18"/>
                <w:highlight w:val="none"/>
              </w:rPr>
              <w:t>59</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年初财政拨款结转和结余</w:t>
            </w:r>
          </w:p>
        </w:tc>
        <w:tc>
          <w:tcPr>
            <w:tcW w:w="480" w:type="dxa"/>
            <w:vAlign w:val="center"/>
          </w:tcPr>
          <w:p>
            <w:pPr>
              <w:jc w:val="center"/>
              <w:rPr>
                <w:highlight w:val="none"/>
              </w:rPr>
            </w:pPr>
            <w:r>
              <w:rPr>
                <w:rFonts w:ascii="宋体" w:hAnsi="宋体" w:eastAsia="宋体" w:cs="宋体"/>
                <w:b w:val="0"/>
                <w:i w:val="0"/>
                <w:color w:val="000000"/>
                <w:sz w:val="18"/>
                <w:highlight w:val="none"/>
              </w:rPr>
              <w:t>28</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jc w:val="left"/>
              <w:rPr>
                <w:highlight w:val="none"/>
              </w:rPr>
            </w:pPr>
            <w:r>
              <w:rPr>
                <w:rFonts w:ascii="宋体" w:hAnsi="宋体" w:eastAsia="宋体" w:cs="宋体"/>
                <w:b w:val="0"/>
                <w:i w:val="0"/>
                <w:color w:val="000000"/>
                <w:sz w:val="18"/>
                <w:highlight w:val="none"/>
              </w:rPr>
              <w:t>年末财政拨款结转和结余</w:t>
            </w:r>
          </w:p>
        </w:tc>
        <w:tc>
          <w:tcPr>
            <w:tcW w:w="480" w:type="dxa"/>
            <w:vAlign w:val="center"/>
          </w:tcPr>
          <w:p>
            <w:pPr>
              <w:jc w:val="center"/>
              <w:rPr>
                <w:highlight w:val="none"/>
              </w:rPr>
            </w:pPr>
            <w:r>
              <w:rPr>
                <w:rFonts w:ascii="宋体" w:hAnsi="宋体" w:eastAsia="宋体" w:cs="宋体"/>
                <w:b w:val="0"/>
                <w:i w:val="0"/>
                <w:color w:val="000000"/>
                <w:sz w:val="18"/>
                <w:highlight w:val="none"/>
              </w:rPr>
              <w:t>60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 xml:space="preserve">  一般公共预算财政拨款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29</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61</w:t>
            </w:r>
          </w:p>
        </w:tc>
        <w:tc>
          <w:tcPr>
            <w:tcW w:w="1420" w:type="dxa"/>
            <w:vAlign w:val="center"/>
          </w:tcPr>
          <w:p>
            <w:pPr>
              <w:rPr>
                <w:highlight w:val="none"/>
              </w:rPr>
            </w:pPr>
          </w:p>
        </w:tc>
        <w:tc>
          <w:tcPr>
            <w:tcW w:w="1420" w:type="dxa"/>
            <w:vAlign w:val="center"/>
          </w:tcPr>
          <w:p>
            <w:pPr>
              <w:rPr>
                <w:highlight w:val="none"/>
              </w:rPr>
            </w:pPr>
          </w:p>
        </w:tc>
        <w:tc>
          <w:tcPr>
            <w:tcW w:w="1420" w:type="dxa"/>
            <w:vAlign w:val="center"/>
          </w:tcPr>
          <w:p>
            <w:pPr>
              <w:rPr>
                <w:highlight w:val="none"/>
              </w:rPr>
            </w:pPr>
          </w:p>
        </w:tc>
        <w:tc>
          <w:tcPr>
            <w:tcW w:w="147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 xml:space="preserve">  政府性基金预算财政拨款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30</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62</w:t>
            </w:r>
          </w:p>
        </w:tc>
        <w:tc>
          <w:tcPr>
            <w:tcW w:w="1420" w:type="dxa"/>
            <w:vAlign w:val="center"/>
          </w:tcPr>
          <w:p>
            <w:pPr>
              <w:rPr>
                <w:highlight w:val="none"/>
              </w:rPr>
            </w:pPr>
          </w:p>
        </w:tc>
        <w:tc>
          <w:tcPr>
            <w:tcW w:w="1420" w:type="dxa"/>
            <w:vAlign w:val="center"/>
          </w:tcPr>
          <w:p>
            <w:pPr>
              <w:rPr>
                <w:highlight w:val="none"/>
              </w:rPr>
            </w:pPr>
          </w:p>
        </w:tc>
        <w:tc>
          <w:tcPr>
            <w:tcW w:w="1420" w:type="dxa"/>
            <w:vAlign w:val="center"/>
          </w:tcPr>
          <w:p>
            <w:pPr>
              <w:rPr>
                <w:highlight w:val="none"/>
              </w:rPr>
            </w:pPr>
          </w:p>
        </w:tc>
        <w:tc>
          <w:tcPr>
            <w:tcW w:w="147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rPr>
                <w:highlight w:val="none"/>
              </w:rPr>
            </w:pPr>
            <w:r>
              <w:rPr>
                <w:rFonts w:ascii="宋体" w:hAnsi="宋体" w:eastAsia="宋体" w:cs="宋体"/>
                <w:b w:val="0"/>
                <w:i w:val="0"/>
                <w:color w:val="000000"/>
                <w:sz w:val="18"/>
                <w:highlight w:val="none"/>
              </w:rPr>
              <w:t xml:space="preserve">  国有资本经营预算财政拨款</w:t>
            </w:r>
          </w:p>
        </w:tc>
        <w:tc>
          <w:tcPr>
            <w:tcW w:w="480" w:type="dxa"/>
            <w:vAlign w:val="center"/>
          </w:tcPr>
          <w:p>
            <w:pPr>
              <w:jc w:val="center"/>
              <w:rPr>
                <w:highlight w:val="none"/>
              </w:rPr>
            </w:pPr>
            <w:r>
              <w:rPr>
                <w:rFonts w:ascii="宋体" w:hAnsi="宋体" w:eastAsia="宋体" w:cs="宋体"/>
                <w:b w:val="0"/>
                <w:i w:val="0"/>
                <w:color w:val="000000"/>
                <w:sz w:val="18"/>
                <w:highlight w:val="none"/>
              </w:rPr>
              <w:t>31</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3080" w:type="dxa"/>
            <w:vAlign w:val="center"/>
          </w:tcPr>
          <w:p>
            <w:pPr>
              <w:rPr>
                <w:highlight w:val="none"/>
              </w:rPr>
            </w:pPr>
          </w:p>
        </w:tc>
        <w:tc>
          <w:tcPr>
            <w:tcW w:w="480" w:type="dxa"/>
            <w:vAlign w:val="center"/>
          </w:tcPr>
          <w:p>
            <w:pPr>
              <w:jc w:val="center"/>
              <w:rPr>
                <w:highlight w:val="none"/>
              </w:rPr>
            </w:pPr>
            <w:r>
              <w:rPr>
                <w:rFonts w:ascii="宋体" w:hAnsi="宋体" w:eastAsia="宋体" w:cs="宋体"/>
                <w:b w:val="0"/>
                <w:i w:val="0"/>
                <w:color w:val="000000"/>
                <w:sz w:val="18"/>
                <w:highlight w:val="none"/>
              </w:rPr>
              <w:t>63</w:t>
            </w:r>
          </w:p>
        </w:tc>
        <w:tc>
          <w:tcPr>
            <w:tcW w:w="1420" w:type="dxa"/>
            <w:vAlign w:val="center"/>
          </w:tcPr>
          <w:p>
            <w:pPr>
              <w:rPr>
                <w:highlight w:val="none"/>
              </w:rPr>
            </w:pPr>
          </w:p>
        </w:tc>
        <w:tc>
          <w:tcPr>
            <w:tcW w:w="1420" w:type="dxa"/>
            <w:vAlign w:val="center"/>
          </w:tcPr>
          <w:p>
            <w:pPr>
              <w:rPr>
                <w:highlight w:val="none"/>
              </w:rPr>
            </w:pPr>
          </w:p>
        </w:tc>
        <w:tc>
          <w:tcPr>
            <w:tcW w:w="1420" w:type="dxa"/>
            <w:vAlign w:val="center"/>
          </w:tcPr>
          <w:p>
            <w:pPr>
              <w:rPr>
                <w:highlight w:val="none"/>
              </w:rPr>
            </w:pPr>
          </w:p>
        </w:tc>
        <w:tc>
          <w:tcPr>
            <w:tcW w:w="147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rPr>
                <w:highlight w:val="none"/>
              </w:rPr>
            </w:pPr>
            <w:r>
              <w:rPr>
                <w:rFonts w:ascii="宋体" w:hAnsi="宋体" w:eastAsia="宋体" w:cs="宋体"/>
                <w:b/>
                <w:i w:val="0"/>
                <w:color w:val="000000"/>
                <w:sz w:val="18"/>
                <w:highlight w:val="none"/>
              </w:rPr>
              <w:t>总计</w:t>
            </w:r>
          </w:p>
        </w:tc>
        <w:tc>
          <w:tcPr>
            <w:tcW w:w="480" w:type="dxa"/>
            <w:vAlign w:val="center"/>
          </w:tcPr>
          <w:p>
            <w:pPr>
              <w:jc w:val="center"/>
              <w:rPr>
                <w:highlight w:val="none"/>
              </w:rPr>
            </w:pPr>
            <w:r>
              <w:rPr>
                <w:rFonts w:ascii="宋体" w:hAnsi="宋体" w:eastAsia="宋体" w:cs="宋体"/>
                <w:b w:val="0"/>
                <w:i w:val="0"/>
                <w:color w:val="000000"/>
                <w:sz w:val="18"/>
                <w:highlight w:val="none"/>
              </w:rPr>
              <w:t>32</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3080" w:type="dxa"/>
            <w:vAlign w:val="center"/>
          </w:tcPr>
          <w:p>
            <w:pPr>
              <w:jc w:val="center"/>
              <w:rPr>
                <w:highlight w:val="none"/>
              </w:rPr>
            </w:pPr>
            <w:r>
              <w:rPr>
                <w:rFonts w:ascii="宋体" w:hAnsi="宋体" w:eastAsia="宋体" w:cs="宋体"/>
                <w:b/>
                <w:i w:val="0"/>
                <w:color w:val="000000"/>
                <w:sz w:val="18"/>
                <w:highlight w:val="none"/>
              </w:rPr>
              <w:t>总计</w:t>
            </w:r>
          </w:p>
        </w:tc>
        <w:tc>
          <w:tcPr>
            <w:tcW w:w="480" w:type="dxa"/>
            <w:vAlign w:val="center"/>
          </w:tcPr>
          <w:p>
            <w:pPr>
              <w:jc w:val="center"/>
              <w:rPr>
                <w:highlight w:val="none"/>
              </w:rPr>
            </w:pPr>
            <w:r>
              <w:rPr>
                <w:rFonts w:ascii="宋体" w:hAnsi="宋体" w:eastAsia="宋体" w:cs="宋体"/>
                <w:b w:val="0"/>
                <w:i w:val="0"/>
                <w:color w:val="000000"/>
                <w:sz w:val="18"/>
                <w:highlight w:val="none"/>
              </w:rPr>
              <w:t>64</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1420" w:type="dxa"/>
            <w:vAlign w:val="center"/>
          </w:tcPr>
          <w:p>
            <w:pPr>
              <w:jc w:val="right"/>
              <w:rPr>
                <w:highlight w:val="none"/>
              </w:rPr>
            </w:pPr>
            <w:r>
              <w:rPr>
                <w:rFonts w:ascii="宋体" w:hAnsi="宋体" w:eastAsia="宋体" w:cs="宋体"/>
                <w:b w:val="0"/>
                <w:i w:val="0"/>
                <w:color w:val="000000"/>
                <w:sz w:val="18"/>
                <w:highlight w:val="none"/>
              </w:rPr>
              <w:t>1,071.53</w:t>
            </w:r>
          </w:p>
        </w:tc>
        <w:tc>
          <w:tcPr>
            <w:tcW w:w="1420" w:type="dxa"/>
            <w:vAlign w:val="center"/>
          </w:tcPr>
          <w:p>
            <w:pPr>
              <w:jc w:val="right"/>
              <w:rPr>
                <w:highlight w:val="none"/>
              </w:rPr>
            </w:pPr>
            <w:r>
              <w:rPr>
                <w:rFonts w:ascii="宋体" w:hAnsi="宋体" w:eastAsia="宋体" w:cs="宋体"/>
                <w:b w:val="0"/>
                <w:i w:val="0"/>
                <w:color w:val="000000"/>
                <w:sz w:val="18"/>
                <w:highlight w:val="none"/>
              </w:rPr>
              <w:t>0</w:t>
            </w:r>
          </w:p>
        </w:tc>
        <w:tc>
          <w:tcPr>
            <w:tcW w:w="1478" w:type="dxa"/>
            <w:vAlign w:val="center"/>
          </w:tcPr>
          <w:p>
            <w:pPr>
              <w:jc w:val="right"/>
              <w:rPr>
                <w:highlight w:val="none"/>
              </w:rPr>
            </w:pPr>
            <w:r>
              <w:rPr>
                <w:rFonts w:ascii="宋体" w:hAnsi="宋体" w:eastAsia="宋体" w:cs="宋体"/>
                <w:b w:val="0"/>
                <w:i w:val="0"/>
                <w:color w:val="000000"/>
                <w:sz w:val="18"/>
                <w:highlight w:val="none"/>
              </w:rPr>
              <w:t>0</w:t>
            </w:r>
          </w:p>
        </w:tc>
      </w:tr>
    </w:tbl>
    <w:p>
      <w:pPr>
        <w:snapToGrid w:val="0"/>
        <w:spacing w:before="0" w:after="0" w:line="0" w:lineRule="auto"/>
        <w:rPr>
          <w:highlight w:val="none"/>
        </w:rPr>
      </w:pPr>
      <w:r>
        <w:rPr>
          <w:sz w:val="8"/>
          <w:highlight w:val="none"/>
        </w:rPr>
        <w:t xml:space="preserve"> </w:t>
      </w:r>
    </w:p>
    <w:p>
      <w:pPr>
        <w:jc w:val="left"/>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highlight w:val="none"/>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rPr>
                <w:highlight w:val="none"/>
              </w:rPr>
            </w:pPr>
            <w:r>
              <w:rPr>
                <w:rFonts w:ascii="宋体" w:hAnsi="宋体" w:eastAsia="宋体" w:cs="宋体"/>
                <w:b w:val="0"/>
                <w:i w:val="0"/>
                <w:color w:val="000000"/>
                <w:sz w:val="25"/>
                <w:highlight w:val="none"/>
              </w:rPr>
              <w:t>项目</w:t>
            </w:r>
          </w:p>
        </w:tc>
        <w:tc>
          <w:tcPr>
            <w:tcW w:w="2700" w:type="dxa"/>
            <w:gridSpan w:val="3"/>
            <w:vAlign w:val="center"/>
          </w:tcPr>
          <w:p>
            <w:pPr>
              <w:jc w:val="center"/>
              <w:rPr>
                <w:highlight w:val="none"/>
              </w:rPr>
            </w:pPr>
            <w:r>
              <w:rPr>
                <w:rFonts w:ascii="宋体" w:hAnsi="宋体" w:eastAsia="宋体" w:cs="宋体"/>
                <w:b w:val="0"/>
                <w:i w:val="0"/>
                <w:color w:val="000000"/>
                <w:sz w:val="25"/>
                <w:highlight w:val="none"/>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rPr>
                <w:highlight w:val="none"/>
              </w:rPr>
            </w:pPr>
            <w:r>
              <w:rPr>
                <w:rFonts w:ascii="宋体" w:hAnsi="宋体" w:eastAsia="宋体" w:cs="宋体"/>
                <w:b w:val="0"/>
                <w:i w:val="0"/>
                <w:color w:val="000000"/>
                <w:sz w:val="25"/>
                <w:highlight w:val="none"/>
              </w:rPr>
              <w:t>科目代码</w:t>
            </w:r>
          </w:p>
        </w:tc>
        <w:tc>
          <w:tcPr>
            <w:tcW w:w="4700" w:type="dxa"/>
            <w:vMerge w:val="restart"/>
            <w:vAlign w:val="center"/>
          </w:tcPr>
          <w:p>
            <w:pPr>
              <w:jc w:val="center"/>
              <w:rPr>
                <w:highlight w:val="none"/>
              </w:rPr>
            </w:pPr>
            <w:r>
              <w:rPr>
                <w:rFonts w:ascii="宋体" w:hAnsi="宋体" w:eastAsia="宋体" w:cs="宋体"/>
                <w:b w:val="0"/>
                <w:i w:val="0"/>
                <w:color w:val="000000"/>
                <w:sz w:val="25"/>
                <w:highlight w:val="none"/>
              </w:rPr>
              <w:t>科目名称</w:t>
            </w:r>
          </w:p>
        </w:tc>
        <w:tc>
          <w:tcPr>
            <w:tcW w:w="2700" w:type="dxa"/>
            <w:vMerge w:val="restart"/>
            <w:vAlign w:val="center"/>
          </w:tcPr>
          <w:p>
            <w:pPr>
              <w:jc w:val="center"/>
              <w:rPr>
                <w:highlight w:val="none"/>
              </w:rPr>
            </w:pPr>
            <w:r>
              <w:rPr>
                <w:rFonts w:ascii="宋体" w:hAnsi="宋体" w:eastAsia="宋体" w:cs="宋体"/>
                <w:b w:val="0"/>
                <w:i w:val="0"/>
                <w:color w:val="000000"/>
                <w:sz w:val="25"/>
                <w:highlight w:val="none"/>
              </w:rPr>
              <w:t>小计</w:t>
            </w:r>
          </w:p>
        </w:tc>
        <w:tc>
          <w:tcPr>
            <w:tcW w:w="2700" w:type="dxa"/>
            <w:vMerge w:val="restart"/>
            <w:vAlign w:val="center"/>
          </w:tcPr>
          <w:p>
            <w:pPr>
              <w:jc w:val="center"/>
              <w:rPr>
                <w:highlight w:val="none"/>
              </w:rPr>
            </w:pPr>
            <w:r>
              <w:rPr>
                <w:rFonts w:ascii="宋体" w:hAnsi="宋体" w:eastAsia="宋体" w:cs="宋体"/>
                <w:b w:val="0"/>
                <w:i w:val="0"/>
                <w:color w:val="000000"/>
                <w:sz w:val="25"/>
                <w:highlight w:val="none"/>
              </w:rPr>
              <w:t>基本支出</w:t>
            </w:r>
          </w:p>
        </w:tc>
        <w:tc>
          <w:tcPr>
            <w:tcW w:w="2658" w:type="dxa"/>
            <w:vMerge w:val="restart"/>
            <w:vAlign w:val="center"/>
          </w:tcPr>
          <w:p>
            <w:pPr>
              <w:jc w:val="center"/>
              <w:rPr>
                <w:highlight w:val="none"/>
              </w:rPr>
            </w:pPr>
            <w:r>
              <w:rPr>
                <w:rFonts w:ascii="宋体" w:hAnsi="宋体" w:eastAsia="宋体" w:cs="宋体"/>
                <w:b w:val="0"/>
                <w:i w:val="0"/>
                <w:color w:val="000000"/>
                <w:sz w:val="25"/>
                <w:highlight w:val="none"/>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pPr>
              <w:rPr>
                <w:highlight w:val="none"/>
              </w:rPr>
            </w:pPr>
          </w:p>
        </w:tc>
        <w:tc>
          <w:tcPr>
            <w:tcW w:w="4700" w:type="dxa"/>
            <w:vMerge w:val="continue"/>
            <w:vAlign w:val="center"/>
          </w:tcPr>
          <w:p>
            <w:pPr>
              <w:rPr>
                <w:highlight w:val="none"/>
              </w:rPr>
            </w:pPr>
          </w:p>
        </w:tc>
        <w:tc>
          <w:tcPr>
            <w:tcW w:w="2700" w:type="dxa"/>
            <w:vMerge w:val="continue"/>
            <w:vAlign w:val="center"/>
          </w:tcPr>
          <w:p>
            <w:pPr>
              <w:rPr>
                <w:highlight w:val="none"/>
              </w:rPr>
            </w:pPr>
          </w:p>
        </w:tc>
        <w:tc>
          <w:tcPr>
            <w:tcW w:w="2700" w:type="dxa"/>
            <w:vMerge w:val="continue"/>
            <w:vAlign w:val="center"/>
          </w:tcPr>
          <w:p>
            <w:pPr>
              <w:rPr>
                <w:highlight w:val="none"/>
              </w:rPr>
            </w:pPr>
          </w:p>
        </w:tc>
        <w:tc>
          <w:tcPr>
            <w:tcW w:w="265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pPr>
              <w:rPr>
                <w:highlight w:val="none"/>
              </w:rPr>
            </w:pPr>
          </w:p>
        </w:tc>
        <w:tc>
          <w:tcPr>
            <w:tcW w:w="4700" w:type="dxa"/>
            <w:vMerge w:val="continue"/>
            <w:vAlign w:val="center"/>
          </w:tcPr>
          <w:p>
            <w:pPr>
              <w:rPr>
                <w:highlight w:val="none"/>
              </w:rPr>
            </w:pPr>
          </w:p>
        </w:tc>
        <w:tc>
          <w:tcPr>
            <w:tcW w:w="2700" w:type="dxa"/>
            <w:vMerge w:val="continue"/>
            <w:vAlign w:val="center"/>
          </w:tcPr>
          <w:p>
            <w:pPr>
              <w:rPr>
                <w:highlight w:val="none"/>
              </w:rPr>
            </w:pPr>
          </w:p>
        </w:tc>
        <w:tc>
          <w:tcPr>
            <w:tcW w:w="2700" w:type="dxa"/>
            <w:vMerge w:val="continue"/>
            <w:vAlign w:val="center"/>
          </w:tcPr>
          <w:p>
            <w:pPr>
              <w:rPr>
                <w:highlight w:val="none"/>
              </w:rPr>
            </w:pPr>
          </w:p>
        </w:tc>
        <w:tc>
          <w:tcPr>
            <w:tcW w:w="265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rPr>
                <w:highlight w:val="none"/>
              </w:rPr>
            </w:pPr>
            <w:r>
              <w:rPr>
                <w:rFonts w:ascii="宋体" w:hAnsi="宋体" w:eastAsia="宋体" w:cs="宋体"/>
                <w:b w:val="0"/>
                <w:i w:val="0"/>
                <w:color w:val="000000"/>
                <w:sz w:val="25"/>
                <w:highlight w:val="none"/>
              </w:rPr>
              <w:t>栏次</w:t>
            </w:r>
          </w:p>
        </w:tc>
        <w:tc>
          <w:tcPr>
            <w:tcW w:w="2700" w:type="dxa"/>
            <w:vAlign w:val="center"/>
          </w:tcPr>
          <w:p>
            <w:pPr>
              <w:jc w:val="center"/>
              <w:rPr>
                <w:highlight w:val="none"/>
              </w:rPr>
            </w:pPr>
            <w:r>
              <w:rPr>
                <w:rFonts w:ascii="宋体" w:hAnsi="宋体" w:eastAsia="宋体" w:cs="宋体"/>
                <w:b w:val="0"/>
                <w:i w:val="0"/>
                <w:color w:val="000000"/>
                <w:sz w:val="25"/>
                <w:highlight w:val="none"/>
              </w:rPr>
              <w:t>1</w:t>
            </w:r>
          </w:p>
        </w:tc>
        <w:tc>
          <w:tcPr>
            <w:tcW w:w="2700" w:type="dxa"/>
            <w:vAlign w:val="center"/>
          </w:tcPr>
          <w:p>
            <w:pPr>
              <w:jc w:val="center"/>
              <w:rPr>
                <w:highlight w:val="none"/>
              </w:rPr>
            </w:pPr>
            <w:r>
              <w:rPr>
                <w:rFonts w:ascii="宋体" w:hAnsi="宋体" w:eastAsia="宋体" w:cs="宋体"/>
                <w:b w:val="0"/>
                <w:i w:val="0"/>
                <w:color w:val="000000"/>
                <w:sz w:val="25"/>
                <w:highlight w:val="none"/>
              </w:rPr>
              <w:t>2</w:t>
            </w:r>
          </w:p>
        </w:tc>
        <w:tc>
          <w:tcPr>
            <w:tcW w:w="2658" w:type="dxa"/>
            <w:vAlign w:val="center"/>
          </w:tcPr>
          <w:p>
            <w:pPr>
              <w:jc w:val="center"/>
              <w:rPr>
                <w:highlight w:val="none"/>
              </w:rPr>
            </w:pPr>
            <w:r>
              <w:rPr>
                <w:rFonts w:ascii="宋体" w:hAnsi="宋体" w:eastAsia="宋体" w:cs="宋体"/>
                <w:b w:val="0"/>
                <w:i w:val="0"/>
                <w:color w:val="000000"/>
                <w:sz w:val="25"/>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rPr>
                <w:highlight w:val="none"/>
              </w:rPr>
            </w:pPr>
            <w:r>
              <w:rPr>
                <w:rFonts w:ascii="宋体" w:hAnsi="宋体" w:eastAsia="宋体" w:cs="宋体"/>
                <w:b w:val="0"/>
                <w:i w:val="0"/>
                <w:color w:val="000000"/>
                <w:sz w:val="25"/>
                <w:highlight w:val="none"/>
              </w:rPr>
              <w:t>合计</w:t>
            </w:r>
          </w:p>
        </w:tc>
        <w:tc>
          <w:tcPr>
            <w:tcW w:w="2700" w:type="dxa"/>
            <w:vAlign w:val="center"/>
          </w:tcPr>
          <w:p>
            <w:pPr>
              <w:jc w:val="right"/>
              <w:rPr>
                <w:highlight w:val="none"/>
              </w:rPr>
            </w:pPr>
            <w:r>
              <w:rPr>
                <w:rFonts w:ascii="宋体" w:hAnsi="宋体" w:eastAsia="宋体" w:cs="宋体"/>
                <w:b/>
                <w:i w:val="0"/>
                <w:color w:val="000000"/>
                <w:sz w:val="25"/>
                <w:highlight w:val="none"/>
              </w:rPr>
              <w:t>1,071.53</w:t>
            </w:r>
          </w:p>
        </w:tc>
        <w:tc>
          <w:tcPr>
            <w:tcW w:w="2700" w:type="dxa"/>
            <w:vAlign w:val="center"/>
          </w:tcPr>
          <w:p>
            <w:pPr>
              <w:jc w:val="right"/>
              <w:rPr>
                <w:highlight w:val="none"/>
              </w:rPr>
            </w:pPr>
            <w:r>
              <w:rPr>
                <w:rFonts w:ascii="宋体" w:hAnsi="宋体" w:eastAsia="宋体" w:cs="宋体"/>
                <w:b/>
                <w:i w:val="0"/>
                <w:color w:val="000000"/>
                <w:sz w:val="25"/>
                <w:highlight w:val="none"/>
              </w:rPr>
              <w:t>953.84</w:t>
            </w:r>
          </w:p>
        </w:tc>
        <w:tc>
          <w:tcPr>
            <w:tcW w:w="2658" w:type="dxa"/>
            <w:vAlign w:val="center"/>
          </w:tcPr>
          <w:p>
            <w:pPr>
              <w:jc w:val="right"/>
              <w:rPr>
                <w:highlight w:val="none"/>
              </w:rPr>
            </w:pPr>
            <w:r>
              <w:rPr>
                <w:rFonts w:ascii="宋体" w:hAnsi="宋体" w:eastAsia="宋体" w:cs="宋体"/>
                <w:b/>
                <w:i w:val="0"/>
                <w:color w:val="000000"/>
                <w:sz w:val="25"/>
                <w:highlight w:val="none"/>
              </w:rPr>
              <w:t>117.69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201</w:t>
            </w:r>
          </w:p>
        </w:tc>
        <w:tc>
          <w:tcPr>
            <w:tcW w:w="4700" w:type="dxa"/>
            <w:vAlign w:val="center"/>
          </w:tcPr>
          <w:p>
            <w:pPr>
              <w:jc w:val="left"/>
              <w:rPr>
                <w:highlight w:val="none"/>
              </w:rPr>
            </w:pPr>
            <w:r>
              <w:rPr>
                <w:rFonts w:ascii="宋体" w:hAnsi="宋体" w:eastAsia="宋体" w:cs="宋体"/>
                <w:b w:val="0"/>
                <w:i w:val="0"/>
                <w:color w:val="000000"/>
                <w:sz w:val="25"/>
                <w:highlight w:val="none"/>
              </w:rPr>
              <w:t>一般公共服务支出</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20129</w:t>
            </w:r>
          </w:p>
        </w:tc>
        <w:tc>
          <w:tcPr>
            <w:tcW w:w="4700" w:type="dxa"/>
            <w:vAlign w:val="center"/>
          </w:tcPr>
          <w:p>
            <w:pPr>
              <w:jc w:val="left"/>
              <w:rPr>
                <w:highlight w:val="none"/>
              </w:rPr>
            </w:pPr>
            <w:r>
              <w:rPr>
                <w:rFonts w:ascii="宋体" w:hAnsi="宋体" w:eastAsia="宋体" w:cs="宋体"/>
                <w:b w:val="0"/>
                <w:i w:val="0"/>
                <w:color w:val="000000"/>
                <w:sz w:val="25"/>
                <w:highlight w:val="none"/>
              </w:rPr>
              <w:t>群众团体事务</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2012906</w:t>
            </w:r>
          </w:p>
        </w:tc>
        <w:tc>
          <w:tcPr>
            <w:tcW w:w="4700" w:type="dxa"/>
            <w:vAlign w:val="center"/>
          </w:tcPr>
          <w:p>
            <w:pPr>
              <w:jc w:val="left"/>
              <w:rPr>
                <w:highlight w:val="none"/>
              </w:rPr>
            </w:pPr>
            <w:r>
              <w:rPr>
                <w:rFonts w:ascii="宋体" w:hAnsi="宋体" w:eastAsia="宋体" w:cs="宋体"/>
                <w:b w:val="0"/>
                <w:i w:val="0"/>
                <w:color w:val="000000"/>
                <w:sz w:val="25"/>
                <w:highlight w:val="none"/>
              </w:rPr>
              <w:t>工会事务</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700" w:type="dxa"/>
            <w:vAlign w:val="center"/>
          </w:tcPr>
          <w:p>
            <w:pPr>
              <w:jc w:val="right"/>
              <w:rPr>
                <w:highlight w:val="none"/>
              </w:rPr>
            </w:pPr>
            <w:r>
              <w:rPr>
                <w:rFonts w:ascii="宋体" w:hAnsi="宋体" w:eastAsia="宋体" w:cs="宋体"/>
                <w:b w:val="0"/>
                <w:i w:val="0"/>
                <w:color w:val="000000"/>
                <w:sz w:val="25"/>
                <w:highlight w:val="none"/>
              </w:rPr>
              <w:t>4.67</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208</w:t>
            </w:r>
          </w:p>
        </w:tc>
        <w:tc>
          <w:tcPr>
            <w:tcW w:w="4700" w:type="dxa"/>
            <w:vAlign w:val="center"/>
          </w:tcPr>
          <w:p>
            <w:pPr>
              <w:jc w:val="left"/>
              <w:rPr>
                <w:highlight w:val="none"/>
              </w:rPr>
            </w:pPr>
            <w:r>
              <w:rPr>
                <w:rFonts w:ascii="宋体" w:hAnsi="宋体" w:eastAsia="宋体" w:cs="宋体"/>
                <w:b w:val="0"/>
                <w:i w:val="0"/>
                <w:color w:val="000000"/>
                <w:sz w:val="25"/>
                <w:highlight w:val="none"/>
              </w:rPr>
              <w:t>社会保障和就业支出</w:t>
            </w:r>
          </w:p>
        </w:tc>
        <w:tc>
          <w:tcPr>
            <w:tcW w:w="2700" w:type="dxa"/>
            <w:vAlign w:val="center"/>
          </w:tcPr>
          <w:p>
            <w:pPr>
              <w:jc w:val="right"/>
              <w:rPr>
                <w:highlight w:val="none"/>
              </w:rPr>
            </w:pPr>
            <w:r>
              <w:rPr>
                <w:rFonts w:ascii="宋体" w:hAnsi="宋体" w:eastAsia="宋体" w:cs="宋体"/>
                <w:b w:val="0"/>
                <w:i w:val="0"/>
                <w:color w:val="000000"/>
                <w:sz w:val="25"/>
                <w:highlight w:val="none"/>
              </w:rPr>
              <w:t>109.81</w:t>
            </w:r>
          </w:p>
        </w:tc>
        <w:tc>
          <w:tcPr>
            <w:tcW w:w="2700" w:type="dxa"/>
            <w:vAlign w:val="center"/>
          </w:tcPr>
          <w:p>
            <w:pPr>
              <w:jc w:val="right"/>
              <w:rPr>
                <w:highlight w:val="none"/>
              </w:rPr>
            </w:pPr>
            <w:r>
              <w:rPr>
                <w:rFonts w:ascii="宋体" w:hAnsi="宋体" w:eastAsia="宋体" w:cs="宋体"/>
                <w:b w:val="0"/>
                <w:i w:val="0"/>
                <w:color w:val="000000"/>
                <w:sz w:val="25"/>
                <w:highlight w:val="none"/>
              </w:rPr>
              <w:t>109.81</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20805</w:t>
            </w:r>
          </w:p>
        </w:tc>
        <w:tc>
          <w:tcPr>
            <w:tcW w:w="4700" w:type="dxa"/>
            <w:vAlign w:val="center"/>
          </w:tcPr>
          <w:p>
            <w:pPr>
              <w:jc w:val="left"/>
              <w:rPr>
                <w:highlight w:val="none"/>
              </w:rPr>
            </w:pPr>
            <w:r>
              <w:rPr>
                <w:rFonts w:ascii="宋体" w:hAnsi="宋体" w:eastAsia="宋体" w:cs="宋体"/>
                <w:b w:val="0"/>
                <w:i w:val="0"/>
                <w:color w:val="000000"/>
                <w:sz w:val="25"/>
                <w:highlight w:val="none"/>
              </w:rPr>
              <w:t>行政事业单位养老支出</w:t>
            </w:r>
          </w:p>
        </w:tc>
        <w:tc>
          <w:tcPr>
            <w:tcW w:w="2700" w:type="dxa"/>
            <w:vAlign w:val="center"/>
          </w:tcPr>
          <w:p>
            <w:pPr>
              <w:jc w:val="right"/>
              <w:rPr>
                <w:highlight w:val="none"/>
              </w:rPr>
            </w:pPr>
            <w:r>
              <w:rPr>
                <w:rFonts w:ascii="宋体" w:hAnsi="宋体" w:eastAsia="宋体" w:cs="宋体"/>
                <w:b w:val="0"/>
                <w:i w:val="0"/>
                <w:color w:val="000000"/>
                <w:sz w:val="25"/>
                <w:highlight w:val="none"/>
              </w:rPr>
              <w:t>109.81</w:t>
            </w:r>
          </w:p>
        </w:tc>
        <w:tc>
          <w:tcPr>
            <w:tcW w:w="2700" w:type="dxa"/>
            <w:vAlign w:val="center"/>
          </w:tcPr>
          <w:p>
            <w:pPr>
              <w:jc w:val="right"/>
              <w:rPr>
                <w:highlight w:val="none"/>
              </w:rPr>
            </w:pPr>
            <w:r>
              <w:rPr>
                <w:rFonts w:ascii="宋体" w:hAnsi="宋体" w:eastAsia="宋体" w:cs="宋体"/>
                <w:b w:val="0"/>
                <w:i w:val="0"/>
                <w:color w:val="000000"/>
                <w:sz w:val="25"/>
                <w:highlight w:val="none"/>
              </w:rPr>
              <w:t>109.81</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2080502</w:t>
            </w:r>
          </w:p>
        </w:tc>
        <w:tc>
          <w:tcPr>
            <w:tcW w:w="4700" w:type="dxa"/>
            <w:vAlign w:val="center"/>
          </w:tcPr>
          <w:p>
            <w:pPr>
              <w:jc w:val="left"/>
              <w:rPr>
                <w:highlight w:val="none"/>
              </w:rPr>
            </w:pPr>
            <w:r>
              <w:rPr>
                <w:rFonts w:ascii="宋体" w:hAnsi="宋体" w:eastAsia="宋体" w:cs="宋体"/>
                <w:b w:val="0"/>
                <w:i w:val="0"/>
                <w:color w:val="000000"/>
                <w:sz w:val="25"/>
                <w:highlight w:val="none"/>
              </w:rPr>
              <w:t>事业单位离退休</w:t>
            </w:r>
          </w:p>
        </w:tc>
        <w:tc>
          <w:tcPr>
            <w:tcW w:w="2700" w:type="dxa"/>
            <w:vAlign w:val="center"/>
          </w:tcPr>
          <w:p>
            <w:pPr>
              <w:jc w:val="right"/>
              <w:rPr>
                <w:highlight w:val="none"/>
              </w:rPr>
            </w:pPr>
            <w:r>
              <w:rPr>
                <w:rFonts w:ascii="宋体" w:hAnsi="宋体" w:eastAsia="宋体" w:cs="宋体"/>
                <w:b w:val="0"/>
                <w:i w:val="0"/>
                <w:color w:val="000000"/>
                <w:sz w:val="25"/>
                <w:highlight w:val="none"/>
              </w:rPr>
              <w:t>59.27</w:t>
            </w:r>
          </w:p>
        </w:tc>
        <w:tc>
          <w:tcPr>
            <w:tcW w:w="2700" w:type="dxa"/>
            <w:vAlign w:val="center"/>
          </w:tcPr>
          <w:p>
            <w:pPr>
              <w:jc w:val="right"/>
              <w:rPr>
                <w:highlight w:val="none"/>
              </w:rPr>
            </w:pPr>
            <w:r>
              <w:rPr>
                <w:rFonts w:ascii="宋体" w:hAnsi="宋体" w:eastAsia="宋体" w:cs="宋体"/>
                <w:b w:val="0"/>
                <w:i w:val="0"/>
                <w:color w:val="000000"/>
                <w:sz w:val="25"/>
                <w:highlight w:val="none"/>
              </w:rPr>
              <w:t>59.27</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2080505</w:t>
            </w:r>
          </w:p>
        </w:tc>
        <w:tc>
          <w:tcPr>
            <w:tcW w:w="4700" w:type="dxa"/>
            <w:vAlign w:val="center"/>
          </w:tcPr>
          <w:p>
            <w:pPr>
              <w:jc w:val="left"/>
              <w:rPr>
                <w:highlight w:val="none"/>
              </w:rPr>
            </w:pPr>
            <w:r>
              <w:rPr>
                <w:rFonts w:ascii="宋体" w:hAnsi="宋体" w:eastAsia="宋体" w:cs="宋体"/>
                <w:b w:val="0"/>
                <w:i w:val="0"/>
                <w:color w:val="000000"/>
                <w:sz w:val="25"/>
                <w:highlight w:val="none"/>
              </w:rPr>
              <w:t>机关事业单位基本养老保险缴费支出</w:t>
            </w:r>
          </w:p>
        </w:tc>
        <w:tc>
          <w:tcPr>
            <w:tcW w:w="2700" w:type="dxa"/>
            <w:vAlign w:val="center"/>
          </w:tcPr>
          <w:p>
            <w:pPr>
              <w:jc w:val="right"/>
              <w:rPr>
                <w:highlight w:val="none"/>
              </w:rPr>
            </w:pPr>
            <w:r>
              <w:rPr>
                <w:rFonts w:ascii="宋体" w:hAnsi="宋体" w:eastAsia="宋体" w:cs="宋体"/>
                <w:b w:val="0"/>
                <w:i w:val="0"/>
                <w:color w:val="000000"/>
                <w:sz w:val="25"/>
                <w:highlight w:val="none"/>
              </w:rPr>
              <w:t>50.54</w:t>
            </w:r>
          </w:p>
        </w:tc>
        <w:tc>
          <w:tcPr>
            <w:tcW w:w="2700" w:type="dxa"/>
            <w:vAlign w:val="center"/>
          </w:tcPr>
          <w:p>
            <w:pPr>
              <w:jc w:val="right"/>
              <w:rPr>
                <w:highlight w:val="none"/>
              </w:rPr>
            </w:pPr>
            <w:r>
              <w:rPr>
                <w:rFonts w:ascii="宋体" w:hAnsi="宋体" w:eastAsia="宋体" w:cs="宋体"/>
                <w:b w:val="0"/>
                <w:i w:val="0"/>
                <w:color w:val="000000"/>
                <w:sz w:val="25"/>
                <w:highlight w:val="none"/>
              </w:rPr>
              <w:t>50.54</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210</w:t>
            </w:r>
          </w:p>
        </w:tc>
        <w:tc>
          <w:tcPr>
            <w:tcW w:w="4700" w:type="dxa"/>
            <w:vAlign w:val="center"/>
          </w:tcPr>
          <w:p>
            <w:pPr>
              <w:jc w:val="left"/>
              <w:rPr>
                <w:highlight w:val="none"/>
              </w:rPr>
            </w:pPr>
            <w:r>
              <w:rPr>
                <w:rFonts w:ascii="宋体" w:hAnsi="宋体" w:eastAsia="宋体" w:cs="宋体"/>
                <w:b w:val="0"/>
                <w:i w:val="0"/>
                <w:color w:val="000000"/>
                <w:sz w:val="25"/>
                <w:highlight w:val="none"/>
              </w:rPr>
              <w:t>卫生健康支出</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21011</w:t>
            </w:r>
          </w:p>
        </w:tc>
        <w:tc>
          <w:tcPr>
            <w:tcW w:w="4700" w:type="dxa"/>
            <w:vAlign w:val="center"/>
          </w:tcPr>
          <w:p>
            <w:pPr>
              <w:jc w:val="left"/>
              <w:rPr>
                <w:highlight w:val="none"/>
              </w:rPr>
            </w:pPr>
            <w:r>
              <w:rPr>
                <w:rFonts w:ascii="宋体" w:hAnsi="宋体" w:eastAsia="宋体" w:cs="宋体"/>
                <w:b w:val="0"/>
                <w:i w:val="0"/>
                <w:color w:val="000000"/>
                <w:sz w:val="25"/>
                <w:highlight w:val="none"/>
              </w:rPr>
              <w:t>行政事业单位医疗</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2101102</w:t>
            </w:r>
          </w:p>
        </w:tc>
        <w:tc>
          <w:tcPr>
            <w:tcW w:w="4700" w:type="dxa"/>
            <w:vAlign w:val="center"/>
          </w:tcPr>
          <w:p>
            <w:pPr>
              <w:jc w:val="left"/>
              <w:rPr>
                <w:highlight w:val="none"/>
              </w:rPr>
            </w:pPr>
            <w:r>
              <w:rPr>
                <w:rFonts w:ascii="宋体" w:hAnsi="宋体" w:eastAsia="宋体" w:cs="宋体"/>
                <w:b w:val="0"/>
                <w:i w:val="0"/>
                <w:color w:val="000000"/>
                <w:sz w:val="25"/>
                <w:highlight w:val="none"/>
              </w:rPr>
              <w:t>事业单位医疗</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700" w:type="dxa"/>
            <w:vAlign w:val="center"/>
          </w:tcPr>
          <w:p>
            <w:pPr>
              <w:jc w:val="right"/>
              <w:rPr>
                <w:highlight w:val="none"/>
              </w:rPr>
            </w:pPr>
            <w:r>
              <w:rPr>
                <w:rFonts w:ascii="宋体" w:hAnsi="宋体" w:eastAsia="宋体" w:cs="宋体"/>
                <w:b w:val="0"/>
                <w:i w:val="0"/>
                <w:color w:val="000000"/>
                <w:sz w:val="25"/>
                <w:highlight w:val="none"/>
              </w:rPr>
              <w:t>24.93</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w:t>
            </w:r>
          </w:p>
        </w:tc>
        <w:tc>
          <w:tcPr>
            <w:tcW w:w="4700" w:type="dxa"/>
            <w:vAlign w:val="center"/>
          </w:tcPr>
          <w:p>
            <w:pPr>
              <w:jc w:val="left"/>
              <w:rPr>
                <w:highlight w:val="none"/>
              </w:rPr>
            </w:pPr>
            <w:r>
              <w:rPr>
                <w:rFonts w:ascii="宋体" w:hAnsi="宋体" w:eastAsia="宋体" w:cs="宋体"/>
                <w:b w:val="0"/>
                <w:i w:val="0"/>
                <w:color w:val="000000"/>
                <w:sz w:val="25"/>
                <w:highlight w:val="none"/>
              </w:rPr>
              <w:t>农林水支出</w:t>
            </w:r>
          </w:p>
        </w:tc>
        <w:tc>
          <w:tcPr>
            <w:tcW w:w="2700" w:type="dxa"/>
            <w:vAlign w:val="center"/>
          </w:tcPr>
          <w:p>
            <w:pPr>
              <w:jc w:val="right"/>
              <w:rPr>
                <w:highlight w:val="none"/>
              </w:rPr>
            </w:pPr>
            <w:r>
              <w:rPr>
                <w:rFonts w:ascii="宋体" w:hAnsi="宋体" w:eastAsia="宋体" w:cs="宋体"/>
                <w:b w:val="0"/>
                <w:i w:val="0"/>
                <w:color w:val="000000"/>
                <w:sz w:val="25"/>
                <w:highlight w:val="none"/>
              </w:rPr>
              <w:t>885.42</w:t>
            </w:r>
          </w:p>
        </w:tc>
        <w:tc>
          <w:tcPr>
            <w:tcW w:w="2700" w:type="dxa"/>
            <w:vAlign w:val="center"/>
          </w:tcPr>
          <w:p>
            <w:pPr>
              <w:jc w:val="right"/>
              <w:rPr>
                <w:highlight w:val="none"/>
              </w:rPr>
            </w:pPr>
            <w:r>
              <w:rPr>
                <w:rFonts w:ascii="宋体" w:hAnsi="宋体" w:eastAsia="宋体" w:cs="宋体"/>
                <w:b w:val="0"/>
                <w:i w:val="0"/>
                <w:color w:val="000000"/>
                <w:sz w:val="25"/>
                <w:highlight w:val="none"/>
              </w:rPr>
              <w:t>767.73</w:t>
            </w:r>
          </w:p>
        </w:tc>
        <w:tc>
          <w:tcPr>
            <w:tcW w:w="2658" w:type="dxa"/>
            <w:vAlign w:val="center"/>
          </w:tcPr>
          <w:p>
            <w:pPr>
              <w:jc w:val="right"/>
              <w:rPr>
                <w:highlight w:val="none"/>
              </w:rPr>
            </w:pPr>
            <w:r>
              <w:rPr>
                <w:rFonts w:ascii="宋体" w:hAnsi="宋体" w:eastAsia="宋体" w:cs="宋体"/>
                <w:b w:val="0"/>
                <w:i w:val="0"/>
                <w:color w:val="000000"/>
                <w:sz w:val="25"/>
                <w:highlight w:val="none"/>
              </w:rPr>
              <w:t>117.69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21303</w:t>
            </w:r>
          </w:p>
        </w:tc>
        <w:tc>
          <w:tcPr>
            <w:tcW w:w="4700" w:type="dxa"/>
            <w:vAlign w:val="center"/>
          </w:tcPr>
          <w:p>
            <w:pPr>
              <w:jc w:val="left"/>
              <w:rPr>
                <w:highlight w:val="none"/>
              </w:rPr>
            </w:pPr>
            <w:r>
              <w:rPr>
                <w:rFonts w:ascii="宋体" w:hAnsi="宋体" w:eastAsia="宋体" w:cs="宋体"/>
                <w:b w:val="0"/>
                <w:i w:val="0"/>
                <w:color w:val="000000"/>
                <w:sz w:val="25"/>
                <w:highlight w:val="none"/>
              </w:rPr>
              <w:t>水利</w:t>
            </w:r>
          </w:p>
        </w:tc>
        <w:tc>
          <w:tcPr>
            <w:tcW w:w="2700" w:type="dxa"/>
            <w:vAlign w:val="center"/>
          </w:tcPr>
          <w:p>
            <w:pPr>
              <w:jc w:val="right"/>
              <w:rPr>
                <w:highlight w:val="none"/>
              </w:rPr>
            </w:pPr>
            <w:r>
              <w:rPr>
                <w:rFonts w:ascii="宋体" w:hAnsi="宋体" w:eastAsia="宋体" w:cs="宋体"/>
                <w:b w:val="0"/>
                <w:i w:val="0"/>
                <w:color w:val="000000"/>
                <w:sz w:val="25"/>
                <w:highlight w:val="none"/>
              </w:rPr>
              <w:t>882.67</w:t>
            </w:r>
          </w:p>
        </w:tc>
        <w:tc>
          <w:tcPr>
            <w:tcW w:w="2700" w:type="dxa"/>
            <w:vAlign w:val="center"/>
          </w:tcPr>
          <w:p>
            <w:pPr>
              <w:jc w:val="right"/>
              <w:rPr>
                <w:highlight w:val="none"/>
              </w:rPr>
            </w:pPr>
            <w:r>
              <w:rPr>
                <w:rFonts w:ascii="宋体" w:hAnsi="宋体" w:eastAsia="宋体" w:cs="宋体"/>
                <w:b w:val="0"/>
                <w:i w:val="0"/>
                <w:color w:val="000000"/>
                <w:sz w:val="25"/>
                <w:highlight w:val="none"/>
              </w:rPr>
              <w:t>767.73</w:t>
            </w:r>
          </w:p>
        </w:tc>
        <w:tc>
          <w:tcPr>
            <w:tcW w:w="2658" w:type="dxa"/>
            <w:vAlign w:val="center"/>
          </w:tcPr>
          <w:p>
            <w:pPr>
              <w:jc w:val="right"/>
              <w:rPr>
                <w:highlight w:val="none"/>
              </w:rPr>
            </w:pPr>
            <w:r>
              <w:rPr>
                <w:rFonts w:ascii="宋体" w:hAnsi="宋体" w:eastAsia="宋体" w:cs="宋体"/>
                <w:b w:val="0"/>
                <w:i w:val="0"/>
                <w:color w:val="000000"/>
                <w:sz w:val="25"/>
                <w:highlight w:val="none"/>
              </w:rPr>
              <w:t>114.94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2130304</w:t>
            </w:r>
          </w:p>
        </w:tc>
        <w:tc>
          <w:tcPr>
            <w:tcW w:w="4700" w:type="dxa"/>
            <w:vAlign w:val="center"/>
          </w:tcPr>
          <w:p>
            <w:pPr>
              <w:jc w:val="left"/>
              <w:rPr>
                <w:highlight w:val="none"/>
              </w:rPr>
            </w:pPr>
            <w:r>
              <w:rPr>
                <w:rFonts w:ascii="宋体" w:hAnsi="宋体" w:eastAsia="宋体" w:cs="宋体"/>
                <w:b w:val="0"/>
                <w:i w:val="0"/>
                <w:color w:val="000000"/>
                <w:sz w:val="25"/>
                <w:highlight w:val="none"/>
              </w:rPr>
              <w:t>水利行业业务管理</w:t>
            </w:r>
          </w:p>
        </w:tc>
        <w:tc>
          <w:tcPr>
            <w:tcW w:w="2700" w:type="dxa"/>
            <w:vAlign w:val="center"/>
          </w:tcPr>
          <w:p>
            <w:pPr>
              <w:jc w:val="right"/>
              <w:rPr>
                <w:highlight w:val="none"/>
              </w:rPr>
            </w:pPr>
            <w:r>
              <w:rPr>
                <w:rFonts w:ascii="宋体" w:hAnsi="宋体" w:eastAsia="宋体" w:cs="宋体"/>
                <w:b w:val="0"/>
                <w:i w:val="0"/>
                <w:color w:val="000000"/>
                <w:sz w:val="25"/>
                <w:highlight w:val="none"/>
              </w:rPr>
              <w:t>802.04</w:t>
            </w:r>
          </w:p>
        </w:tc>
        <w:tc>
          <w:tcPr>
            <w:tcW w:w="2700" w:type="dxa"/>
            <w:vAlign w:val="center"/>
          </w:tcPr>
          <w:p>
            <w:pPr>
              <w:jc w:val="right"/>
              <w:rPr>
                <w:highlight w:val="none"/>
              </w:rPr>
            </w:pPr>
            <w:r>
              <w:rPr>
                <w:rFonts w:ascii="宋体" w:hAnsi="宋体" w:eastAsia="宋体" w:cs="宋体"/>
                <w:b w:val="0"/>
                <w:i w:val="0"/>
                <w:color w:val="000000"/>
                <w:sz w:val="25"/>
                <w:highlight w:val="none"/>
              </w:rPr>
              <w:t>752.04</w:t>
            </w:r>
          </w:p>
        </w:tc>
        <w:tc>
          <w:tcPr>
            <w:tcW w:w="2658" w:type="dxa"/>
            <w:vAlign w:val="center"/>
          </w:tcPr>
          <w:p>
            <w:pPr>
              <w:jc w:val="right"/>
              <w:rPr>
                <w:highlight w:val="none"/>
              </w:rPr>
            </w:pPr>
            <w:r>
              <w:rPr>
                <w:rFonts w:ascii="宋体" w:hAnsi="宋体" w:eastAsia="宋体" w:cs="宋体"/>
                <w:b w:val="0"/>
                <w:i w:val="0"/>
                <w:color w:val="000000"/>
                <w:sz w:val="25"/>
                <w:highlight w:val="none"/>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2130305</w:t>
            </w:r>
          </w:p>
        </w:tc>
        <w:tc>
          <w:tcPr>
            <w:tcW w:w="4700" w:type="dxa"/>
            <w:vAlign w:val="center"/>
          </w:tcPr>
          <w:p>
            <w:pPr>
              <w:jc w:val="left"/>
              <w:rPr>
                <w:highlight w:val="none"/>
              </w:rPr>
            </w:pPr>
            <w:r>
              <w:rPr>
                <w:rFonts w:ascii="宋体" w:hAnsi="宋体" w:eastAsia="宋体" w:cs="宋体"/>
                <w:b w:val="0"/>
                <w:i w:val="0"/>
                <w:color w:val="000000"/>
                <w:sz w:val="25"/>
                <w:highlight w:val="none"/>
              </w:rPr>
              <w:t>水利工程建设</w:t>
            </w:r>
          </w:p>
        </w:tc>
        <w:tc>
          <w:tcPr>
            <w:tcW w:w="2700" w:type="dxa"/>
            <w:vAlign w:val="center"/>
          </w:tcPr>
          <w:p>
            <w:pPr>
              <w:jc w:val="right"/>
              <w:rPr>
                <w:highlight w:val="none"/>
              </w:rPr>
            </w:pPr>
            <w:r>
              <w:rPr>
                <w:rFonts w:ascii="宋体" w:hAnsi="宋体" w:eastAsia="宋体" w:cs="宋体"/>
                <w:b w:val="0"/>
                <w:i w:val="0"/>
                <w:color w:val="000000"/>
                <w:sz w:val="25"/>
                <w:highlight w:val="none"/>
              </w:rPr>
              <w:t>38.39</w:t>
            </w:r>
          </w:p>
        </w:tc>
        <w:tc>
          <w:tcPr>
            <w:tcW w:w="2700" w:type="dxa"/>
            <w:vAlign w:val="center"/>
          </w:tcPr>
          <w:p>
            <w:pPr>
              <w:jc w:val="right"/>
              <w:rPr>
                <w:highlight w:val="none"/>
              </w:rPr>
            </w:pPr>
            <w:r>
              <w:rPr>
                <w:rFonts w:ascii="宋体" w:hAnsi="宋体" w:eastAsia="宋体" w:cs="宋体"/>
                <w:b w:val="0"/>
                <w:i w:val="0"/>
                <w:color w:val="000000"/>
                <w:sz w:val="25"/>
                <w:highlight w:val="none"/>
              </w:rPr>
              <w:t>0</w:t>
            </w:r>
          </w:p>
        </w:tc>
        <w:tc>
          <w:tcPr>
            <w:tcW w:w="2658" w:type="dxa"/>
            <w:vAlign w:val="center"/>
          </w:tcPr>
          <w:p>
            <w:pPr>
              <w:jc w:val="right"/>
              <w:rPr>
                <w:highlight w:val="none"/>
              </w:rPr>
            </w:pPr>
            <w:r>
              <w:rPr>
                <w:rFonts w:ascii="宋体" w:hAnsi="宋体" w:eastAsia="宋体" w:cs="宋体"/>
                <w:b w:val="0"/>
                <w:i w:val="0"/>
                <w:color w:val="000000"/>
                <w:sz w:val="25"/>
                <w:highlight w:val="none"/>
              </w:rPr>
              <w:t>38.39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2130306</w:t>
            </w:r>
          </w:p>
        </w:tc>
        <w:tc>
          <w:tcPr>
            <w:tcW w:w="4700" w:type="dxa"/>
            <w:vAlign w:val="center"/>
          </w:tcPr>
          <w:p>
            <w:pPr>
              <w:jc w:val="left"/>
              <w:rPr>
                <w:highlight w:val="none"/>
              </w:rPr>
            </w:pPr>
            <w:r>
              <w:rPr>
                <w:rFonts w:ascii="宋体" w:hAnsi="宋体" w:eastAsia="宋体" w:cs="宋体"/>
                <w:b w:val="0"/>
                <w:i w:val="0"/>
                <w:color w:val="000000"/>
                <w:sz w:val="25"/>
                <w:highlight w:val="none"/>
              </w:rPr>
              <w:t>水利工程运行与维护</w:t>
            </w:r>
          </w:p>
        </w:tc>
        <w:tc>
          <w:tcPr>
            <w:tcW w:w="2700" w:type="dxa"/>
            <w:vAlign w:val="center"/>
          </w:tcPr>
          <w:p>
            <w:pPr>
              <w:jc w:val="right"/>
              <w:rPr>
                <w:highlight w:val="none"/>
              </w:rPr>
            </w:pPr>
            <w:r>
              <w:rPr>
                <w:rFonts w:ascii="宋体" w:hAnsi="宋体" w:eastAsia="宋体" w:cs="宋体"/>
                <w:b w:val="0"/>
                <w:i w:val="0"/>
                <w:color w:val="000000"/>
                <w:sz w:val="25"/>
                <w:highlight w:val="none"/>
              </w:rPr>
              <w:t>26.55</w:t>
            </w:r>
          </w:p>
        </w:tc>
        <w:tc>
          <w:tcPr>
            <w:tcW w:w="2700" w:type="dxa"/>
            <w:vAlign w:val="center"/>
          </w:tcPr>
          <w:p>
            <w:pPr>
              <w:jc w:val="right"/>
              <w:rPr>
                <w:highlight w:val="none"/>
              </w:rPr>
            </w:pPr>
            <w:r>
              <w:rPr>
                <w:rFonts w:ascii="宋体" w:hAnsi="宋体" w:eastAsia="宋体" w:cs="宋体"/>
                <w:b w:val="0"/>
                <w:i w:val="0"/>
                <w:color w:val="000000"/>
                <w:sz w:val="25"/>
                <w:highlight w:val="none"/>
              </w:rPr>
              <w:t>0</w:t>
            </w:r>
          </w:p>
        </w:tc>
        <w:tc>
          <w:tcPr>
            <w:tcW w:w="2658" w:type="dxa"/>
            <w:vAlign w:val="center"/>
          </w:tcPr>
          <w:p>
            <w:pPr>
              <w:jc w:val="right"/>
              <w:rPr>
                <w:highlight w:val="none"/>
              </w:rPr>
            </w:pPr>
            <w:r>
              <w:rPr>
                <w:rFonts w:ascii="宋体" w:hAnsi="宋体" w:eastAsia="宋体" w:cs="宋体"/>
                <w:b w:val="0"/>
                <w:i w:val="0"/>
                <w:color w:val="000000"/>
                <w:sz w:val="25"/>
                <w:highlight w:val="none"/>
              </w:rPr>
              <w:t>26.55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2130399</w:t>
            </w:r>
          </w:p>
        </w:tc>
        <w:tc>
          <w:tcPr>
            <w:tcW w:w="4700" w:type="dxa"/>
            <w:vAlign w:val="center"/>
          </w:tcPr>
          <w:p>
            <w:pPr>
              <w:jc w:val="left"/>
              <w:rPr>
                <w:highlight w:val="none"/>
              </w:rPr>
            </w:pPr>
            <w:r>
              <w:rPr>
                <w:rFonts w:ascii="宋体" w:hAnsi="宋体" w:eastAsia="宋体" w:cs="宋体"/>
                <w:b w:val="0"/>
                <w:i w:val="0"/>
                <w:color w:val="000000"/>
                <w:sz w:val="25"/>
                <w:highlight w:val="none"/>
              </w:rPr>
              <w:t>其他水利支出</w:t>
            </w:r>
          </w:p>
        </w:tc>
        <w:tc>
          <w:tcPr>
            <w:tcW w:w="2700" w:type="dxa"/>
            <w:vAlign w:val="center"/>
          </w:tcPr>
          <w:p>
            <w:pPr>
              <w:jc w:val="right"/>
              <w:rPr>
                <w:highlight w:val="none"/>
              </w:rPr>
            </w:pPr>
            <w:r>
              <w:rPr>
                <w:rFonts w:ascii="宋体" w:hAnsi="宋体" w:eastAsia="宋体" w:cs="宋体"/>
                <w:b w:val="0"/>
                <w:i w:val="0"/>
                <w:color w:val="000000"/>
                <w:sz w:val="25"/>
                <w:highlight w:val="none"/>
              </w:rPr>
              <w:t>15.69</w:t>
            </w:r>
          </w:p>
        </w:tc>
        <w:tc>
          <w:tcPr>
            <w:tcW w:w="2700" w:type="dxa"/>
            <w:vAlign w:val="center"/>
          </w:tcPr>
          <w:p>
            <w:pPr>
              <w:jc w:val="right"/>
              <w:rPr>
                <w:highlight w:val="none"/>
              </w:rPr>
            </w:pPr>
            <w:r>
              <w:rPr>
                <w:rFonts w:ascii="宋体" w:hAnsi="宋体" w:eastAsia="宋体" w:cs="宋体"/>
                <w:b w:val="0"/>
                <w:i w:val="0"/>
                <w:color w:val="000000"/>
                <w:sz w:val="25"/>
                <w:highlight w:val="none"/>
              </w:rPr>
              <w:t>15.69</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21305</w:t>
            </w:r>
          </w:p>
        </w:tc>
        <w:tc>
          <w:tcPr>
            <w:tcW w:w="4700" w:type="dxa"/>
            <w:vAlign w:val="center"/>
          </w:tcPr>
          <w:p>
            <w:pPr>
              <w:jc w:val="left"/>
              <w:rPr>
                <w:highlight w:val="none"/>
              </w:rPr>
            </w:pPr>
            <w:r>
              <w:rPr>
                <w:rFonts w:ascii="宋体" w:hAnsi="宋体" w:eastAsia="宋体" w:cs="宋体"/>
                <w:b w:val="0"/>
                <w:i w:val="0"/>
                <w:color w:val="000000"/>
                <w:sz w:val="25"/>
                <w:highlight w:val="none"/>
              </w:rPr>
              <w:t>巩固脱贫攻坚成果衔接乡村振兴</w:t>
            </w:r>
          </w:p>
        </w:tc>
        <w:tc>
          <w:tcPr>
            <w:tcW w:w="2700" w:type="dxa"/>
            <w:vAlign w:val="center"/>
          </w:tcPr>
          <w:p>
            <w:pPr>
              <w:jc w:val="right"/>
              <w:rPr>
                <w:highlight w:val="none"/>
              </w:rPr>
            </w:pPr>
            <w:r>
              <w:rPr>
                <w:rFonts w:ascii="宋体" w:hAnsi="宋体" w:eastAsia="宋体" w:cs="宋体"/>
                <w:b w:val="0"/>
                <w:i w:val="0"/>
                <w:color w:val="000000"/>
                <w:sz w:val="25"/>
                <w:highlight w:val="none"/>
              </w:rPr>
              <w:t>2.75</w:t>
            </w:r>
          </w:p>
        </w:tc>
        <w:tc>
          <w:tcPr>
            <w:tcW w:w="2700" w:type="dxa"/>
            <w:vAlign w:val="center"/>
          </w:tcPr>
          <w:p>
            <w:pPr>
              <w:jc w:val="right"/>
              <w:rPr>
                <w:highlight w:val="none"/>
              </w:rPr>
            </w:pPr>
            <w:r>
              <w:rPr>
                <w:rFonts w:ascii="宋体" w:hAnsi="宋体" w:eastAsia="宋体" w:cs="宋体"/>
                <w:b w:val="0"/>
                <w:i w:val="0"/>
                <w:color w:val="000000"/>
                <w:sz w:val="25"/>
                <w:highlight w:val="none"/>
              </w:rPr>
              <w:t>0</w:t>
            </w:r>
          </w:p>
        </w:tc>
        <w:tc>
          <w:tcPr>
            <w:tcW w:w="2658" w:type="dxa"/>
            <w:vAlign w:val="center"/>
          </w:tcPr>
          <w:p>
            <w:pPr>
              <w:jc w:val="right"/>
              <w:rPr>
                <w:highlight w:val="none"/>
              </w:rPr>
            </w:pPr>
            <w:r>
              <w:rPr>
                <w:rFonts w:ascii="宋体" w:hAnsi="宋体" w:eastAsia="宋体" w:cs="宋体"/>
                <w:b w:val="0"/>
                <w:i w:val="0"/>
                <w:color w:val="000000"/>
                <w:sz w:val="25"/>
                <w:highlight w:val="none"/>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2130502</w:t>
            </w:r>
          </w:p>
        </w:tc>
        <w:tc>
          <w:tcPr>
            <w:tcW w:w="4700" w:type="dxa"/>
            <w:vAlign w:val="center"/>
          </w:tcPr>
          <w:p>
            <w:pPr>
              <w:jc w:val="left"/>
              <w:rPr>
                <w:highlight w:val="none"/>
              </w:rPr>
            </w:pPr>
            <w:r>
              <w:rPr>
                <w:rFonts w:ascii="宋体" w:hAnsi="宋体" w:eastAsia="宋体" w:cs="宋体"/>
                <w:b w:val="0"/>
                <w:i w:val="0"/>
                <w:color w:val="000000"/>
                <w:sz w:val="25"/>
                <w:highlight w:val="none"/>
              </w:rPr>
              <w:t>一般行政管理事务</w:t>
            </w:r>
          </w:p>
        </w:tc>
        <w:tc>
          <w:tcPr>
            <w:tcW w:w="2700" w:type="dxa"/>
            <w:vAlign w:val="center"/>
          </w:tcPr>
          <w:p>
            <w:pPr>
              <w:jc w:val="right"/>
              <w:rPr>
                <w:highlight w:val="none"/>
              </w:rPr>
            </w:pPr>
            <w:r>
              <w:rPr>
                <w:rFonts w:ascii="宋体" w:hAnsi="宋体" w:eastAsia="宋体" w:cs="宋体"/>
                <w:b w:val="0"/>
                <w:i w:val="0"/>
                <w:color w:val="000000"/>
                <w:sz w:val="25"/>
                <w:highlight w:val="none"/>
              </w:rPr>
              <w:t>2.75</w:t>
            </w:r>
          </w:p>
        </w:tc>
        <w:tc>
          <w:tcPr>
            <w:tcW w:w="2700" w:type="dxa"/>
            <w:vAlign w:val="center"/>
          </w:tcPr>
          <w:p>
            <w:pPr>
              <w:jc w:val="right"/>
              <w:rPr>
                <w:highlight w:val="none"/>
              </w:rPr>
            </w:pPr>
            <w:r>
              <w:rPr>
                <w:rFonts w:ascii="宋体" w:hAnsi="宋体" w:eastAsia="宋体" w:cs="宋体"/>
                <w:b w:val="0"/>
                <w:i w:val="0"/>
                <w:color w:val="000000"/>
                <w:sz w:val="25"/>
                <w:highlight w:val="none"/>
              </w:rPr>
              <w:t>0</w:t>
            </w:r>
          </w:p>
        </w:tc>
        <w:tc>
          <w:tcPr>
            <w:tcW w:w="2658" w:type="dxa"/>
            <w:vAlign w:val="center"/>
          </w:tcPr>
          <w:p>
            <w:pPr>
              <w:jc w:val="right"/>
              <w:rPr>
                <w:highlight w:val="none"/>
              </w:rPr>
            </w:pPr>
            <w:r>
              <w:rPr>
                <w:rFonts w:ascii="宋体" w:hAnsi="宋体" w:eastAsia="宋体" w:cs="宋体"/>
                <w:b w:val="0"/>
                <w:i w:val="0"/>
                <w:color w:val="000000"/>
                <w:sz w:val="25"/>
                <w:highlight w:val="none"/>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221</w:t>
            </w:r>
          </w:p>
        </w:tc>
        <w:tc>
          <w:tcPr>
            <w:tcW w:w="4700" w:type="dxa"/>
            <w:vAlign w:val="center"/>
          </w:tcPr>
          <w:p>
            <w:pPr>
              <w:jc w:val="left"/>
              <w:rPr>
                <w:highlight w:val="none"/>
              </w:rPr>
            </w:pPr>
            <w:r>
              <w:rPr>
                <w:rFonts w:ascii="宋体" w:hAnsi="宋体" w:eastAsia="宋体" w:cs="宋体"/>
                <w:b w:val="0"/>
                <w:i w:val="0"/>
                <w:color w:val="000000"/>
                <w:sz w:val="25"/>
                <w:highlight w:val="none"/>
              </w:rPr>
              <w:t>住房保障支出</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22102</w:t>
            </w:r>
          </w:p>
        </w:tc>
        <w:tc>
          <w:tcPr>
            <w:tcW w:w="4700" w:type="dxa"/>
            <w:vAlign w:val="center"/>
          </w:tcPr>
          <w:p>
            <w:pPr>
              <w:jc w:val="left"/>
              <w:rPr>
                <w:highlight w:val="none"/>
              </w:rPr>
            </w:pPr>
            <w:r>
              <w:rPr>
                <w:rFonts w:ascii="宋体" w:hAnsi="宋体" w:eastAsia="宋体" w:cs="宋体"/>
                <w:b w:val="0"/>
                <w:i w:val="0"/>
                <w:color w:val="000000"/>
                <w:sz w:val="25"/>
                <w:highlight w:val="none"/>
              </w:rPr>
              <w:t>住房改革支出</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rPr>
                <w:highlight w:val="none"/>
              </w:rPr>
            </w:pPr>
            <w:r>
              <w:rPr>
                <w:rFonts w:ascii="宋体" w:hAnsi="宋体" w:eastAsia="宋体" w:cs="宋体"/>
                <w:b w:val="0"/>
                <w:i w:val="0"/>
                <w:color w:val="000000"/>
                <w:sz w:val="25"/>
                <w:highlight w:val="none"/>
              </w:rPr>
              <w:t>2210201</w:t>
            </w:r>
          </w:p>
        </w:tc>
        <w:tc>
          <w:tcPr>
            <w:tcW w:w="4700" w:type="dxa"/>
            <w:vAlign w:val="center"/>
          </w:tcPr>
          <w:p>
            <w:pPr>
              <w:jc w:val="left"/>
              <w:rPr>
                <w:highlight w:val="none"/>
              </w:rPr>
            </w:pPr>
            <w:r>
              <w:rPr>
                <w:rFonts w:ascii="宋体" w:hAnsi="宋体" w:eastAsia="宋体" w:cs="宋体"/>
                <w:b w:val="0"/>
                <w:i w:val="0"/>
                <w:color w:val="000000"/>
                <w:sz w:val="25"/>
                <w:highlight w:val="none"/>
              </w:rPr>
              <w:t>住房公积金</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700" w:type="dxa"/>
            <w:vAlign w:val="center"/>
          </w:tcPr>
          <w:p>
            <w:pPr>
              <w:jc w:val="right"/>
              <w:rPr>
                <w:highlight w:val="none"/>
              </w:rPr>
            </w:pPr>
            <w:r>
              <w:rPr>
                <w:rFonts w:ascii="宋体" w:hAnsi="宋体" w:eastAsia="宋体" w:cs="宋体"/>
                <w:b w:val="0"/>
                <w:i w:val="0"/>
                <w:color w:val="000000"/>
                <w:sz w:val="25"/>
                <w:highlight w:val="none"/>
              </w:rPr>
              <w:t>46.70</w:t>
            </w:r>
          </w:p>
        </w:tc>
        <w:tc>
          <w:tcPr>
            <w:tcW w:w="2658" w:type="dxa"/>
            <w:vAlign w:val="center"/>
          </w:tcPr>
          <w:p>
            <w:pPr>
              <w:jc w:val="right"/>
              <w:rPr>
                <w:highlight w:val="none"/>
              </w:rPr>
            </w:pPr>
            <w:r>
              <w:rPr>
                <w:rFonts w:ascii="宋体" w:hAnsi="宋体" w:eastAsia="宋体" w:cs="宋体"/>
                <w:b w:val="0"/>
                <w:i w:val="0"/>
                <w:color w:val="000000"/>
                <w:sz w:val="25"/>
                <w:highlight w:val="none"/>
              </w:rPr>
              <w:t>0</w:t>
            </w:r>
          </w:p>
        </w:tc>
      </w:tr>
    </w:tbl>
    <w:p>
      <w:pPr>
        <w:snapToGrid w:val="0"/>
        <w:spacing w:before="0" w:after="0" w:line="0" w:lineRule="auto"/>
        <w:rPr>
          <w:highlight w:val="none"/>
        </w:rPr>
      </w:pPr>
      <w:r>
        <w:rPr>
          <w:sz w:val="8"/>
          <w:highlight w:val="none"/>
        </w:rPr>
        <w:t xml:space="preserve"> </w:t>
      </w:r>
    </w:p>
    <w:p>
      <w:pPr>
        <w:jc w:val="left"/>
        <w:rPr>
          <w:rFonts w:hint="eastAsia" w:ascii="黑体" w:hAnsi="黑体" w:eastAsia="黑体" w:cs="黑体"/>
          <w:sz w:val="36"/>
          <w:szCs w:val="36"/>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highlight w:val="none"/>
          <w:lang w:val="en-US" w:eastAsia="zh-CN"/>
        </w:rPr>
      </w:pPr>
      <w:r>
        <w:rPr>
          <w:rFonts w:hint="eastAsia" w:ascii="黑体" w:hAnsi="黑体" w:eastAsia="黑体" w:cs="黑体"/>
          <w:color w:val="000000"/>
          <w:kern w:val="0"/>
          <w:sz w:val="32"/>
          <w:szCs w:val="32"/>
          <w:highlight w:val="none"/>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rPr>
                <w:highlight w:val="none"/>
              </w:rPr>
            </w:pPr>
            <w:r>
              <w:rPr>
                <w:rFonts w:ascii="宋体" w:hAnsi="宋体" w:eastAsia="宋体" w:cs="宋体"/>
                <w:b w:val="0"/>
                <w:i w:val="0"/>
                <w:color w:val="000000"/>
                <w:sz w:val="16"/>
                <w:highlight w:val="none"/>
              </w:rPr>
              <w:t>人员经费</w:t>
            </w:r>
          </w:p>
        </w:tc>
        <w:tc>
          <w:tcPr>
            <w:tcW w:w="560" w:type="dxa"/>
            <w:gridSpan w:val="6"/>
            <w:vAlign w:val="center"/>
          </w:tcPr>
          <w:p>
            <w:pPr>
              <w:jc w:val="center"/>
              <w:rPr>
                <w:highlight w:val="none"/>
              </w:rPr>
            </w:pPr>
            <w:r>
              <w:rPr>
                <w:rFonts w:ascii="宋体" w:hAnsi="宋体" w:eastAsia="宋体" w:cs="宋体"/>
                <w:b w:val="0"/>
                <w:i w:val="0"/>
                <w:color w:val="000000"/>
                <w:sz w:val="16"/>
                <w:highlight w:val="none"/>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rPr>
                <w:highlight w:val="none"/>
              </w:rPr>
            </w:pPr>
            <w:r>
              <w:rPr>
                <w:rFonts w:ascii="宋体" w:hAnsi="宋体" w:eastAsia="宋体" w:cs="宋体"/>
                <w:b w:val="0"/>
                <w:i w:val="0"/>
                <w:color w:val="000000"/>
                <w:sz w:val="16"/>
                <w:highlight w:val="none"/>
              </w:rPr>
              <w:t>科目代码</w:t>
            </w:r>
          </w:p>
        </w:tc>
        <w:tc>
          <w:tcPr>
            <w:tcW w:w="2680" w:type="dxa"/>
            <w:vMerge w:val="restart"/>
            <w:vAlign w:val="center"/>
          </w:tcPr>
          <w:p>
            <w:pPr>
              <w:jc w:val="center"/>
              <w:rPr>
                <w:highlight w:val="none"/>
              </w:rPr>
            </w:pPr>
            <w:r>
              <w:rPr>
                <w:rFonts w:ascii="宋体" w:hAnsi="宋体" w:eastAsia="宋体" w:cs="宋体"/>
                <w:b w:val="0"/>
                <w:i w:val="0"/>
                <w:color w:val="000000"/>
                <w:sz w:val="16"/>
                <w:highlight w:val="none"/>
              </w:rPr>
              <w:t>科目名称</w:t>
            </w:r>
          </w:p>
        </w:tc>
        <w:tc>
          <w:tcPr>
            <w:tcW w:w="1360" w:type="dxa"/>
            <w:vMerge w:val="restart"/>
            <w:vAlign w:val="center"/>
          </w:tcPr>
          <w:p>
            <w:pPr>
              <w:jc w:val="center"/>
              <w:rPr>
                <w:highlight w:val="none"/>
              </w:rPr>
            </w:pPr>
            <w:r>
              <w:rPr>
                <w:rFonts w:ascii="宋体" w:hAnsi="宋体" w:eastAsia="宋体" w:cs="宋体"/>
                <w:b w:val="0"/>
                <w:i w:val="0"/>
                <w:color w:val="000000"/>
                <w:sz w:val="16"/>
                <w:highlight w:val="none"/>
              </w:rPr>
              <w:t>决算数</w:t>
            </w:r>
          </w:p>
        </w:tc>
        <w:tc>
          <w:tcPr>
            <w:tcW w:w="560" w:type="dxa"/>
            <w:vMerge w:val="restart"/>
            <w:vAlign w:val="center"/>
          </w:tcPr>
          <w:p>
            <w:pPr>
              <w:jc w:val="center"/>
              <w:rPr>
                <w:highlight w:val="none"/>
              </w:rPr>
            </w:pPr>
            <w:r>
              <w:rPr>
                <w:rFonts w:ascii="宋体" w:hAnsi="宋体" w:eastAsia="宋体" w:cs="宋体"/>
                <w:b w:val="0"/>
                <w:i w:val="0"/>
                <w:color w:val="000000"/>
                <w:sz w:val="16"/>
                <w:highlight w:val="none"/>
              </w:rPr>
              <w:t>科目代码</w:t>
            </w:r>
          </w:p>
        </w:tc>
        <w:tc>
          <w:tcPr>
            <w:tcW w:w="2100" w:type="dxa"/>
            <w:vMerge w:val="restart"/>
            <w:vAlign w:val="center"/>
          </w:tcPr>
          <w:p>
            <w:pPr>
              <w:jc w:val="center"/>
              <w:rPr>
                <w:highlight w:val="none"/>
              </w:rPr>
            </w:pPr>
            <w:r>
              <w:rPr>
                <w:rFonts w:ascii="宋体" w:hAnsi="宋体" w:eastAsia="宋体" w:cs="宋体"/>
                <w:b w:val="0"/>
                <w:i w:val="0"/>
                <w:color w:val="000000"/>
                <w:sz w:val="16"/>
                <w:highlight w:val="none"/>
              </w:rPr>
              <w:t>科目名称</w:t>
            </w:r>
          </w:p>
        </w:tc>
        <w:tc>
          <w:tcPr>
            <w:tcW w:w="1360" w:type="dxa"/>
            <w:vMerge w:val="restart"/>
            <w:vAlign w:val="center"/>
          </w:tcPr>
          <w:p>
            <w:pPr>
              <w:jc w:val="center"/>
              <w:rPr>
                <w:highlight w:val="none"/>
              </w:rPr>
            </w:pPr>
            <w:r>
              <w:rPr>
                <w:rFonts w:ascii="宋体" w:hAnsi="宋体" w:eastAsia="宋体" w:cs="宋体"/>
                <w:b w:val="0"/>
                <w:i w:val="0"/>
                <w:color w:val="000000"/>
                <w:sz w:val="16"/>
                <w:highlight w:val="none"/>
              </w:rPr>
              <w:t>决算数</w:t>
            </w:r>
          </w:p>
        </w:tc>
        <w:tc>
          <w:tcPr>
            <w:tcW w:w="560" w:type="dxa"/>
            <w:vMerge w:val="restart"/>
            <w:vAlign w:val="center"/>
          </w:tcPr>
          <w:p>
            <w:pPr>
              <w:jc w:val="center"/>
              <w:rPr>
                <w:highlight w:val="none"/>
              </w:rPr>
            </w:pPr>
            <w:r>
              <w:rPr>
                <w:rFonts w:ascii="宋体" w:hAnsi="宋体" w:eastAsia="宋体" w:cs="宋体"/>
                <w:b w:val="0"/>
                <w:i w:val="0"/>
                <w:color w:val="000000"/>
                <w:sz w:val="16"/>
                <w:highlight w:val="none"/>
              </w:rPr>
              <w:t>科目代码</w:t>
            </w:r>
          </w:p>
        </w:tc>
        <w:tc>
          <w:tcPr>
            <w:tcW w:w="3420" w:type="dxa"/>
            <w:vMerge w:val="restart"/>
            <w:vAlign w:val="center"/>
          </w:tcPr>
          <w:p>
            <w:pPr>
              <w:jc w:val="center"/>
              <w:rPr>
                <w:highlight w:val="none"/>
              </w:rPr>
            </w:pPr>
            <w:r>
              <w:rPr>
                <w:rFonts w:ascii="宋体" w:hAnsi="宋体" w:eastAsia="宋体" w:cs="宋体"/>
                <w:b w:val="0"/>
                <w:i w:val="0"/>
                <w:color w:val="000000"/>
                <w:sz w:val="16"/>
                <w:highlight w:val="none"/>
              </w:rPr>
              <w:t>科目名称</w:t>
            </w:r>
          </w:p>
        </w:tc>
        <w:tc>
          <w:tcPr>
            <w:tcW w:w="1358" w:type="dxa"/>
            <w:vMerge w:val="restart"/>
            <w:vAlign w:val="center"/>
          </w:tcPr>
          <w:p>
            <w:pPr>
              <w:jc w:val="center"/>
              <w:rPr>
                <w:highlight w:val="none"/>
              </w:rPr>
            </w:pPr>
            <w:r>
              <w:rPr>
                <w:rFonts w:ascii="宋体" w:hAnsi="宋体" w:eastAsia="宋体" w:cs="宋体"/>
                <w:b w:val="0"/>
                <w:i w:val="0"/>
                <w:color w:val="000000"/>
                <w:sz w:val="16"/>
                <w:highlight w:val="none"/>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pPr>
              <w:rPr>
                <w:highlight w:val="none"/>
              </w:rPr>
            </w:pPr>
          </w:p>
        </w:tc>
        <w:tc>
          <w:tcPr>
            <w:tcW w:w="2680" w:type="dxa"/>
            <w:vMerge w:val="continue"/>
            <w:vAlign w:val="center"/>
          </w:tcPr>
          <w:p>
            <w:pPr>
              <w:rPr>
                <w:highlight w:val="none"/>
              </w:rPr>
            </w:pPr>
          </w:p>
        </w:tc>
        <w:tc>
          <w:tcPr>
            <w:tcW w:w="1360" w:type="dxa"/>
            <w:vMerge w:val="continue"/>
            <w:vAlign w:val="center"/>
          </w:tcPr>
          <w:p>
            <w:pPr>
              <w:rPr>
                <w:highlight w:val="none"/>
              </w:rPr>
            </w:pPr>
          </w:p>
        </w:tc>
        <w:tc>
          <w:tcPr>
            <w:tcW w:w="560" w:type="dxa"/>
            <w:vMerge w:val="continue"/>
            <w:vAlign w:val="center"/>
          </w:tcPr>
          <w:p>
            <w:pPr>
              <w:rPr>
                <w:highlight w:val="none"/>
              </w:rPr>
            </w:pPr>
          </w:p>
        </w:tc>
        <w:tc>
          <w:tcPr>
            <w:tcW w:w="2100" w:type="dxa"/>
            <w:vMerge w:val="continue"/>
            <w:vAlign w:val="center"/>
          </w:tcPr>
          <w:p>
            <w:pPr>
              <w:rPr>
                <w:highlight w:val="none"/>
              </w:rPr>
            </w:pPr>
          </w:p>
        </w:tc>
        <w:tc>
          <w:tcPr>
            <w:tcW w:w="1360" w:type="dxa"/>
            <w:vMerge w:val="continue"/>
            <w:vAlign w:val="center"/>
          </w:tcPr>
          <w:p>
            <w:pPr>
              <w:rPr>
                <w:highlight w:val="none"/>
              </w:rPr>
            </w:pPr>
          </w:p>
        </w:tc>
        <w:tc>
          <w:tcPr>
            <w:tcW w:w="560" w:type="dxa"/>
            <w:vMerge w:val="continue"/>
            <w:vAlign w:val="center"/>
          </w:tcPr>
          <w:p>
            <w:pPr>
              <w:rPr>
                <w:highlight w:val="none"/>
              </w:rPr>
            </w:pPr>
          </w:p>
        </w:tc>
        <w:tc>
          <w:tcPr>
            <w:tcW w:w="3420" w:type="dxa"/>
            <w:vMerge w:val="continue"/>
            <w:vAlign w:val="center"/>
          </w:tcPr>
          <w:p>
            <w:pPr>
              <w:rPr>
                <w:highlight w:val="none"/>
              </w:rPr>
            </w:pPr>
          </w:p>
        </w:tc>
        <w:tc>
          <w:tcPr>
            <w:tcW w:w="135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w:t>
            </w:r>
          </w:p>
        </w:tc>
        <w:tc>
          <w:tcPr>
            <w:tcW w:w="2680" w:type="dxa"/>
            <w:vAlign w:val="center"/>
          </w:tcPr>
          <w:p>
            <w:pPr>
              <w:jc w:val="left"/>
              <w:rPr>
                <w:highlight w:val="none"/>
              </w:rPr>
            </w:pPr>
            <w:r>
              <w:rPr>
                <w:rFonts w:ascii="宋体" w:hAnsi="宋体" w:eastAsia="宋体" w:cs="宋体"/>
                <w:b w:val="0"/>
                <w:i w:val="0"/>
                <w:color w:val="000000"/>
                <w:sz w:val="16"/>
                <w:highlight w:val="none"/>
              </w:rPr>
              <w:t>工资福利支出</w:t>
            </w:r>
          </w:p>
        </w:tc>
        <w:tc>
          <w:tcPr>
            <w:tcW w:w="1360" w:type="dxa"/>
            <w:vAlign w:val="center"/>
          </w:tcPr>
          <w:p>
            <w:pPr>
              <w:jc w:val="right"/>
              <w:rPr>
                <w:highlight w:val="none"/>
              </w:rPr>
            </w:pPr>
            <w:r>
              <w:rPr>
                <w:rFonts w:ascii="宋体" w:hAnsi="宋体" w:eastAsia="宋体" w:cs="宋体"/>
                <w:b w:val="0"/>
                <w:i w:val="0"/>
                <w:color w:val="000000"/>
                <w:sz w:val="16"/>
                <w:highlight w:val="none"/>
              </w:rPr>
              <w:t>811.46</w:t>
            </w:r>
          </w:p>
        </w:tc>
        <w:tc>
          <w:tcPr>
            <w:tcW w:w="560" w:type="dxa"/>
            <w:vAlign w:val="center"/>
          </w:tcPr>
          <w:p>
            <w:pPr>
              <w:jc w:val="left"/>
              <w:rPr>
                <w:highlight w:val="none"/>
              </w:rPr>
            </w:pPr>
            <w:r>
              <w:rPr>
                <w:rFonts w:ascii="宋体" w:hAnsi="宋体" w:eastAsia="宋体" w:cs="宋体"/>
                <w:b w:val="0"/>
                <w:i w:val="0"/>
                <w:color w:val="000000"/>
                <w:sz w:val="16"/>
                <w:highlight w:val="none"/>
              </w:rPr>
              <w:t>302</w:t>
            </w:r>
          </w:p>
        </w:tc>
        <w:tc>
          <w:tcPr>
            <w:tcW w:w="2100" w:type="dxa"/>
            <w:vAlign w:val="center"/>
          </w:tcPr>
          <w:p>
            <w:pPr>
              <w:jc w:val="left"/>
              <w:rPr>
                <w:highlight w:val="none"/>
              </w:rPr>
            </w:pPr>
            <w:r>
              <w:rPr>
                <w:rFonts w:ascii="宋体" w:hAnsi="宋体" w:eastAsia="宋体" w:cs="宋体"/>
                <w:b w:val="0"/>
                <w:i w:val="0"/>
                <w:color w:val="000000"/>
                <w:sz w:val="16"/>
                <w:highlight w:val="none"/>
              </w:rPr>
              <w:t>商品和服务支出</w:t>
            </w:r>
          </w:p>
        </w:tc>
        <w:tc>
          <w:tcPr>
            <w:tcW w:w="1360" w:type="dxa"/>
            <w:vAlign w:val="center"/>
          </w:tcPr>
          <w:p>
            <w:pPr>
              <w:jc w:val="right"/>
              <w:rPr>
                <w:highlight w:val="none"/>
              </w:rPr>
            </w:pPr>
            <w:r>
              <w:rPr>
                <w:rFonts w:ascii="宋体" w:hAnsi="宋体" w:eastAsia="宋体" w:cs="宋体"/>
                <w:b w:val="0"/>
                <w:i w:val="0"/>
                <w:color w:val="000000"/>
                <w:sz w:val="16"/>
                <w:highlight w:val="none"/>
              </w:rPr>
              <w:t>69.74</w:t>
            </w:r>
          </w:p>
        </w:tc>
        <w:tc>
          <w:tcPr>
            <w:tcW w:w="560" w:type="dxa"/>
            <w:vAlign w:val="center"/>
          </w:tcPr>
          <w:p>
            <w:pPr>
              <w:jc w:val="left"/>
              <w:rPr>
                <w:highlight w:val="none"/>
              </w:rPr>
            </w:pPr>
            <w:r>
              <w:rPr>
                <w:rFonts w:ascii="宋体" w:hAnsi="宋体" w:eastAsia="宋体" w:cs="宋体"/>
                <w:b w:val="0"/>
                <w:i w:val="0"/>
                <w:color w:val="000000"/>
                <w:sz w:val="16"/>
                <w:highlight w:val="none"/>
              </w:rPr>
              <w:t>307</w:t>
            </w:r>
          </w:p>
        </w:tc>
        <w:tc>
          <w:tcPr>
            <w:tcW w:w="3420" w:type="dxa"/>
            <w:vAlign w:val="center"/>
          </w:tcPr>
          <w:p>
            <w:pPr>
              <w:jc w:val="left"/>
              <w:rPr>
                <w:highlight w:val="none"/>
              </w:rPr>
            </w:pPr>
            <w:r>
              <w:rPr>
                <w:rFonts w:ascii="宋体" w:hAnsi="宋体" w:eastAsia="宋体" w:cs="宋体"/>
                <w:b w:val="0"/>
                <w:i w:val="0"/>
                <w:color w:val="000000"/>
                <w:sz w:val="16"/>
                <w:highlight w:val="none"/>
              </w:rPr>
              <w:t>债务利息及费用支出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30101</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基本工资</w:t>
            </w:r>
          </w:p>
        </w:tc>
        <w:tc>
          <w:tcPr>
            <w:tcW w:w="1360" w:type="dxa"/>
            <w:vAlign w:val="center"/>
          </w:tcPr>
          <w:p>
            <w:pPr>
              <w:jc w:val="right"/>
              <w:rPr>
                <w:highlight w:val="none"/>
              </w:rPr>
            </w:pPr>
            <w:r>
              <w:rPr>
                <w:rFonts w:ascii="宋体" w:hAnsi="宋体" w:eastAsia="宋体" w:cs="宋体"/>
                <w:b w:val="0"/>
                <w:i w:val="0"/>
                <w:color w:val="000000"/>
                <w:sz w:val="16"/>
                <w:highlight w:val="none"/>
              </w:rPr>
              <w:t>214.72</w:t>
            </w:r>
          </w:p>
        </w:tc>
        <w:tc>
          <w:tcPr>
            <w:tcW w:w="560" w:type="dxa"/>
            <w:vAlign w:val="center"/>
          </w:tcPr>
          <w:p>
            <w:pPr>
              <w:jc w:val="left"/>
              <w:rPr>
                <w:highlight w:val="none"/>
              </w:rPr>
            </w:pPr>
            <w:r>
              <w:rPr>
                <w:rFonts w:ascii="宋体" w:hAnsi="宋体" w:eastAsia="宋体" w:cs="宋体"/>
                <w:b w:val="0"/>
                <w:i w:val="0"/>
                <w:color w:val="000000"/>
                <w:sz w:val="16"/>
                <w:highlight w:val="none"/>
              </w:rPr>
              <w:t>30201</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办公费</w:t>
            </w:r>
          </w:p>
        </w:tc>
        <w:tc>
          <w:tcPr>
            <w:tcW w:w="1360" w:type="dxa"/>
            <w:vAlign w:val="center"/>
          </w:tcPr>
          <w:p>
            <w:pPr>
              <w:jc w:val="right"/>
              <w:rPr>
                <w:highlight w:val="none"/>
              </w:rPr>
            </w:pPr>
            <w:r>
              <w:rPr>
                <w:rFonts w:ascii="宋体" w:hAnsi="宋体" w:eastAsia="宋体" w:cs="宋体"/>
                <w:b w:val="0"/>
                <w:i w:val="0"/>
                <w:color w:val="000000"/>
                <w:sz w:val="16"/>
                <w:highlight w:val="none"/>
              </w:rPr>
              <w:t>22.50</w:t>
            </w:r>
          </w:p>
        </w:tc>
        <w:tc>
          <w:tcPr>
            <w:tcW w:w="560" w:type="dxa"/>
            <w:vAlign w:val="center"/>
          </w:tcPr>
          <w:p>
            <w:pPr>
              <w:jc w:val="left"/>
              <w:rPr>
                <w:highlight w:val="none"/>
              </w:rPr>
            </w:pPr>
            <w:r>
              <w:rPr>
                <w:rFonts w:ascii="宋体" w:hAnsi="宋体" w:eastAsia="宋体" w:cs="宋体"/>
                <w:b w:val="0"/>
                <w:i w:val="0"/>
                <w:color w:val="000000"/>
                <w:sz w:val="16"/>
                <w:highlight w:val="none"/>
              </w:rPr>
              <w:t>30701</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国内债务付息</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30102</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津贴补贴</w:t>
            </w:r>
          </w:p>
        </w:tc>
        <w:tc>
          <w:tcPr>
            <w:tcW w:w="1360" w:type="dxa"/>
            <w:vAlign w:val="center"/>
          </w:tcPr>
          <w:p>
            <w:pPr>
              <w:jc w:val="right"/>
              <w:rPr>
                <w:highlight w:val="none"/>
              </w:rPr>
            </w:pPr>
            <w:r>
              <w:rPr>
                <w:rFonts w:ascii="宋体" w:hAnsi="宋体" w:eastAsia="宋体" w:cs="宋体"/>
                <w:b w:val="0"/>
                <w:i w:val="0"/>
                <w:color w:val="000000"/>
                <w:sz w:val="16"/>
                <w:highlight w:val="none"/>
              </w:rPr>
              <w:t>255.75</w:t>
            </w:r>
          </w:p>
        </w:tc>
        <w:tc>
          <w:tcPr>
            <w:tcW w:w="560" w:type="dxa"/>
            <w:vAlign w:val="center"/>
          </w:tcPr>
          <w:p>
            <w:pPr>
              <w:jc w:val="left"/>
              <w:rPr>
                <w:highlight w:val="none"/>
              </w:rPr>
            </w:pPr>
            <w:r>
              <w:rPr>
                <w:rFonts w:ascii="宋体" w:hAnsi="宋体" w:eastAsia="宋体" w:cs="宋体"/>
                <w:b w:val="0"/>
                <w:i w:val="0"/>
                <w:color w:val="000000"/>
                <w:sz w:val="16"/>
                <w:highlight w:val="none"/>
              </w:rPr>
              <w:t>30202</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印刷费</w:t>
            </w:r>
          </w:p>
        </w:tc>
        <w:tc>
          <w:tcPr>
            <w:tcW w:w="1360" w:type="dxa"/>
            <w:vAlign w:val="center"/>
          </w:tcPr>
          <w:p>
            <w:pPr>
              <w:jc w:val="right"/>
              <w:rPr>
                <w:highlight w:val="none"/>
              </w:rPr>
            </w:pPr>
            <w:r>
              <w:rPr>
                <w:rFonts w:ascii="宋体" w:hAnsi="宋体" w:eastAsia="宋体" w:cs="宋体"/>
                <w:b w:val="0"/>
                <w:i w:val="0"/>
                <w:color w:val="000000"/>
                <w:sz w:val="16"/>
                <w:highlight w:val="none"/>
              </w:rPr>
              <w:t>0.68</w:t>
            </w:r>
          </w:p>
        </w:tc>
        <w:tc>
          <w:tcPr>
            <w:tcW w:w="560" w:type="dxa"/>
            <w:vAlign w:val="center"/>
          </w:tcPr>
          <w:p>
            <w:pPr>
              <w:jc w:val="left"/>
              <w:rPr>
                <w:highlight w:val="none"/>
              </w:rPr>
            </w:pPr>
            <w:r>
              <w:rPr>
                <w:rFonts w:ascii="宋体" w:hAnsi="宋体" w:eastAsia="宋体" w:cs="宋体"/>
                <w:b w:val="0"/>
                <w:i w:val="0"/>
                <w:color w:val="000000"/>
                <w:sz w:val="16"/>
                <w:highlight w:val="none"/>
              </w:rPr>
              <w:t>30702</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国外债务付息</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30103</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奖金</w:t>
            </w:r>
          </w:p>
        </w:tc>
        <w:tc>
          <w:tcPr>
            <w:tcW w:w="1360" w:type="dxa"/>
            <w:vAlign w:val="center"/>
          </w:tcPr>
          <w:p>
            <w:pPr>
              <w:jc w:val="right"/>
              <w:rPr>
                <w:highlight w:val="none"/>
              </w:rPr>
            </w:pPr>
            <w:r>
              <w:rPr>
                <w:rFonts w:ascii="宋体" w:hAnsi="宋体" w:eastAsia="宋体" w:cs="宋体"/>
                <w:b w:val="0"/>
                <w:i w:val="0"/>
                <w:color w:val="000000"/>
                <w:sz w:val="16"/>
                <w:highlight w:val="none"/>
              </w:rPr>
              <w:t>31.56</w:t>
            </w:r>
          </w:p>
        </w:tc>
        <w:tc>
          <w:tcPr>
            <w:tcW w:w="560" w:type="dxa"/>
            <w:vAlign w:val="center"/>
          </w:tcPr>
          <w:p>
            <w:pPr>
              <w:jc w:val="left"/>
              <w:rPr>
                <w:highlight w:val="none"/>
              </w:rPr>
            </w:pPr>
            <w:r>
              <w:rPr>
                <w:rFonts w:ascii="宋体" w:hAnsi="宋体" w:eastAsia="宋体" w:cs="宋体"/>
                <w:b w:val="0"/>
                <w:i w:val="0"/>
                <w:color w:val="000000"/>
                <w:sz w:val="16"/>
                <w:highlight w:val="none"/>
              </w:rPr>
              <w:t>30203</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咨询费</w:t>
            </w:r>
          </w:p>
        </w:tc>
        <w:tc>
          <w:tcPr>
            <w:tcW w:w="1360" w:type="dxa"/>
            <w:vAlign w:val="center"/>
          </w:tcPr>
          <w:p>
            <w:pPr>
              <w:jc w:val="right"/>
              <w:rPr>
                <w:highlight w:val="none"/>
              </w:rPr>
            </w:pPr>
            <w:r>
              <w:rPr>
                <w:rFonts w:ascii="宋体" w:hAnsi="宋体" w:eastAsia="宋体" w:cs="宋体"/>
                <w:b w:val="0"/>
                <w:i w:val="0"/>
                <w:color w:val="000000"/>
                <w:sz w:val="16"/>
                <w:highlight w:val="none"/>
              </w:rPr>
              <w:t>1.87</w:t>
            </w:r>
          </w:p>
        </w:tc>
        <w:tc>
          <w:tcPr>
            <w:tcW w:w="560" w:type="dxa"/>
            <w:vAlign w:val="center"/>
          </w:tcPr>
          <w:p>
            <w:pPr>
              <w:jc w:val="left"/>
              <w:rPr>
                <w:highlight w:val="none"/>
              </w:rPr>
            </w:pPr>
            <w:r>
              <w:rPr>
                <w:rFonts w:ascii="宋体" w:hAnsi="宋体" w:eastAsia="宋体" w:cs="宋体"/>
                <w:b w:val="0"/>
                <w:i w:val="0"/>
                <w:color w:val="000000"/>
                <w:sz w:val="16"/>
                <w:highlight w:val="none"/>
              </w:rPr>
              <w:t>310</w:t>
            </w:r>
          </w:p>
        </w:tc>
        <w:tc>
          <w:tcPr>
            <w:tcW w:w="3420" w:type="dxa"/>
            <w:vAlign w:val="center"/>
          </w:tcPr>
          <w:p>
            <w:pPr>
              <w:jc w:val="left"/>
              <w:rPr>
                <w:highlight w:val="none"/>
              </w:rPr>
            </w:pPr>
            <w:r>
              <w:rPr>
                <w:rFonts w:ascii="宋体" w:hAnsi="宋体" w:eastAsia="宋体" w:cs="宋体"/>
                <w:b w:val="0"/>
                <w:i w:val="0"/>
                <w:color w:val="000000"/>
                <w:sz w:val="16"/>
                <w:highlight w:val="none"/>
              </w:rPr>
              <w:t>资本性支出</w:t>
            </w:r>
          </w:p>
        </w:tc>
        <w:tc>
          <w:tcPr>
            <w:tcW w:w="1358" w:type="dxa"/>
            <w:vAlign w:val="center"/>
          </w:tcPr>
          <w:p>
            <w:pPr>
              <w:jc w:val="right"/>
              <w:rPr>
                <w:highlight w:val="none"/>
              </w:rPr>
            </w:pPr>
            <w:r>
              <w:rPr>
                <w:rFonts w:ascii="宋体" w:hAnsi="宋体" w:eastAsia="宋体" w:cs="宋体"/>
                <w:b w:val="0"/>
                <w:i w:val="0"/>
                <w:color w:val="000000"/>
                <w:sz w:val="16"/>
                <w:highlight w:val="none"/>
              </w:rPr>
              <w:t>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30106</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伙食补助费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30204</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手续费</w:t>
            </w:r>
          </w:p>
        </w:tc>
        <w:tc>
          <w:tcPr>
            <w:tcW w:w="1360" w:type="dxa"/>
            <w:vAlign w:val="center"/>
          </w:tcPr>
          <w:p>
            <w:pPr>
              <w:jc w:val="right"/>
              <w:rPr>
                <w:highlight w:val="none"/>
              </w:rPr>
            </w:pPr>
            <w:r>
              <w:rPr>
                <w:rFonts w:ascii="宋体" w:hAnsi="宋体" w:eastAsia="宋体" w:cs="宋体"/>
                <w:b w:val="0"/>
                <w:i w:val="0"/>
                <w:color w:val="000000"/>
                <w:sz w:val="16"/>
                <w:highlight w:val="none"/>
              </w:rPr>
              <w:t>0.02</w:t>
            </w:r>
          </w:p>
        </w:tc>
        <w:tc>
          <w:tcPr>
            <w:tcW w:w="560" w:type="dxa"/>
            <w:vAlign w:val="center"/>
          </w:tcPr>
          <w:p>
            <w:pPr>
              <w:jc w:val="left"/>
              <w:rPr>
                <w:highlight w:val="none"/>
              </w:rPr>
            </w:pPr>
            <w:r>
              <w:rPr>
                <w:rFonts w:ascii="宋体" w:hAnsi="宋体" w:eastAsia="宋体" w:cs="宋体"/>
                <w:b w:val="0"/>
                <w:i w:val="0"/>
                <w:color w:val="000000"/>
                <w:sz w:val="16"/>
                <w:highlight w:val="none"/>
              </w:rPr>
              <w:t>31001</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房屋建筑物购建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30107</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绩效工资</w:t>
            </w:r>
          </w:p>
        </w:tc>
        <w:tc>
          <w:tcPr>
            <w:tcW w:w="1360" w:type="dxa"/>
            <w:vAlign w:val="center"/>
          </w:tcPr>
          <w:p>
            <w:pPr>
              <w:jc w:val="right"/>
              <w:rPr>
                <w:highlight w:val="none"/>
              </w:rPr>
            </w:pPr>
            <w:r>
              <w:rPr>
                <w:rFonts w:ascii="宋体" w:hAnsi="宋体" w:eastAsia="宋体" w:cs="宋体"/>
                <w:b w:val="0"/>
                <w:i w:val="0"/>
                <w:color w:val="000000"/>
                <w:sz w:val="16"/>
                <w:highlight w:val="none"/>
              </w:rPr>
              <w:t>109.82</w:t>
            </w:r>
          </w:p>
        </w:tc>
        <w:tc>
          <w:tcPr>
            <w:tcW w:w="560" w:type="dxa"/>
            <w:vAlign w:val="center"/>
          </w:tcPr>
          <w:p>
            <w:pPr>
              <w:jc w:val="left"/>
              <w:rPr>
                <w:highlight w:val="none"/>
              </w:rPr>
            </w:pPr>
            <w:r>
              <w:rPr>
                <w:rFonts w:ascii="宋体" w:hAnsi="宋体" w:eastAsia="宋体" w:cs="宋体"/>
                <w:b w:val="0"/>
                <w:i w:val="0"/>
                <w:color w:val="000000"/>
                <w:sz w:val="16"/>
                <w:highlight w:val="none"/>
              </w:rPr>
              <w:t>30205</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水费</w:t>
            </w:r>
          </w:p>
        </w:tc>
        <w:tc>
          <w:tcPr>
            <w:tcW w:w="1360" w:type="dxa"/>
            <w:vAlign w:val="center"/>
          </w:tcPr>
          <w:p>
            <w:pPr>
              <w:jc w:val="right"/>
              <w:rPr>
                <w:highlight w:val="none"/>
              </w:rPr>
            </w:pPr>
            <w:r>
              <w:rPr>
                <w:rFonts w:ascii="宋体" w:hAnsi="宋体" w:eastAsia="宋体" w:cs="宋体"/>
                <w:b w:val="0"/>
                <w:i w:val="0"/>
                <w:color w:val="000000"/>
                <w:sz w:val="16"/>
                <w:highlight w:val="none"/>
              </w:rPr>
              <w:t>0.55</w:t>
            </w:r>
          </w:p>
        </w:tc>
        <w:tc>
          <w:tcPr>
            <w:tcW w:w="560" w:type="dxa"/>
            <w:vAlign w:val="center"/>
          </w:tcPr>
          <w:p>
            <w:pPr>
              <w:jc w:val="left"/>
              <w:rPr>
                <w:highlight w:val="none"/>
              </w:rPr>
            </w:pPr>
            <w:r>
              <w:rPr>
                <w:rFonts w:ascii="宋体" w:hAnsi="宋体" w:eastAsia="宋体" w:cs="宋体"/>
                <w:b w:val="0"/>
                <w:i w:val="0"/>
                <w:color w:val="000000"/>
                <w:sz w:val="16"/>
                <w:highlight w:val="none"/>
              </w:rPr>
              <w:t>31002</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办公设备购置</w:t>
            </w:r>
          </w:p>
        </w:tc>
        <w:tc>
          <w:tcPr>
            <w:tcW w:w="1358" w:type="dxa"/>
            <w:vAlign w:val="center"/>
          </w:tcPr>
          <w:p>
            <w:pPr>
              <w:jc w:val="right"/>
              <w:rPr>
                <w:highlight w:val="none"/>
              </w:rPr>
            </w:pPr>
            <w:r>
              <w:rPr>
                <w:rFonts w:ascii="宋体" w:hAnsi="宋体" w:eastAsia="宋体" w:cs="宋体"/>
                <w:b w:val="0"/>
                <w:i w:val="0"/>
                <w:color w:val="000000"/>
                <w:sz w:val="16"/>
                <w:highlight w:val="none"/>
              </w:rPr>
              <w:t>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30108</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机关事业单位基本养老保险缴费</w:t>
            </w:r>
          </w:p>
        </w:tc>
        <w:tc>
          <w:tcPr>
            <w:tcW w:w="1360" w:type="dxa"/>
            <w:vAlign w:val="center"/>
          </w:tcPr>
          <w:p>
            <w:pPr>
              <w:jc w:val="right"/>
              <w:rPr>
                <w:highlight w:val="none"/>
              </w:rPr>
            </w:pPr>
            <w:r>
              <w:rPr>
                <w:rFonts w:ascii="宋体" w:hAnsi="宋体" w:eastAsia="宋体" w:cs="宋体"/>
                <w:b w:val="0"/>
                <w:i w:val="0"/>
                <w:color w:val="000000"/>
                <w:sz w:val="16"/>
                <w:highlight w:val="none"/>
              </w:rPr>
              <w:t>53.50</w:t>
            </w:r>
          </w:p>
        </w:tc>
        <w:tc>
          <w:tcPr>
            <w:tcW w:w="560" w:type="dxa"/>
            <w:vAlign w:val="center"/>
          </w:tcPr>
          <w:p>
            <w:pPr>
              <w:jc w:val="left"/>
              <w:rPr>
                <w:highlight w:val="none"/>
              </w:rPr>
            </w:pPr>
            <w:r>
              <w:rPr>
                <w:rFonts w:ascii="宋体" w:hAnsi="宋体" w:eastAsia="宋体" w:cs="宋体"/>
                <w:b w:val="0"/>
                <w:i w:val="0"/>
                <w:color w:val="000000"/>
                <w:sz w:val="16"/>
                <w:highlight w:val="none"/>
              </w:rPr>
              <w:t>30206</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电费</w:t>
            </w:r>
          </w:p>
        </w:tc>
        <w:tc>
          <w:tcPr>
            <w:tcW w:w="1360" w:type="dxa"/>
            <w:vAlign w:val="center"/>
          </w:tcPr>
          <w:p>
            <w:pPr>
              <w:jc w:val="right"/>
              <w:rPr>
                <w:highlight w:val="none"/>
              </w:rPr>
            </w:pPr>
            <w:r>
              <w:rPr>
                <w:rFonts w:ascii="宋体" w:hAnsi="宋体" w:eastAsia="宋体" w:cs="宋体"/>
                <w:b w:val="0"/>
                <w:i w:val="0"/>
                <w:color w:val="000000"/>
                <w:sz w:val="16"/>
                <w:highlight w:val="none"/>
              </w:rPr>
              <w:t>3.04</w:t>
            </w:r>
          </w:p>
        </w:tc>
        <w:tc>
          <w:tcPr>
            <w:tcW w:w="560" w:type="dxa"/>
            <w:vAlign w:val="center"/>
          </w:tcPr>
          <w:p>
            <w:pPr>
              <w:jc w:val="left"/>
              <w:rPr>
                <w:highlight w:val="none"/>
              </w:rPr>
            </w:pPr>
            <w:r>
              <w:rPr>
                <w:rFonts w:ascii="宋体" w:hAnsi="宋体" w:eastAsia="宋体" w:cs="宋体"/>
                <w:b w:val="0"/>
                <w:i w:val="0"/>
                <w:color w:val="000000"/>
                <w:sz w:val="16"/>
                <w:highlight w:val="none"/>
              </w:rPr>
              <w:t>31003</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专用设备购置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30109</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职业年金缴费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30207</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邮电费</w:t>
            </w:r>
          </w:p>
        </w:tc>
        <w:tc>
          <w:tcPr>
            <w:tcW w:w="1360" w:type="dxa"/>
            <w:vAlign w:val="center"/>
          </w:tcPr>
          <w:p>
            <w:pPr>
              <w:jc w:val="right"/>
              <w:rPr>
                <w:highlight w:val="none"/>
              </w:rPr>
            </w:pPr>
            <w:r>
              <w:rPr>
                <w:rFonts w:ascii="宋体" w:hAnsi="宋体" w:eastAsia="宋体" w:cs="宋体"/>
                <w:b w:val="0"/>
                <w:i w:val="0"/>
                <w:color w:val="000000"/>
                <w:sz w:val="16"/>
                <w:highlight w:val="none"/>
              </w:rPr>
              <w:t>1.27</w:t>
            </w:r>
          </w:p>
        </w:tc>
        <w:tc>
          <w:tcPr>
            <w:tcW w:w="560" w:type="dxa"/>
            <w:vAlign w:val="center"/>
          </w:tcPr>
          <w:p>
            <w:pPr>
              <w:jc w:val="left"/>
              <w:rPr>
                <w:highlight w:val="none"/>
              </w:rPr>
            </w:pPr>
            <w:r>
              <w:rPr>
                <w:rFonts w:ascii="宋体" w:hAnsi="宋体" w:eastAsia="宋体" w:cs="宋体"/>
                <w:b w:val="0"/>
                <w:i w:val="0"/>
                <w:color w:val="000000"/>
                <w:sz w:val="16"/>
                <w:highlight w:val="none"/>
              </w:rPr>
              <w:t>31005</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基础设施建设</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30110</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职工基本医疗保险缴费</w:t>
            </w:r>
          </w:p>
        </w:tc>
        <w:tc>
          <w:tcPr>
            <w:tcW w:w="1360" w:type="dxa"/>
            <w:vAlign w:val="center"/>
          </w:tcPr>
          <w:p>
            <w:pPr>
              <w:jc w:val="right"/>
              <w:rPr>
                <w:highlight w:val="none"/>
              </w:rPr>
            </w:pPr>
            <w:r>
              <w:rPr>
                <w:rFonts w:ascii="宋体" w:hAnsi="宋体" w:eastAsia="宋体" w:cs="宋体"/>
                <w:b w:val="0"/>
                <w:i w:val="0"/>
                <w:color w:val="000000"/>
                <w:sz w:val="16"/>
                <w:highlight w:val="none"/>
              </w:rPr>
              <w:t>25.25</w:t>
            </w:r>
          </w:p>
        </w:tc>
        <w:tc>
          <w:tcPr>
            <w:tcW w:w="560" w:type="dxa"/>
            <w:vAlign w:val="center"/>
          </w:tcPr>
          <w:p>
            <w:pPr>
              <w:jc w:val="left"/>
              <w:rPr>
                <w:highlight w:val="none"/>
              </w:rPr>
            </w:pPr>
            <w:r>
              <w:rPr>
                <w:rFonts w:ascii="宋体" w:hAnsi="宋体" w:eastAsia="宋体" w:cs="宋体"/>
                <w:b w:val="0"/>
                <w:i w:val="0"/>
                <w:color w:val="000000"/>
                <w:sz w:val="16"/>
                <w:highlight w:val="none"/>
              </w:rPr>
              <w:t>30208</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取暖费</w:t>
            </w:r>
          </w:p>
        </w:tc>
        <w:tc>
          <w:tcPr>
            <w:tcW w:w="1360" w:type="dxa"/>
            <w:vAlign w:val="center"/>
          </w:tcPr>
          <w:p>
            <w:pPr>
              <w:jc w:val="right"/>
              <w:rPr>
                <w:highlight w:val="none"/>
              </w:rPr>
            </w:pPr>
            <w:r>
              <w:rPr>
                <w:rFonts w:ascii="宋体" w:hAnsi="宋体" w:eastAsia="宋体" w:cs="宋体"/>
                <w:b w:val="0"/>
                <w:i w:val="0"/>
                <w:color w:val="000000"/>
                <w:sz w:val="16"/>
                <w:highlight w:val="none"/>
              </w:rPr>
              <w:t>1.19</w:t>
            </w:r>
          </w:p>
        </w:tc>
        <w:tc>
          <w:tcPr>
            <w:tcW w:w="560" w:type="dxa"/>
            <w:vAlign w:val="center"/>
          </w:tcPr>
          <w:p>
            <w:pPr>
              <w:jc w:val="left"/>
              <w:rPr>
                <w:highlight w:val="none"/>
              </w:rPr>
            </w:pPr>
            <w:r>
              <w:rPr>
                <w:rFonts w:ascii="宋体" w:hAnsi="宋体" w:eastAsia="宋体" w:cs="宋体"/>
                <w:b w:val="0"/>
                <w:i w:val="0"/>
                <w:color w:val="000000"/>
                <w:sz w:val="16"/>
                <w:highlight w:val="none"/>
              </w:rPr>
              <w:t>31006</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大型修缮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30111</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公务员医疗补助缴费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30209</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物业管理费</w:t>
            </w:r>
          </w:p>
        </w:tc>
        <w:tc>
          <w:tcPr>
            <w:tcW w:w="1360" w:type="dxa"/>
            <w:vAlign w:val="center"/>
          </w:tcPr>
          <w:p>
            <w:pPr>
              <w:jc w:val="right"/>
              <w:rPr>
                <w:highlight w:val="none"/>
              </w:rPr>
            </w:pPr>
            <w:r>
              <w:rPr>
                <w:rFonts w:ascii="宋体" w:hAnsi="宋体" w:eastAsia="宋体" w:cs="宋体"/>
                <w:b w:val="0"/>
                <w:i w:val="0"/>
                <w:color w:val="000000"/>
                <w:sz w:val="16"/>
                <w:highlight w:val="none"/>
              </w:rPr>
              <w:t>4.77</w:t>
            </w:r>
          </w:p>
        </w:tc>
        <w:tc>
          <w:tcPr>
            <w:tcW w:w="560" w:type="dxa"/>
            <w:vAlign w:val="center"/>
          </w:tcPr>
          <w:p>
            <w:pPr>
              <w:jc w:val="left"/>
              <w:rPr>
                <w:highlight w:val="none"/>
              </w:rPr>
            </w:pPr>
            <w:r>
              <w:rPr>
                <w:rFonts w:ascii="宋体" w:hAnsi="宋体" w:eastAsia="宋体" w:cs="宋体"/>
                <w:b w:val="0"/>
                <w:i w:val="0"/>
                <w:color w:val="000000"/>
                <w:sz w:val="16"/>
                <w:highlight w:val="none"/>
              </w:rPr>
              <w:t>31007</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信息网络及软件购置更新</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30112</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其他社会保障缴费</w:t>
            </w:r>
          </w:p>
        </w:tc>
        <w:tc>
          <w:tcPr>
            <w:tcW w:w="1360" w:type="dxa"/>
            <w:vAlign w:val="center"/>
          </w:tcPr>
          <w:p>
            <w:pPr>
              <w:jc w:val="right"/>
              <w:rPr>
                <w:highlight w:val="none"/>
              </w:rPr>
            </w:pPr>
            <w:r>
              <w:rPr>
                <w:rFonts w:ascii="宋体" w:hAnsi="宋体" w:eastAsia="宋体" w:cs="宋体"/>
                <w:b w:val="0"/>
                <w:i w:val="0"/>
                <w:color w:val="000000"/>
                <w:sz w:val="16"/>
                <w:highlight w:val="none"/>
              </w:rPr>
              <w:t>3.29</w:t>
            </w:r>
          </w:p>
        </w:tc>
        <w:tc>
          <w:tcPr>
            <w:tcW w:w="560" w:type="dxa"/>
            <w:vAlign w:val="center"/>
          </w:tcPr>
          <w:p>
            <w:pPr>
              <w:jc w:val="left"/>
              <w:rPr>
                <w:highlight w:val="none"/>
              </w:rPr>
            </w:pPr>
            <w:r>
              <w:rPr>
                <w:rFonts w:ascii="宋体" w:hAnsi="宋体" w:eastAsia="宋体" w:cs="宋体"/>
                <w:b w:val="0"/>
                <w:i w:val="0"/>
                <w:color w:val="000000"/>
                <w:sz w:val="16"/>
                <w:highlight w:val="none"/>
              </w:rPr>
              <w:t>30211</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差旅费</w:t>
            </w:r>
          </w:p>
        </w:tc>
        <w:tc>
          <w:tcPr>
            <w:tcW w:w="1360" w:type="dxa"/>
            <w:vAlign w:val="center"/>
          </w:tcPr>
          <w:p>
            <w:pPr>
              <w:jc w:val="right"/>
              <w:rPr>
                <w:highlight w:val="none"/>
              </w:rPr>
            </w:pPr>
            <w:r>
              <w:rPr>
                <w:rFonts w:ascii="宋体" w:hAnsi="宋体" w:eastAsia="宋体" w:cs="宋体"/>
                <w:b w:val="0"/>
                <w:i w:val="0"/>
                <w:color w:val="000000"/>
                <w:sz w:val="16"/>
                <w:highlight w:val="none"/>
              </w:rPr>
              <w:t>1.79</w:t>
            </w:r>
          </w:p>
        </w:tc>
        <w:tc>
          <w:tcPr>
            <w:tcW w:w="560" w:type="dxa"/>
            <w:vAlign w:val="center"/>
          </w:tcPr>
          <w:p>
            <w:pPr>
              <w:jc w:val="left"/>
              <w:rPr>
                <w:highlight w:val="none"/>
              </w:rPr>
            </w:pPr>
            <w:r>
              <w:rPr>
                <w:rFonts w:ascii="宋体" w:hAnsi="宋体" w:eastAsia="宋体" w:cs="宋体"/>
                <w:b w:val="0"/>
                <w:i w:val="0"/>
                <w:color w:val="000000"/>
                <w:sz w:val="16"/>
                <w:highlight w:val="none"/>
              </w:rPr>
              <w:t>31008</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物资储备</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30113</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住房公积金</w:t>
            </w:r>
          </w:p>
        </w:tc>
        <w:tc>
          <w:tcPr>
            <w:tcW w:w="1360" w:type="dxa"/>
            <w:vAlign w:val="center"/>
          </w:tcPr>
          <w:p>
            <w:pPr>
              <w:jc w:val="right"/>
              <w:rPr>
                <w:highlight w:val="none"/>
              </w:rPr>
            </w:pPr>
            <w:r>
              <w:rPr>
                <w:rFonts w:ascii="宋体" w:hAnsi="宋体" w:eastAsia="宋体" w:cs="宋体"/>
                <w:b w:val="0"/>
                <w:i w:val="0"/>
                <w:color w:val="000000"/>
                <w:sz w:val="16"/>
                <w:highlight w:val="none"/>
              </w:rPr>
              <w:t>46.70</w:t>
            </w:r>
          </w:p>
        </w:tc>
        <w:tc>
          <w:tcPr>
            <w:tcW w:w="560" w:type="dxa"/>
            <w:vAlign w:val="center"/>
          </w:tcPr>
          <w:p>
            <w:pPr>
              <w:jc w:val="left"/>
              <w:rPr>
                <w:highlight w:val="none"/>
              </w:rPr>
            </w:pPr>
            <w:r>
              <w:rPr>
                <w:rFonts w:ascii="宋体" w:hAnsi="宋体" w:eastAsia="宋体" w:cs="宋体"/>
                <w:b w:val="0"/>
                <w:i w:val="0"/>
                <w:color w:val="000000"/>
                <w:sz w:val="16"/>
                <w:highlight w:val="none"/>
              </w:rPr>
              <w:t>30212</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因公出国（境）费用</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31009</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土地补偿</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30114</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医疗费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30213</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维修（护）费</w:t>
            </w:r>
          </w:p>
        </w:tc>
        <w:tc>
          <w:tcPr>
            <w:tcW w:w="1360" w:type="dxa"/>
            <w:vAlign w:val="center"/>
          </w:tcPr>
          <w:p>
            <w:pPr>
              <w:jc w:val="right"/>
              <w:rPr>
                <w:highlight w:val="none"/>
              </w:rPr>
            </w:pPr>
            <w:r>
              <w:rPr>
                <w:rFonts w:ascii="宋体" w:hAnsi="宋体" w:eastAsia="宋体" w:cs="宋体"/>
                <w:b w:val="0"/>
                <w:i w:val="0"/>
                <w:color w:val="000000"/>
                <w:sz w:val="16"/>
                <w:highlight w:val="none"/>
              </w:rPr>
              <w:t>2.29</w:t>
            </w:r>
          </w:p>
        </w:tc>
        <w:tc>
          <w:tcPr>
            <w:tcW w:w="560" w:type="dxa"/>
            <w:vAlign w:val="center"/>
          </w:tcPr>
          <w:p>
            <w:pPr>
              <w:jc w:val="left"/>
              <w:rPr>
                <w:highlight w:val="none"/>
              </w:rPr>
            </w:pPr>
            <w:r>
              <w:rPr>
                <w:rFonts w:ascii="宋体" w:hAnsi="宋体" w:eastAsia="宋体" w:cs="宋体"/>
                <w:b w:val="0"/>
                <w:i w:val="0"/>
                <w:color w:val="000000"/>
                <w:sz w:val="16"/>
                <w:highlight w:val="none"/>
              </w:rPr>
              <w:t>31010</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安置补助</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30199</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其他工资福利支出</w:t>
            </w:r>
          </w:p>
        </w:tc>
        <w:tc>
          <w:tcPr>
            <w:tcW w:w="1360" w:type="dxa"/>
            <w:vAlign w:val="center"/>
          </w:tcPr>
          <w:p>
            <w:pPr>
              <w:jc w:val="right"/>
              <w:rPr>
                <w:highlight w:val="none"/>
              </w:rPr>
            </w:pPr>
            <w:r>
              <w:rPr>
                <w:rFonts w:ascii="宋体" w:hAnsi="宋体" w:eastAsia="宋体" w:cs="宋体"/>
                <w:b w:val="0"/>
                <w:i w:val="0"/>
                <w:color w:val="000000"/>
                <w:sz w:val="16"/>
                <w:highlight w:val="none"/>
              </w:rPr>
              <w:t>70.88</w:t>
            </w:r>
          </w:p>
        </w:tc>
        <w:tc>
          <w:tcPr>
            <w:tcW w:w="560" w:type="dxa"/>
            <w:vAlign w:val="center"/>
          </w:tcPr>
          <w:p>
            <w:pPr>
              <w:jc w:val="left"/>
              <w:rPr>
                <w:highlight w:val="none"/>
              </w:rPr>
            </w:pPr>
            <w:r>
              <w:rPr>
                <w:rFonts w:ascii="宋体" w:hAnsi="宋体" w:eastAsia="宋体" w:cs="宋体"/>
                <w:b w:val="0"/>
                <w:i w:val="0"/>
                <w:color w:val="000000"/>
                <w:sz w:val="16"/>
                <w:highlight w:val="none"/>
              </w:rPr>
              <w:t>30214</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租赁费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31011</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地上附着物和青苗补偿</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w:t>
            </w:r>
          </w:p>
        </w:tc>
        <w:tc>
          <w:tcPr>
            <w:tcW w:w="2680" w:type="dxa"/>
            <w:vAlign w:val="center"/>
          </w:tcPr>
          <w:p>
            <w:pPr>
              <w:jc w:val="left"/>
              <w:rPr>
                <w:highlight w:val="none"/>
              </w:rPr>
            </w:pPr>
            <w:r>
              <w:rPr>
                <w:rFonts w:ascii="宋体" w:hAnsi="宋体" w:eastAsia="宋体" w:cs="宋体"/>
                <w:b w:val="0"/>
                <w:i w:val="0"/>
                <w:color w:val="000000"/>
                <w:sz w:val="16"/>
                <w:highlight w:val="none"/>
              </w:rPr>
              <w:t>对个人和家庭的补助</w:t>
            </w:r>
          </w:p>
        </w:tc>
        <w:tc>
          <w:tcPr>
            <w:tcW w:w="1360" w:type="dxa"/>
            <w:vAlign w:val="center"/>
          </w:tcPr>
          <w:p>
            <w:pPr>
              <w:jc w:val="right"/>
              <w:rPr>
                <w:highlight w:val="none"/>
              </w:rPr>
            </w:pPr>
            <w:r>
              <w:rPr>
                <w:rFonts w:ascii="宋体" w:hAnsi="宋体" w:eastAsia="宋体" w:cs="宋体"/>
                <w:b w:val="0"/>
                <w:i w:val="0"/>
                <w:color w:val="000000"/>
                <w:sz w:val="16"/>
                <w:highlight w:val="none"/>
              </w:rPr>
              <w:t>69.66</w:t>
            </w:r>
          </w:p>
        </w:tc>
        <w:tc>
          <w:tcPr>
            <w:tcW w:w="560" w:type="dxa"/>
            <w:vAlign w:val="center"/>
          </w:tcPr>
          <w:p>
            <w:pPr>
              <w:jc w:val="left"/>
              <w:rPr>
                <w:highlight w:val="none"/>
              </w:rPr>
            </w:pPr>
            <w:r>
              <w:rPr>
                <w:rFonts w:ascii="宋体" w:hAnsi="宋体" w:eastAsia="宋体" w:cs="宋体"/>
                <w:b w:val="0"/>
                <w:i w:val="0"/>
                <w:color w:val="000000"/>
                <w:sz w:val="16"/>
                <w:highlight w:val="none"/>
              </w:rPr>
              <w:t>30215</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会议费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31012</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拆迁补偿</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30301</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离休费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30216</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培训费</w:t>
            </w:r>
          </w:p>
        </w:tc>
        <w:tc>
          <w:tcPr>
            <w:tcW w:w="1360" w:type="dxa"/>
            <w:vAlign w:val="center"/>
          </w:tcPr>
          <w:p>
            <w:pPr>
              <w:jc w:val="right"/>
              <w:rPr>
                <w:highlight w:val="none"/>
              </w:rPr>
            </w:pPr>
            <w:r>
              <w:rPr>
                <w:rFonts w:ascii="宋体" w:hAnsi="宋体" w:eastAsia="宋体" w:cs="宋体"/>
                <w:b w:val="0"/>
                <w:i w:val="0"/>
                <w:color w:val="000000"/>
                <w:sz w:val="16"/>
                <w:highlight w:val="none"/>
              </w:rPr>
              <w:t>0.71</w:t>
            </w:r>
          </w:p>
        </w:tc>
        <w:tc>
          <w:tcPr>
            <w:tcW w:w="560" w:type="dxa"/>
            <w:vAlign w:val="center"/>
          </w:tcPr>
          <w:p>
            <w:pPr>
              <w:jc w:val="left"/>
              <w:rPr>
                <w:highlight w:val="none"/>
              </w:rPr>
            </w:pPr>
            <w:r>
              <w:rPr>
                <w:rFonts w:ascii="宋体" w:hAnsi="宋体" w:eastAsia="宋体" w:cs="宋体"/>
                <w:b w:val="0"/>
                <w:i w:val="0"/>
                <w:color w:val="000000"/>
                <w:sz w:val="16"/>
                <w:highlight w:val="none"/>
              </w:rPr>
              <w:t>31013</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公务用车购置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30302</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退休费</w:t>
            </w:r>
          </w:p>
        </w:tc>
        <w:tc>
          <w:tcPr>
            <w:tcW w:w="1360" w:type="dxa"/>
            <w:vAlign w:val="center"/>
          </w:tcPr>
          <w:p>
            <w:pPr>
              <w:jc w:val="right"/>
              <w:rPr>
                <w:highlight w:val="none"/>
              </w:rPr>
            </w:pPr>
            <w:r>
              <w:rPr>
                <w:rFonts w:ascii="宋体" w:hAnsi="宋体" w:eastAsia="宋体" w:cs="宋体"/>
                <w:b w:val="0"/>
                <w:i w:val="0"/>
                <w:color w:val="000000"/>
                <w:sz w:val="16"/>
                <w:highlight w:val="none"/>
              </w:rPr>
              <w:t>64.14</w:t>
            </w:r>
          </w:p>
        </w:tc>
        <w:tc>
          <w:tcPr>
            <w:tcW w:w="560" w:type="dxa"/>
            <w:vAlign w:val="center"/>
          </w:tcPr>
          <w:p>
            <w:pPr>
              <w:jc w:val="left"/>
              <w:rPr>
                <w:highlight w:val="none"/>
              </w:rPr>
            </w:pPr>
            <w:r>
              <w:rPr>
                <w:rFonts w:ascii="宋体" w:hAnsi="宋体" w:eastAsia="宋体" w:cs="宋体"/>
                <w:b w:val="0"/>
                <w:i w:val="0"/>
                <w:color w:val="000000"/>
                <w:sz w:val="16"/>
                <w:highlight w:val="none"/>
              </w:rPr>
              <w:t>30217</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公务接待费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31019</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其他交通工具购置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30303</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退职（役）费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30218</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专用材料费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31021</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文物和陈列品购置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30304</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抚恤金</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30224</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被装购置费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31022</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无形资产购置</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30305</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生活补助</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30225</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专用燃料费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31099</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其他资本性支出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30306</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救济费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30226</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劳务费</w:t>
            </w:r>
          </w:p>
        </w:tc>
        <w:tc>
          <w:tcPr>
            <w:tcW w:w="1360" w:type="dxa"/>
            <w:vAlign w:val="center"/>
          </w:tcPr>
          <w:p>
            <w:pPr>
              <w:jc w:val="right"/>
              <w:rPr>
                <w:highlight w:val="none"/>
              </w:rPr>
            </w:pPr>
            <w:r>
              <w:rPr>
                <w:rFonts w:ascii="宋体" w:hAnsi="宋体" w:eastAsia="宋体" w:cs="宋体"/>
                <w:b w:val="0"/>
                <w:i w:val="0"/>
                <w:color w:val="000000"/>
                <w:sz w:val="16"/>
                <w:highlight w:val="none"/>
              </w:rPr>
              <w:t>0.17</w:t>
            </w:r>
          </w:p>
        </w:tc>
        <w:tc>
          <w:tcPr>
            <w:tcW w:w="560" w:type="dxa"/>
            <w:vAlign w:val="center"/>
          </w:tcPr>
          <w:p>
            <w:pPr>
              <w:jc w:val="left"/>
              <w:rPr>
                <w:highlight w:val="none"/>
              </w:rPr>
            </w:pPr>
            <w:r>
              <w:rPr>
                <w:rFonts w:ascii="宋体" w:hAnsi="宋体" w:eastAsia="宋体" w:cs="宋体"/>
                <w:b w:val="0"/>
                <w:i w:val="0"/>
                <w:color w:val="000000"/>
                <w:sz w:val="16"/>
                <w:highlight w:val="none"/>
              </w:rPr>
              <w:t>399</w:t>
            </w:r>
          </w:p>
        </w:tc>
        <w:tc>
          <w:tcPr>
            <w:tcW w:w="3420" w:type="dxa"/>
            <w:vAlign w:val="center"/>
          </w:tcPr>
          <w:p>
            <w:pPr>
              <w:jc w:val="left"/>
              <w:rPr>
                <w:highlight w:val="none"/>
              </w:rPr>
            </w:pPr>
            <w:r>
              <w:rPr>
                <w:rFonts w:ascii="宋体" w:hAnsi="宋体" w:eastAsia="宋体" w:cs="宋体"/>
                <w:b w:val="0"/>
                <w:i w:val="0"/>
                <w:color w:val="000000"/>
                <w:sz w:val="16"/>
                <w:highlight w:val="none"/>
              </w:rPr>
              <w:t>其他支出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30307</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医疗费补助</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30227</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委托业务费</w:t>
            </w:r>
          </w:p>
        </w:tc>
        <w:tc>
          <w:tcPr>
            <w:tcW w:w="1360" w:type="dxa"/>
            <w:vAlign w:val="center"/>
          </w:tcPr>
          <w:p>
            <w:pPr>
              <w:jc w:val="right"/>
              <w:rPr>
                <w:highlight w:val="none"/>
              </w:rPr>
            </w:pPr>
            <w:r>
              <w:rPr>
                <w:rFonts w:ascii="宋体" w:hAnsi="宋体" w:eastAsia="宋体" w:cs="宋体"/>
                <w:b w:val="0"/>
                <w:i w:val="0"/>
                <w:color w:val="000000"/>
                <w:sz w:val="16"/>
                <w:highlight w:val="none"/>
              </w:rPr>
              <w:t>4.33</w:t>
            </w:r>
          </w:p>
        </w:tc>
        <w:tc>
          <w:tcPr>
            <w:tcW w:w="560" w:type="dxa"/>
            <w:vAlign w:val="center"/>
          </w:tcPr>
          <w:p>
            <w:pPr>
              <w:jc w:val="left"/>
              <w:rPr>
                <w:highlight w:val="none"/>
              </w:rPr>
            </w:pPr>
            <w:r>
              <w:rPr>
                <w:rFonts w:ascii="宋体" w:hAnsi="宋体" w:eastAsia="宋体" w:cs="宋体"/>
                <w:b w:val="0"/>
                <w:i w:val="0"/>
                <w:color w:val="000000"/>
                <w:sz w:val="16"/>
                <w:highlight w:val="none"/>
              </w:rPr>
              <w:t>39907</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国家赔偿费用支出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30308</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助学金</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30228</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工会经费</w:t>
            </w:r>
          </w:p>
        </w:tc>
        <w:tc>
          <w:tcPr>
            <w:tcW w:w="1360" w:type="dxa"/>
            <w:vAlign w:val="center"/>
          </w:tcPr>
          <w:p>
            <w:pPr>
              <w:jc w:val="right"/>
              <w:rPr>
                <w:highlight w:val="none"/>
              </w:rPr>
            </w:pPr>
            <w:r>
              <w:rPr>
                <w:rFonts w:ascii="宋体" w:hAnsi="宋体" w:eastAsia="宋体" w:cs="宋体"/>
                <w:b w:val="0"/>
                <w:i w:val="0"/>
                <w:color w:val="000000"/>
                <w:sz w:val="16"/>
                <w:highlight w:val="none"/>
              </w:rPr>
              <w:t>4.67</w:t>
            </w:r>
          </w:p>
        </w:tc>
        <w:tc>
          <w:tcPr>
            <w:tcW w:w="560" w:type="dxa"/>
            <w:vAlign w:val="center"/>
          </w:tcPr>
          <w:p>
            <w:pPr>
              <w:jc w:val="left"/>
              <w:rPr>
                <w:highlight w:val="none"/>
              </w:rPr>
            </w:pPr>
            <w:r>
              <w:rPr>
                <w:rFonts w:ascii="宋体" w:hAnsi="宋体" w:eastAsia="宋体" w:cs="宋体"/>
                <w:b w:val="0"/>
                <w:i w:val="0"/>
                <w:color w:val="000000"/>
                <w:sz w:val="16"/>
                <w:highlight w:val="none"/>
              </w:rPr>
              <w:t>39908</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对民间非营利组织和群众性自治组织补贴</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30309</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奖励金</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30229</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福利费</w:t>
            </w:r>
          </w:p>
        </w:tc>
        <w:tc>
          <w:tcPr>
            <w:tcW w:w="1360" w:type="dxa"/>
            <w:vAlign w:val="center"/>
          </w:tcPr>
          <w:p>
            <w:pPr>
              <w:jc w:val="right"/>
              <w:rPr>
                <w:highlight w:val="none"/>
              </w:rPr>
            </w:pPr>
            <w:r>
              <w:rPr>
                <w:rFonts w:ascii="宋体" w:hAnsi="宋体" w:eastAsia="宋体" w:cs="宋体"/>
                <w:b w:val="0"/>
                <w:i w:val="0"/>
                <w:color w:val="000000"/>
                <w:sz w:val="16"/>
                <w:highlight w:val="none"/>
              </w:rPr>
              <w:t>5.79</w:t>
            </w:r>
          </w:p>
        </w:tc>
        <w:tc>
          <w:tcPr>
            <w:tcW w:w="560" w:type="dxa"/>
            <w:vAlign w:val="center"/>
          </w:tcPr>
          <w:p>
            <w:pPr>
              <w:jc w:val="left"/>
              <w:rPr>
                <w:highlight w:val="none"/>
              </w:rPr>
            </w:pPr>
            <w:r>
              <w:rPr>
                <w:rFonts w:ascii="宋体" w:hAnsi="宋体" w:eastAsia="宋体" w:cs="宋体"/>
                <w:b w:val="0"/>
                <w:i w:val="0"/>
                <w:color w:val="000000"/>
                <w:sz w:val="16"/>
                <w:highlight w:val="none"/>
              </w:rPr>
              <w:t>39909</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经常性赠与</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30310</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个人农业生产补贴</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30231</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公务用车运行维护费</w:t>
            </w:r>
          </w:p>
        </w:tc>
        <w:tc>
          <w:tcPr>
            <w:tcW w:w="1360" w:type="dxa"/>
            <w:vAlign w:val="center"/>
          </w:tcPr>
          <w:p>
            <w:pPr>
              <w:jc w:val="right"/>
              <w:rPr>
                <w:highlight w:val="none"/>
              </w:rPr>
            </w:pPr>
            <w:r>
              <w:rPr>
                <w:rFonts w:ascii="宋体" w:hAnsi="宋体" w:eastAsia="宋体" w:cs="宋体"/>
                <w:b w:val="0"/>
                <w:i w:val="0"/>
                <w:color w:val="000000"/>
                <w:sz w:val="16"/>
                <w:highlight w:val="none"/>
              </w:rPr>
              <w:t>5.84</w:t>
            </w:r>
          </w:p>
        </w:tc>
        <w:tc>
          <w:tcPr>
            <w:tcW w:w="560" w:type="dxa"/>
            <w:vAlign w:val="center"/>
          </w:tcPr>
          <w:p>
            <w:pPr>
              <w:jc w:val="left"/>
              <w:rPr>
                <w:highlight w:val="none"/>
              </w:rPr>
            </w:pPr>
            <w:r>
              <w:rPr>
                <w:rFonts w:ascii="宋体" w:hAnsi="宋体" w:eastAsia="宋体" w:cs="宋体"/>
                <w:b w:val="0"/>
                <w:i w:val="0"/>
                <w:color w:val="000000"/>
                <w:sz w:val="16"/>
                <w:highlight w:val="none"/>
              </w:rPr>
              <w:t>39910</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资本性赠与</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30311</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代缴社会保险费</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30239</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其他交通费用</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jc w:val="left"/>
              <w:rPr>
                <w:highlight w:val="none"/>
              </w:rPr>
            </w:pPr>
            <w:r>
              <w:rPr>
                <w:rFonts w:ascii="宋体" w:hAnsi="宋体" w:eastAsia="宋体" w:cs="宋体"/>
                <w:b w:val="0"/>
                <w:i w:val="0"/>
                <w:color w:val="000000"/>
                <w:sz w:val="16"/>
                <w:highlight w:val="none"/>
              </w:rPr>
              <w:t>39999</w:t>
            </w:r>
          </w:p>
        </w:tc>
        <w:tc>
          <w:tcPr>
            <w:tcW w:w="3420" w:type="dxa"/>
            <w:vAlign w:val="center"/>
          </w:tcPr>
          <w:p>
            <w:pPr>
              <w:jc w:val="left"/>
              <w:rPr>
                <w:highlight w:val="none"/>
              </w:rPr>
            </w:pPr>
            <w:r>
              <w:rPr>
                <w:rFonts w:ascii="宋体" w:hAnsi="宋体" w:eastAsia="宋体" w:cs="宋体"/>
                <w:b w:val="0"/>
                <w:i w:val="0"/>
                <w:color w:val="000000"/>
                <w:sz w:val="16"/>
                <w:highlight w:val="none"/>
              </w:rPr>
              <w:t xml:space="preserve">  其他支出</w:t>
            </w:r>
          </w:p>
        </w:tc>
        <w:tc>
          <w:tcPr>
            <w:tcW w:w="1358" w:type="dxa"/>
            <w:vAlign w:val="center"/>
          </w:tcPr>
          <w:p>
            <w:pPr>
              <w:jc w:val="right"/>
              <w:rPr>
                <w:highlight w:val="none"/>
              </w:rPr>
            </w:pPr>
            <w:r>
              <w:rPr>
                <w:rFonts w:ascii="宋体" w:hAnsi="宋体" w:eastAsia="宋体" w:cs="宋体"/>
                <w:b w:val="0"/>
                <w:i w:val="0"/>
                <w:color w:val="000000"/>
                <w:sz w:val="16"/>
                <w:highlight w:val="none"/>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rPr>
                <w:highlight w:val="none"/>
              </w:rPr>
            </w:pPr>
            <w:r>
              <w:rPr>
                <w:rFonts w:ascii="宋体" w:hAnsi="宋体" w:eastAsia="宋体" w:cs="宋体"/>
                <w:b w:val="0"/>
                <w:i w:val="0"/>
                <w:color w:val="000000"/>
                <w:sz w:val="16"/>
                <w:highlight w:val="none"/>
              </w:rPr>
              <w:t>30399</w:t>
            </w:r>
          </w:p>
        </w:tc>
        <w:tc>
          <w:tcPr>
            <w:tcW w:w="2680" w:type="dxa"/>
            <w:vAlign w:val="center"/>
          </w:tcPr>
          <w:p>
            <w:pPr>
              <w:jc w:val="left"/>
              <w:rPr>
                <w:highlight w:val="none"/>
              </w:rPr>
            </w:pPr>
            <w:r>
              <w:rPr>
                <w:rFonts w:ascii="宋体" w:hAnsi="宋体" w:eastAsia="宋体" w:cs="宋体"/>
                <w:b w:val="0"/>
                <w:i w:val="0"/>
                <w:color w:val="000000"/>
                <w:sz w:val="16"/>
                <w:highlight w:val="none"/>
              </w:rPr>
              <w:t xml:space="preserve">  其他对个人和家庭的补助</w:t>
            </w:r>
          </w:p>
        </w:tc>
        <w:tc>
          <w:tcPr>
            <w:tcW w:w="1360" w:type="dxa"/>
            <w:vAlign w:val="center"/>
          </w:tcPr>
          <w:p>
            <w:pPr>
              <w:jc w:val="right"/>
              <w:rPr>
                <w:highlight w:val="none"/>
              </w:rPr>
            </w:pPr>
            <w:r>
              <w:rPr>
                <w:rFonts w:ascii="宋体" w:hAnsi="宋体" w:eastAsia="宋体" w:cs="宋体"/>
                <w:b w:val="0"/>
                <w:i w:val="0"/>
                <w:color w:val="000000"/>
                <w:sz w:val="16"/>
                <w:highlight w:val="none"/>
              </w:rPr>
              <w:t>5.53</w:t>
            </w:r>
          </w:p>
        </w:tc>
        <w:tc>
          <w:tcPr>
            <w:tcW w:w="560" w:type="dxa"/>
            <w:vAlign w:val="center"/>
          </w:tcPr>
          <w:p>
            <w:pPr>
              <w:jc w:val="left"/>
              <w:rPr>
                <w:highlight w:val="none"/>
              </w:rPr>
            </w:pPr>
            <w:r>
              <w:rPr>
                <w:rFonts w:ascii="宋体" w:hAnsi="宋体" w:eastAsia="宋体" w:cs="宋体"/>
                <w:b w:val="0"/>
                <w:i w:val="0"/>
                <w:color w:val="000000"/>
                <w:sz w:val="16"/>
                <w:highlight w:val="none"/>
              </w:rPr>
              <w:t>30240</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税金及附加费用</w:t>
            </w:r>
          </w:p>
        </w:tc>
        <w:tc>
          <w:tcPr>
            <w:tcW w:w="1360" w:type="dxa"/>
            <w:vAlign w:val="center"/>
          </w:tcPr>
          <w:p>
            <w:pPr>
              <w:jc w:val="right"/>
              <w:rPr>
                <w:highlight w:val="none"/>
              </w:rPr>
            </w:pPr>
            <w:r>
              <w:rPr>
                <w:rFonts w:ascii="宋体" w:hAnsi="宋体" w:eastAsia="宋体" w:cs="宋体"/>
                <w:b w:val="0"/>
                <w:i w:val="0"/>
                <w:color w:val="000000"/>
                <w:sz w:val="16"/>
                <w:highlight w:val="none"/>
              </w:rPr>
              <w:t>0</w:t>
            </w:r>
          </w:p>
        </w:tc>
        <w:tc>
          <w:tcPr>
            <w:tcW w:w="560" w:type="dxa"/>
            <w:vAlign w:val="center"/>
          </w:tcPr>
          <w:p>
            <w:pPr>
              <w:rPr>
                <w:highlight w:val="none"/>
              </w:rPr>
            </w:pPr>
          </w:p>
        </w:tc>
        <w:tc>
          <w:tcPr>
            <w:tcW w:w="3420" w:type="dxa"/>
            <w:vAlign w:val="center"/>
          </w:tcPr>
          <w:p>
            <w:pPr>
              <w:rPr>
                <w:highlight w:val="none"/>
              </w:rPr>
            </w:pPr>
          </w:p>
        </w:tc>
        <w:tc>
          <w:tcPr>
            <w:tcW w:w="135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rPr>
                <w:highlight w:val="none"/>
              </w:rPr>
            </w:pPr>
          </w:p>
        </w:tc>
        <w:tc>
          <w:tcPr>
            <w:tcW w:w="2680" w:type="dxa"/>
            <w:vAlign w:val="center"/>
          </w:tcPr>
          <w:p>
            <w:pPr>
              <w:rPr>
                <w:highlight w:val="none"/>
              </w:rPr>
            </w:pPr>
          </w:p>
        </w:tc>
        <w:tc>
          <w:tcPr>
            <w:tcW w:w="1360" w:type="dxa"/>
            <w:vAlign w:val="center"/>
          </w:tcPr>
          <w:p>
            <w:pPr>
              <w:rPr>
                <w:highlight w:val="none"/>
              </w:rPr>
            </w:pPr>
          </w:p>
        </w:tc>
        <w:tc>
          <w:tcPr>
            <w:tcW w:w="560" w:type="dxa"/>
            <w:vAlign w:val="center"/>
          </w:tcPr>
          <w:p>
            <w:pPr>
              <w:jc w:val="left"/>
              <w:rPr>
                <w:highlight w:val="none"/>
              </w:rPr>
            </w:pPr>
            <w:r>
              <w:rPr>
                <w:rFonts w:ascii="宋体" w:hAnsi="宋体" w:eastAsia="宋体" w:cs="宋体"/>
                <w:b w:val="0"/>
                <w:i w:val="0"/>
                <w:color w:val="000000"/>
                <w:sz w:val="16"/>
                <w:highlight w:val="none"/>
              </w:rPr>
              <w:t>30299</w:t>
            </w:r>
          </w:p>
        </w:tc>
        <w:tc>
          <w:tcPr>
            <w:tcW w:w="2100" w:type="dxa"/>
            <w:vAlign w:val="center"/>
          </w:tcPr>
          <w:p>
            <w:pPr>
              <w:jc w:val="left"/>
              <w:rPr>
                <w:highlight w:val="none"/>
              </w:rPr>
            </w:pPr>
            <w:r>
              <w:rPr>
                <w:rFonts w:ascii="宋体" w:hAnsi="宋体" w:eastAsia="宋体" w:cs="宋体"/>
                <w:b w:val="0"/>
                <w:i w:val="0"/>
                <w:color w:val="000000"/>
                <w:sz w:val="16"/>
                <w:highlight w:val="none"/>
              </w:rPr>
              <w:t xml:space="preserve">  其他商品和服务支出</w:t>
            </w:r>
          </w:p>
        </w:tc>
        <w:tc>
          <w:tcPr>
            <w:tcW w:w="1360" w:type="dxa"/>
            <w:vAlign w:val="center"/>
          </w:tcPr>
          <w:p>
            <w:pPr>
              <w:jc w:val="right"/>
              <w:rPr>
                <w:highlight w:val="none"/>
              </w:rPr>
            </w:pPr>
            <w:r>
              <w:rPr>
                <w:rFonts w:ascii="宋体" w:hAnsi="宋体" w:eastAsia="宋体" w:cs="宋体"/>
                <w:b w:val="0"/>
                <w:i w:val="0"/>
                <w:color w:val="000000"/>
                <w:sz w:val="16"/>
                <w:highlight w:val="none"/>
              </w:rPr>
              <w:t>8.27</w:t>
            </w:r>
          </w:p>
        </w:tc>
        <w:tc>
          <w:tcPr>
            <w:tcW w:w="560" w:type="dxa"/>
            <w:vAlign w:val="center"/>
          </w:tcPr>
          <w:p>
            <w:pPr>
              <w:rPr>
                <w:highlight w:val="none"/>
              </w:rPr>
            </w:pPr>
          </w:p>
        </w:tc>
        <w:tc>
          <w:tcPr>
            <w:tcW w:w="3420" w:type="dxa"/>
            <w:vAlign w:val="center"/>
          </w:tcPr>
          <w:p>
            <w:pPr>
              <w:rPr>
                <w:highlight w:val="none"/>
              </w:rPr>
            </w:pPr>
          </w:p>
        </w:tc>
        <w:tc>
          <w:tcPr>
            <w:tcW w:w="135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rPr>
                <w:highlight w:val="none"/>
              </w:rPr>
            </w:pPr>
            <w:r>
              <w:rPr>
                <w:rFonts w:ascii="宋体" w:hAnsi="宋体" w:eastAsia="宋体" w:cs="宋体"/>
                <w:b w:val="0"/>
                <w:i w:val="0"/>
                <w:color w:val="000000"/>
                <w:sz w:val="16"/>
                <w:highlight w:val="none"/>
              </w:rPr>
              <w:t>人员经费合计</w:t>
            </w:r>
          </w:p>
        </w:tc>
        <w:tc>
          <w:tcPr>
            <w:tcW w:w="1360" w:type="dxa"/>
            <w:vAlign w:val="center"/>
          </w:tcPr>
          <w:p>
            <w:pPr>
              <w:jc w:val="right"/>
              <w:rPr>
                <w:highlight w:val="none"/>
              </w:rPr>
            </w:pPr>
            <w:r>
              <w:rPr>
                <w:rFonts w:ascii="宋体" w:hAnsi="宋体" w:eastAsia="宋体" w:cs="宋体"/>
                <w:b w:val="0"/>
                <w:i w:val="0"/>
                <w:color w:val="000000"/>
                <w:sz w:val="16"/>
                <w:highlight w:val="none"/>
              </w:rPr>
              <w:t>881.12</w:t>
            </w:r>
          </w:p>
        </w:tc>
        <w:tc>
          <w:tcPr>
            <w:tcW w:w="560" w:type="dxa"/>
            <w:gridSpan w:val="5"/>
            <w:vAlign w:val="center"/>
          </w:tcPr>
          <w:p>
            <w:pPr>
              <w:jc w:val="center"/>
              <w:rPr>
                <w:highlight w:val="none"/>
              </w:rPr>
            </w:pPr>
            <w:r>
              <w:rPr>
                <w:rFonts w:ascii="宋体" w:hAnsi="宋体" w:eastAsia="宋体" w:cs="宋体"/>
                <w:b w:val="0"/>
                <w:i w:val="0"/>
                <w:color w:val="000000"/>
                <w:sz w:val="16"/>
                <w:highlight w:val="none"/>
              </w:rPr>
              <w:t>公用经费合计</w:t>
            </w:r>
          </w:p>
        </w:tc>
        <w:tc>
          <w:tcPr>
            <w:tcW w:w="1358" w:type="dxa"/>
            <w:vAlign w:val="center"/>
          </w:tcPr>
          <w:p>
            <w:pPr>
              <w:jc w:val="right"/>
              <w:rPr>
                <w:highlight w:val="none"/>
              </w:rPr>
            </w:pPr>
            <w:r>
              <w:rPr>
                <w:rFonts w:ascii="宋体" w:hAnsi="宋体" w:eastAsia="宋体" w:cs="宋体"/>
                <w:b w:val="0"/>
                <w:i w:val="0"/>
                <w:color w:val="000000"/>
                <w:sz w:val="16"/>
                <w:highlight w:val="none"/>
              </w:rPr>
              <w:t>72.72</w:t>
            </w:r>
          </w:p>
        </w:tc>
      </w:tr>
    </w:tbl>
    <w:p>
      <w:pPr>
        <w:snapToGrid w:val="0"/>
        <w:spacing w:before="0" w:after="0" w:line="0" w:lineRule="auto"/>
        <w:rPr>
          <w:highlight w:val="none"/>
        </w:rPr>
      </w:pPr>
      <w:r>
        <w:rPr>
          <w:sz w:val="8"/>
          <w:highlight w:val="none"/>
        </w:rPr>
        <w:t xml:space="preserve"> </w:t>
      </w:r>
    </w:p>
    <w:p>
      <w:pPr>
        <w:jc w:val="left"/>
        <w:rPr>
          <w:rFonts w:hint="eastAsia" w:ascii="黑体" w:hAnsi="黑体" w:eastAsia="黑体" w:cs="黑体"/>
          <w:sz w:val="36"/>
          <w:szCs w:val="36"/>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rPr>
                <w:highlight w:val="none"/>
              </w:rPr>
            </w:pPr>
            <w:r>
              <w:rPr>
                <w:rFonts w:ascii="宋体" w:hAnsi="宋体" w:eastAsia="宋体" w:cs="宋体"/>
                <w:b w:val="0"/>
                <w:i w:val="0"/>
                <w:color w:val="000000"/>
                <w:sz w:val="20"/>
                <w:highlight w:val="none"/>
              </w:rPr>
              <w:t>项目</w:t>
            </w:r>
          </w:p>
        </w:tc>
        <w:tc>
          <w:tcPr>
            <w:tcW w:w="1560" w:type="dxa"/>
            <w:vMerge w:val="restart"/>
            <w:vAlign w:val="center"/>
          </w:tcPr>
          <w:p>
            <w:pPr>
              <w:jc w:val="center"/>
              <w:rPr>
                <w:highlight w:val="none"/>
              </w:rPr>
            </w:pPr>
            <w:r>
              <w:rPr>
                <w:rFonts w:ascii="宋体" w:hAnsi="宋体" w:eastAsia="宋体" w:cs="宋体"/>
                <w:b w:val="0"/>
                <w:i w:val="0"/>
                <w:color w:val="000000"/>
                <w:sz w:val="20"/>
                <w:highlight w:val="none"/>
              </w:rPr>
              <w:t>年初结转和结余</w:t>
            </w:r>
          </w:p>
        </w:tc>
        <w:tc>
          <w:tcPr>
            <w:tcW w:w="1560" w:type="dxa"/>
            <w:vMerge w:val="restart"/>
            <w:vAlign w:val="center"/>
          </w:tcPr>
          <w:p>
            <w:pPr>
              <w:jc w:val="center"/>
              <w:rPr>
                <w:highlight w:val="none"/>
              </w:rPr>
            </w:pPr>
            <w:r>
              <w:rPr>
                <w:rFonts w:ascii="宋体" w:hAnsi="宋体" w:eastAsia="宋体" w:cs="宋体"/>
                <w:b w:val="0"/>
                <w:i w:val="0"/>
                <w:color w:val="000000"/>
                <w:sz w:val="20"/>
                <w:highlight w:val="none"/>
              </w:rPr>
              <w:t>本年收入</w:t>
            </w:r>
          </w:p>
        </w:tc>
        <w:tc>
          <w:tcPr>
            <w:tcW w:w="1560" w:type="dxa"/>
            <w:gridSpan w:val="3"/>
            <w:vAlign w:val="center"/>
          </w:tcPr>
          <w:p>
            <w:pPr>
              <w:jc w:val="center"/>
              <w:rPr>
                <w:highlight w:val="none"/>
              </w:rPr>
            </w:pPr>
            <w:r>
              <w:rPr>
                <w:rFonts w:ascii="宋体" w:hAnsi="宋体" w:eastAsia="宋体" w:cs="宋体"/>
                <w:b w:val="0"/>
                <w:i w:val="0"/>
                <w:color w:val="000000"/>
                <w:sz w:val="20"/>
                <w:highlight w:val="none"/>
              </w:rPr>
              <w:t>本年支出</w:t>
            </w:r>
          </w:p>
        </w:tc>
        <w:tc>
          <w:tcPr>
            <w:tcW w:w="1598" w:type="dxa"/>
            <w:vMerge w:val="restart"/>
            <w:vAlign w:val="center"/>
          </w:tcPr>
          <w:p>
            <w:pPr>
              <w:jc w:val="center"/>
              <w:rPr>
                <w:highlight w:val="none"/>
              </w:rPr>
            </w:pPr>
            <w:r>
              <w:rPr>
                <w:rFonts w:ascii="宋体" w:hAnsi="宋体" w:eastAsia="宋体" w:cs="宋体"/>
                <w:b w:val="0"/>
                <w:i w:val="0"/>
                <w:color w:val="000000"/>
                <w:sz w:val="20"/>
                <w:highlight w:val="none"/>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rPr>
                <w:highlight w:val="none"/>
              </w:rPr>
            </w:pPr>
            <w:r>
              <w:rPr>
                <w:rFonts w:ascii="宋体" w:hAnsi="宋体" w:eastAsia="宋体" w:cs="宋体"/>
                <w:b w:val="0"/>
                <w:i w:val="0"/>
                <w:color w:val="000000"/>
                <w:sz w:val="20"/>
                <w:highlight w:val="none"/>
              </w:rPr>
              <w:t>科目代码</w:t>
            </w:r>
          </w:p>
        </w:tc>
        <w:tc>
          <w:tcPr>
            <w:tcW w:w="3660" w:type="dxa"/>
            <w:vMerge w:val="restart"/>
            <w:vAlign w:val="center"/>
          </w:tcPr>
          <w:p>
            <w:pPr>
              <w:jc w:val="center"/>
              <w:rPr>
                <w:highlight w:val="none"/>
              </w:rPr>
            </w:pPr>
            <w:r>
              <w:rPr>
                <w:rFonts w:ascii="宋体" w:hAnsi="宋体" w:eastAsia="宋体" w:cs="宋体"/>
                <w:b w:val="0"/>
                <w:i w:val="0"/>
                <w:color w:val="000000"/>
                <w:sz w:val="20"/>
                <w:highlight w:val="none"/>
              </w:rPr>
              <w:t>科目名称</w:t>
            </w: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restart"/>
            <w:vAlign w:val="center"/>
          </w:tcPr>
          <w:p>
            <w:pPr>
              <w:jc w:val="center"/>
              <w:rPr>
                <w:highlight w:val="none"/>
              </w:rPr>
            </w:pPr>
            <w:r>
              <w:rPr>
                <w:rFonts w:ascii="宋体" w:hAnsi="宋体" w:eastAsia="宋体" w:cs="宋体"/>
                <w:b w:val="0"/>
                <w:i w:val="0"/>
                <w:color w:val="000000"/>
                <w:sz w:val="20"/>
                <w:highlight w:val="none"/>
              </w:rPr>
              <w:t>小计</w:t>
            </w:r>
          </w:p>
        </w:tc>
        <w:tc>
          <w:tcPr>
            <w:tcW w:w="1560" w:type="dxa"/>
            <w:vMerge w:val="restart"/>
            <w:vAlign w:val="center"/>
          </w:tcPr>
          <w:p>
            <w:pPr>
              <w:jc w:val="center"/>
              <w:rPr>
                <w:highlight w:val="none"/>
              </w:rPr>
            </w:pPr>
            <w:r>
              <w:rPr>
                <w:rFonts w:ascii="宋体" w:hAnsi="宋体" w:eastAsia="宋体" w:cs="宋体"/>
                <w:b w:val="0"/>
                <w:i w:val="0"/>
                <w:color w:val="000000"/>
                <w:sz w:val="20"/>
                <w:highlight w:val="none"/>
              </w:rPr>
              <w:t>基本支出</w:t>
            </w:r>
          </w:p>
        </w:tc>
        <w:tc>
          <w:tcPr>
            <w:tcW w:w="1560" w:type="dxa"/>
            <w:vMerge w:val="restart"/>
            <w:vAlign w:val="center"/>
          </w:tcPr>
          <w:p>
            <w:pPr>
              <w:jc w:val="center"/>
              <w:rPr>
                <w:highlight w:val="none"/>
              </w:rPr>
            </w:pPr>
            <w:r>
              <w:rPr>
                <w:rFonts w:ascii="宋体" w:hAnsi="宋体" w:eastAsia="宋体" w:cs="宋体"/>
                <w:b w:val="0"/>
                <w:i w:val="0"/>
                <w:color w:val="000000"/>
                <w:sz w:val="20"/>
                <w:highlight w:val="none"/>
              </w:rPr>
              <w:t>项目支出</w:t>
            </w:r>
          </w:p>
        </w:tc>
        <w:tc>
          <w:tcPr>
            <w:tcW w:w="15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rPr>
                <w:highlight w:val="none"/>
              </w:rPr>
            </w:pPr>
          </w:p>
        </w:tc>
        <w:tc>
          <w:tcPr>
            <w:tcW w:w="36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pPr>
              <w:rPr>
                <w:highlight w:val="none"/>
              </w:rPr>
            </w:pPr>
          </w:p>
        </w:tc>
        <w:tc>
          <w:tcPr>
            <w:tcW w:w="36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60" w:type="dxa"/>
            <w:vMerge w:val="continue"/>
            <w:vAlign w:val="center"/>
          </w:tcPr>
          <w:p>
            <w:pPr>
              <w:rPr>
                <w:highlight w:val="none"/>
              </w:rPr>
            </w:pPr>
          </w:p>
        </w:tc>
        <w:tc>
          <w:tcPr>
            <w:tcW w:w="15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rPr>
                <w:highlight w:val="none"/>
              </w:rPr>
            </w:pPr>
            <w:r>
              <w:rPr>
                <w:rFonts w:ascii="宋体" w:hAnsi="宋体" w:eastAsia="宋体" w:cs="宋体"/>
                <w:b w:val="0"/>
                <w:i w:val="0"/>
                <w:color w:val="000000"/>
                <w:sz w:val="20"/>
                <w:highlight w:val="none"/>
              </w:rPr>
              <w:t>栏次</w:t>
            </w:r>
          </w:p>
        </w:tc>
        <w:tc>
          <w:tcPr>
            <w:tcW w:w="1560" w:type="dxa"/>
            <w:vAlign w:val="center"/>
          </w:tcPr>
          <w:p>
            <w:pPr>
              <w:jc w:val="center"/>
              <w:rPr>
                <w:highlight w:val="none"/>
              </w:rPr>
            </w:pPr>
            <w:r>
              <w:rPr>
                <w:rFonts w:ascii="宋体" w:hAnsi="宋体" w:eastAsia="宋体" w:cs="宋体"/>
                <w:b w:val="0"/>
                <w:i w:val="0"/>
                <w:color w:val="000000"/>
                <w:sz w:val="20"/>
                <w:highlight w:val="none"/>
              </w:rPr>
              <w:t>1</w:t>
            </w:r>
          </w:p>
        </w:tc>
        <w:tc>
          <w:tcPr>
            <w:tcW w:w="1560" w:type="dxa"/>
            <w:vAlign w:val="center"/>
          </w:tcPr>
          <w:p>
            <w:pPr>
              <w:jc w:val="center"/>
              <w:rPr>
                <w:highlight w:val="none"/>
              </w:rPr>
            </w:pPr>
            <w:r>
              <w:rPr>
                <w:rFonts w:ascii="宋体" w:hAnsi="宋体" w:eastAsia="宋体" w:cs="宋体"/>
                <w:b w:val="0"/>
                <w:i w:val="0"/>
                <w:color w:val="000000"/>
                <w:sz w:val="20"/>
                <w:highlight w:val="none"/>
              </w:rPr>
              <w:t>2</w:t>
            </w:r>
          </w:p>
        </w:tc>
        <w:tc>
          <w:tcPr>
            <w:tcW w:w="1560" w:type="dxa"/>
            <w:vAlign w:val="center"/>
          </w:tcPr>
          <w:p>
            <w:pPr>
              <w:jc w:val="center"/>
              <w:rPr>
                <w:highlight w:val="none"/>
              </w:rPr>
            </w:pPr>
            <w:r>
              <w:rPr>
                <w:rFonts w:ascii="宋体" w:hAnsi="宋体" w:eastAsia="宋体" w:cs="宋体"/>
                <w:b w:val="0"/>
                <w:i w:val="0"/>
                <w:color w:val="000000"/>
                <w:sz w:val="20"/>
                <w:highlight w:val="none"/>
              </w:rPr>
              <w:t>3</w:t>
            </w:r>
          </w:p>
        </w:tc>
        <w:tc>
          <w:tcPr>
            <w:tcW w:w="1560" w:type="dxa"/>
            <w:vAlign w:val="center"/>
          </w:tcPr>
          <w:p>
            <w:pPr>
              <w:jc w:val="center"/>
              <w:rPr>
                <w:highlight w:val="none"/>
              </w:rPr>
            </w:pPr>
            <w:r>
              <w:rPr>
                <w:rFonts w:ascii="宋体" w:hAnsi="宋体" w:eastAsia="宋体" w:cs="宋体"/>
                <w:b w:val="0"/>
                <w:i w:val="0"/>
                <w:color w:val="000000"/>
                <w:sz w:val="20"/>
                <w:highlight w:val="none"/>
              </w:rPr>
              <w:t>4</w:t>
            </w:r>
          </w:p>
        </w:tc>
        <w:tc>
          <w:tcPr>
            <w:tcW w:w="1560" w:type="dxa"/>
            <w:vAlign w:val="center"/>
          </w:tcPr>
          <w:p>
            <w:pPr>
              <w:jc w:val="center"/>
              <w:rPr>
                <w:highlight w:val="none"/>
              </w:rPr>
            </w:pPr>
            <w:r>
              <w:rPr>
                <w:rFonts w:ascii="宋体" w:hAnsi="宋体" w:eastAsia="宋体" w:cs="宋体"/>
                <w:b w:val="0"/>
                <w:i w:val="0"/>
                <w:color w:val="000000"/>
                <w:sz w:val="20"/>
                <w:highlight w:val="none"/>
              </w:rPr>
              <w:t>5</w:t>
            </w:r>
          </w:p>
        </w:tc>
        <w:tc>
          <w:tcPr>
            <w:tcW w:w="1598" w:type="dxa"/>
            <w:vAlign w:val="center"/>
          </w:tcPr>
          <w:p>
            <w:pPr>
              <w:jc w:val="center"/>
              <w:rPr>
                <w:highlight w:val="none"/>
              </w:rPr>
            </w:pPr>
            <w:r>
              <w:rPr>
                <w:rFonts w:ascii="宋体" w:hAnsi="宋体" w:eastAsia="宋体" w:cs="宋体"/>
                <w:b w:val="0"/>
                <w:i w:val="0"/>
                <w:color w:val="000000"/>
                <w:sz w:val="20"/>
                <w:highlight w:val="none"/>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rPr>
                <w:highlight w:val="none"/>
              </w:rPr>
            </w:pPr>
            <w:r>
              <w:rPr>
                <w:rFonts w:ascii="宋体" w:hAnsi="宋体" w:eastAsia="宋体" w:cs="宋体"/>
                <w:b w:val="0"/>
                <w:i w:val="0"/>
                <w:color w:val="000000"/>
                <w:sz w:val="20"/>
                <w:highlight w:val="none"/>
              </w:rPr>
              <w:t>合计</w:t>
            </w: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9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rPr>
                <w:highlight w:val="none"/>
              </w:rPr>
            </w:pPr>
          </w:p>
        </w:tc>
        <w:tc>
          <w:tcPr>
            <w:tcW w:w="36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60" w:type="dxa"/>
            <w:vAlign w:val="center"/>
          </w:tcPr>
          <w:p>
            <w:pPr>
              <w:rPr>
                <w:highlight w:val="none"/>
              </w:rPr>
            </w:pPr>
          </w:p>
        </w:tc>
        <w:tc>
          <w:tcPr>
            <w:tcW w:w="1598" w:type="dxa"/>
            <w:vAlign w:val="center"/>
          </w:tcPr>
          <w:p>
            <w:pPr>
              <w:rPr>
                <w:highlight w:val="none"/>
              </w:rPr>
            </w:pPr>
          </w:p>
        </w:tc>
      </w:tr>
    </w:tbl>
    <w:p>
      <w:pPr>
        <w:snapToGrid w:val="0"/>
        <w:spacing w:before="0" w:after="0" w:line="0" w:lineRule="auto"/>
        <w:rPr>
          <w:highlight w:val="none"/>
        </w:rPr>
      </w:pPr>
      <w:r>
        <w:rPr>
          <w:sz w:val="8"/>
          <w:highlight w:val="none"/>
        </w:rPr>
        <w:t xml:space="preserve"> </w:t>
      </w:r>
    </w:p>
    <w:p>
      <w:pPr>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highlight w:val="none"/>
          <w:lang w:val="en-US" w:eastAsia="zh-CN"/>
        </w:rPr>
      </w:pPr>
      <w:r>
        <w:rPr>
          <w:rFonts w:hint="eastAsia" w:asciiTheme="minorEastAsia" w:hAnsiTheme="minorEastAsia" w:eastAsiaTheme="minorEastAsia" w:cstheme="minorEastAsia"/>
          <w:sz w:val="18"/>
          <w:szCs w:val="18"/>
          <w:highlight w:val="none"/>
        </w:rPr>
        <w:t>说明：我单位没有政府性基金收入，也没有使用政府性基金安排的支出，故本表无数据。</w:t>
      </w:r>
      <w:r>
        <w:rPr>
          <w:highlight w:val="none"/>
        </w:rPr>
        <w:br w:type="page"/>
      </w: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highlight w:val="none"/>
              </w:rPr>
            </w:pPr>
            <w:r>
              <w:rPr>
                <w:rFonts w:ascii="宋体" w:hAnsi="宋体" w:eastAsia="宋体" w:cs="宋体"/>
                <w:b w:val="0"/>
                <w:i w:val="0"/>
                <w:color w:val="000000"/>
                <w:sz w:val="28"/>
                <w:highlight w:val="none"/>
              </w:rPr>
              <w:t>项目</w:t>
            </w:r>
          </w:p>
        </w:tc>
        <w:tc>
          <w:tcPr>
            <w:tcW w:w="2360" w:type="dxa"/>
            <w:gridSpan w:val="3"/>
            <w:vAlign w:val="center"/>
          </w:tcPr>
          <w:p>
            <w:pPr>
              <w:jc w:val="center"/>
              <w:rPr>
                <w:highlight w:val="none"/>
              </w:rPr>
            </w:pPr>
            <w:r>
              <w:rPr>
                <w:rFonts w:ascii="宋体" w:hAnsi="宋体" w:eastAsia="宋体" w:cs="宋体"/>
                <w:b w:val="0"/>
                <w:i w:val="0"/>
                <w:color w:val="000000"/>
                <w:sz w:val="28"/>
                <w:highlight w:val="none"/>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rPr>
                <w:highlight w:val="none"/>
              </w:rPr>
            </w:pPr>
            <w:r>
              <w:rPr>
                <w:rFonts w:ascii="宋体" w:hAnsi="宋体" w:eastAsia="宋体" w:cs="宋体"/>
                <w:b w:val="0"/>
                <w:i w:val="0"/>
                <w:color w:val="000000"/>
                <w:sz w:val="28"/>
                <w:highlight w:val="none"/>
              </w:rPr>
              <w:t>科目代码</w:t>
            </w:r>
          </w:p>
        </w:tc>
        <w:tc>
          <w:tcPr>
            <w:tcW w:w="5500" w:type="dxa"/>
            <w:vMerge w:val="restart"/>
            <w:vAlign w:val="center"/>
          </w:tcPr>
          <w:p>
            <w:pPr>
              <w:jc w:val="center"/>
              <w:rPr>
                <w:highlight w:val="none"/>
              </w:rPr>
            </w:pPr>
            <w:r>
              <w:rPr>
                <w:rFonts w:ascii="宋体" w:hAnsi="宋体" w:eastAsia="宋体" w:cs="宋体"/>
                <w:b w:val="0"/>
                <w:i w:val="0"/>
                <w:color w:val="000000"/>
                <w:sz w:val="28"/>
                <w:highlight w:val="none"/>
              </w:rPr>
              <w:t>科目名称</w:t>
            </w:r>
          </w:p>
        </w:tc>
        <w:tc>
          <w:tcPr>
            <w:tcW w:w="2360" w:type="dxa"/>
            <w:vMerge w:val="restart"/>
            <w:vAlign w:val="center"/>
          </w:tcPr>
          <w:p>
            <w:pPr>
              <w:jc w:val="center"/>
              <w:rPr>
                <w:highlight w:val="none"/>
              </w:rPr>
            </w:pPr>
            <w:r>
              <w:rPr>
                <w:rFonts w:ascii="宋体" w:hAnsi="宋体" w:eastAsia="宋体" w:cs="宋体"/>
                <w:b w:val="0"/>
                <w:i w:val="0"/>
                <w:color w:val="000000"/>
                <w:sz w:val="28"/>
                <w:highlight w:val="none"/>
              </w:rPr>
              <w:t>合计</w:t>
            </w:r>
          </w:p>
        </w:tc>
        <w:tc>
          <w:tcPr>
            <w:tcW w:w="2360" w:type="dxa"/>
            <w:vMerge w:val="restart"/>
            <w:vAlign w:val="center"/>
          </w:tcPr>
          <w:p>
            <w:pPr>
              <w:jc w:val="center"/>
              <w:rPr>
                <w:highlight w:val="none"/>
              </w:rPr>
            </w:pPr>
            <w:r>
              <w:rPr>
                <w:rFonts w:ascii="宋体" w:hAnsi="宋体" w:eastAsia="宋体" w:cs="宋体"/>
                <w:b w:val="0"/>
                <w:i w:val="0"/>
                <w:color w:val="000000"/>
                <w:sz w:val="28"/>
                <w:highlight w:val="none"/>
              </w:rPr>
              <w:t>基本支出</w:t>
            </w:r>
          </w:p>
        </w:tc>
        <w:tc>
          <w:tcPr>
            <w:tcW w:w="2358" w:type="dxa"/>
            <w:vMerge w:val="restart"/>
            <w:vAlign w:val="center"/>
          </w:tcPr>
          <w:p>
            <w:pPr>
              <w:jc w:val="center"/>
              <w:rPr>
                <w:highlight w:val="none"/>
              </w:rPr>
            </w:pPr>
            <w:r>
              <w:rPr>
                <w:rFonts w:ascii="宋体" w:hAnsi="宋体" w:eastAsia="宋体" w:cs="宋体"/>
                <w:b w:val="0"/>
                <w:i w:val="0"/>
                <w:color w:val="000000"/>
                <w:sz w:val="28"/>
                <w:highlight w:val="none"/>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rPr>
                <w:highlight w:val="none"/>
              </w:rPr>
            </w:pPr>
          </w:p>
        </w:tc>
        <w:tc>
          <w:tcPr>
            <w:tcW w:w="5500" w:type="dxa"/>
            <w:vMerge w:val="continue"/>
            <w:vAlign w:val="center"/>
          </w:tcPr>
          <w:p>
            <w:pPr>
              <w:rPr>
                <w:highlight w:val="none"/>
              </w:rPr>
            </w:pPr>
          </w:p>
        </w:tc>
        <w:tc>
          <w:tcPr>
            <w:tcW w:w="2360" w:type="dxa"/>
            <w:vMerge w:val="continue"/>
            <w:vAlign w:val="center"/>
          </w:tcPr>
          <w:p>
            <w:pPr>
              <w:rPr>
                <w:highlight w:val="none"/>
              </w:rPr>
            </w:pPr>
          </w:p>
        </w:tc>
        <w:tc>
          <w:tcPr>
            <w:tcW w:w="2360" w:type="dxa"/>
            <w:vMerge w:val="continue"/>
            <w:vAlign w:val="center"/>
          </w:tcPr>
          <w:p>
            <w:pPr>
              <w:rPr>
                <w:highlight w:val="none"/>
              </w:rPr>
            </w:pPr>
          </w:p>
        </w:tc>
        <w:tc>
          <w:tcPr>
            <w:tcW w:w="235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pPr>
              <w:rPr>
                <w:highlight w:val="none"/>
              </w:rPr>
            </w:pPr>
          </w:p>
        </w:tc>
        <w:tc>
          <w:tcPr>
            <w:tcW w:w="5500" w:type="dxa"/>
            <w:vMerge w:val="continue"/>
            <w:vAlign w:val="center"/>
          </w:tcPr>
          <w:p>
            <w:pPr>
              <w:rPr>
                <w:highlight w:val="none"/>
              </w:rPr>
            </w:pPr>
          </w:p>
        </w:tc>
        <w:tc>
          <w:tcPr>
            <w:tcW w:w="2360" w:type="dxa"/>
            <w:vMerge w:val="continue"/>
            <w:vAlign w:val="center"/>
          </w:tcPr>
          <w:p>
            <w:pPr>
              <w:rPr>
                <w:highlight w:val="none"/>
              </w:rPr>
            </w:pPr>
          </w:p>
        </w:tc>
        <w:tc>
          <w:tcPr>
            <w:tcW w:w="2360" w:type="dxa"/>
            <w:vMerge w:val="continue"/>
            <w:vAlign w:val="center"/>
          </w:tcPr>
          <w:p>
            <w:pPr>
              <w:rPr>
                <w:highlight w:val="none"/>
              </w:rPr>
            </w:pPr>
          </w:p>
        </w:tc>
        <w:tc>
          <w:tcPr>
            <w:tcW w:w="235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highlight w:val="none"/>
              </w:rPr>
            </w:pPr>
            <w:r>
              <w:rPr>
                <w:rFonts w:ascii="宋体" w:hAnsi="宋体" w:eastAsia="宋体" w:cs="宋体"/>
                <w:b w:val="0"/>
                <w:i w:val="0"/>
                <w:color w:val="000000"/>
                <w:sz w:val="28"/>
                <w:highlight w:val="none"/>
              </w:rPr>
              <w:t>栏次</w:t>
            </w:r>
          </w:p>
        </w:tc>
        <w:tc>
          <w:tcPr>
            <w:tcW w:w="2360" w:type="dxa"/>
            <w:vAlign w:val="center"/>
          </w:tcPr>
          <w:p>
            <w:pPr>
              <w:jc w:val="center"/>
              <w:rPr>
                <w:highlight w:val="none"/>
              </w:rPr>
            </w:pPr>
            <w:r>
              <w:rPr>
                <w:rFonts w:ascii="宋体" w:hAnsi="宋体" w:eastAsia="宋体" w:cs="宋体"/>
                <w:b w:val="0"/>
                <w:i w:val="0"/>
                <w:color w:val="000000"/>
                <w:sz w:val="28"/>
                <w:highlight w:val="none"/>
              </w:rPr>
              <w:t>1</w:t>
            </w:r>
          </w:p>
        </w:tc>
        <w:tc>
          <w:tcPr>
            <w:tcW w:w="2360" w:type="dxa"/>
            <w:vAlign w:val="center"/>
          </w:tcPr>
          <w:p>
            <w:pPr>
              <w:jc w:val="center"/>
              <w:rPr>
                <w:highlight w:val="none"/>
              </w:rPr>
            </w:pPr>
            <w:r>
              <w:rPr>
                <w:rFonts w:ascii="宋体" w:hAnsi="宋体" w:eastAsia="宋体" w:cs="宋体"/>
                <w:b w:val="0"/>
                <w:i w:val="0"/>
                <w:color w:val="000000"/>
                <w:sz w:val="28"/>
                <w:highlight w:val="none"/>
              </w:rPr>
              <w:t>2</w:t>
            </w:r>
          </w:p>
        </w:tc>
        <w:tc>
          <w:tcPr>
            <w:tcW w:w="2358" w:type="dxa"/>
            <w:vAlign w:val="center"/>
          </w:tcPr>
          <w:p>
            <w:pPr>
              <w:jc w:val="center"/>
              <w:rPr>
                <w:highlight w:val="none"/>
              </w:rPr>
            </w:pPr>
            <w:r>
              <w:rPr>
                <w:rFonts w:ascii="宋体" w:hAnsi="宋体" w:eastAsia="宋体" w:cs="宋体"/>
                <w:b w:val="0"/>
                <w:i w:val="0"/>
                <w:color w:val="000000"/>
                <w:sz w:val="28"/>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rPr>
                <w:highlight w:val="none"/>
              </w:rPr>
            </w:pPr>
            <w:r>
              <w:rPr>
                <w:rFonts w:ascii="宋体" w:hAnsi="宋体" w:eastAsia="宋体" w:cs="宋体"/>
                <w:b w:val="0"/>
                <w:i w:val="0"/>
                <w:color w:val="000000"/>
                <w:sz w:val="28"/>
                <w:highlight w:val="none"/>
              </w:rPr>
              <w:t>合计</w:t>
            </w:r>
          </w:p>
        </w:tc>
        <w:tc>
          <w:tcPr>
            <w:tcW w:w="2360" w:type="dxa"/>
            <w:vAlign w:val="center"/>
          </w:tcPr>
          <w:p>
            <w:pPr>
              <w:rPr>
                <w:highlight w:val="none"/>
              </w:rPr>
            </w:pPr>
          </w:p>
        </w:tc>
        <w:tc>
          <w:tcPr>
            <w:tcW w:w="2360" w:type="dxa"/>
            <w:vAlign w:val="center"/>
          </w:tcPr>
          <w:p>
            <w:pPr>
              <w:rPr>
                <w:highlight w:val="none"/>
              </w:rPr>
            </w:pPr>
          </w:p>
        </w:tc>
        <w:tc>
          <w:tcPr>
            <w:tcW w:w="2358" w:type="dxa"/>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pPr>
              <w:rPr>
                <w:highlight w:val="none"/>
              </w:rPr>
            </w:pPr>
          </w:p>
        </w:tc>
        <w:tc>
          <w:tcPr>
            <w:tcW w:w="5500" w:type="dxa"/>
            <w:vAlign w:val="center"/>
          </w:tcPr>
          <w:p>
            <w:pPr>
              <w:rPr>
                <w:highlight w:val="none"/>
              </w:rPr>
            </w:pPr>
          </w:p>
        </w:tc>
        <w:tc>
          <w:tcPr>
            <w:tcW w:w="2360" w:type="dxa"/>
            <w:vAlign w:val="center"/>
          </w:tcPr>
          <w:p>
            <w:pPr>
              <w:rPr>
                <w:highlight w:val="none"/>
              </w:rPr>
            </w:pPr>
          </w:p>
        </w:tc>
        <w:tc>
          <w:tcPr>
            <w:tcW w:w="2360" w:type="dxa"/>
            <w:vAlign w:val="center"/>
          </w:tcPr>
          <w:p>
            <w:pPr>
              <w:rPr>
                <w:highlight w:val="none"/>
              </w:rPr>
            </w:pPr>
          </w:p>
        </w:tc>
        <w:tc>
          <w:tcPr>
            <w:tcW w:w="2358" w:type="dxa"/>
            <w:vAlign w:val="center"/>
          </w:tcPr>
          <w:p>
            <w:pPr>
              <w:rPr>
                <w:highlight w:val="none"/>
              </w:rPr>
            </w:pPr>
          </w:p>
        </w:tc>
      </w:tr>
    </w:tbl>
    <w:p>
      <w:pPr>
        <w:snapToGrid w:val="0"/>
        <w:spacing w:before="0" w:after="0" w:line="0" w:lineRule="auto"/>
        <w:rPr>
          <w:highlight w:val="none"/>
        </w:rPr>
      </w:pPr>
      <w:r>
        <w:rPr>
          <w:sz w:val="8"/>
          <w:highlight w:val="none"/>
        </w:rPr>
        <w:t xml:space="preserve"> </w:t>
      </w:r>
    </w:p>
    <w:p>
      <w:pPr>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注：本表反映单位本年度国有资本经营预算财政拨款支出情况。本表金额转换为万元时，因四舍五入可能存在尾差。</w:t>
      </w:r>
    </w:p>
    <w:p>
      <w:pPr>
        <w:jc w:val="left"/>
        <w:rPr>
          <w:rFonts w:hint="eastAsia"/>
          <w:sz w:val="21"/>
          <w:szCs w:val="21"/>
          <w:highlight w:val="none"/>
          <w:lang w:val="en-US" w:eastAsia="zh-CN"/>
        </w:rPr>
      </w:pPr>
      <w:r>
        <w:rPr>
          <w:rFonts w:hint="eastAsia" w:asciiTheme="minorEastAsia" w:hAnsiTheme="minorEastAsia" w:eastAsiaTheme="minorEastAsia" w:cstheme="minorEastAsia"/>
          <w:sz w:val="18"/>
          <w:szCs w:val="18"/>
          <w:highlight w:val="none"/>
          <w:lang w:val="en-US" w:eastAsia="zh-CN"/>
        </w:rPr>
        <w:t>说明：我单位没有国有资本经营收入，也没有使用国有资本经营安排的支出，故本表无数据。</w:t>
      </w:r>
    </w:p>
    <w:p>
      <w:pPr>
        <w:jc w:val="left"/>
        <w:rPr>
          <w:rFonts w:hint="eastAsia"/>
          <w:sz w:val="21"/>
          <w:szCs w:val="21"/>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rPr>
                <w:highlight w:val="none"/>
              </w:rPr>
            </w:pPr>
            <w:r>
              <w:rPr>
                <w:rFonts w:ascii="宋体" w:hAnsi="宋体" w:eastAsia="宋体" w:cs="宋体"/>
                <w:sz w:val="20"/>
                <w:highlight w:val="none"/>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rPr>
                <w:highlight w:val="none"/>
              </w:rPr>
            </w:pPr>
            <w:r>
              <w:rPr>
                <w:rFonts w:ascii="宋体" w:hAnsi="宋体" w:eastAsia="宋体" w:cs="宋体"/>
                <w:sz w:val="20"/>
                <w:highlight w:val="none"/>
              </w:rPr>
              <w:t>单位：许昌市河湖事务中心</w:t>
            </w:r>
          </w:p>
        </w:tc>
        <w:tc>
          <w:tcPr>
            <w:tcW w:w="2000" w:type="dxa"/>
          </w:tcPr>
          <w:p>
            <w:pPr>
              <w:jc w:val="center"/>
              <w:rPr>
                <w:highlight w:val="none"/>
              </w:rPr>
            </w:pPr>
            <w:r>
              <w:rPr>
                <w:rFonts w:ascii="宋体" w:hAnsi="宋体" w:eastAsia="宋体" w:cs="宋体"/>
                <w:sz w:val="20"/>
                <w:highlight w:val="none"/>
              </w:rPr>
              <w:t>2023年度</w:t>
            </w:r>
          </w:p>
        </w:tc>
        <w:tc>
          <w:tcPr>
            <w:tcW w:w="5979" w:type="dxa"/>
          </w:tcPr>
          <w:p>
            <w:pPr>
              <w:jc w:val="right"/>
              <w:rPr>
                <w:highlight w:val="none"/>
              </w:rPr>
            </w:pPr>
            <w:r>
              <w:rPr>
                <w:rFonts w:ascii="宋体" w:hAnsi="宋体" w:eastAsia="宋体" w:cs="宋体"/>
                <w:sz w:val="20"/>
                <w:highlight w:val="none"/>
              </w:rPr>
              <w:t>金额单位：万元</w:t>
            </w:r>
          </w:p>
        </w:tc>
      </w:tr>
    </w:tbl>
    <w:p>
      <w:pPr>
        <w:snapToGrid w:val="0"/>
        <w:spacing w:before="0" w:after="0" w:line="0" w:lineRule="auto"/>
        <w:rPr>
          <w:highlight w:val="none"/>
        </w:rPr>
      </w:pPr>
      <w:r>
        <w:rPr>
          <w:sz w:val="8"/>
          <w:highlight w:val="none"/>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rPr>
                <w:highlight w:val="none"/>
              </w:rPr>
            </w:pPr>
            <w:r>
              <w:rPr>
                <w:rFonts w:ascii="宋体" w:hAnsi="宋体" w:eastAsia="宋体" w:cs="宋体"/>
                <w:b w:val="0"/>
                <w:i w:val="0"/>
                <w:color w:val="000000"/>
                <w:sz w:val="17"/>
                <w:highlight w:val="none"/>
              </w:rPr>
              <w:t>预算数</w:t>
            </w:r>
          </w:p>
        </w:tc>
        <w:tc>
          <w:tcPr>
            <w:tcW w:w="1160" w:type="dxa"/>
            <w:gridSpan w:val="6"/>
            <w:vAlign w:val="center"/>
          </w:tcPr>
          <w:p>
            <w:pPr>
              <w:jc w:val="center"/>
              <w:rPr>
                <w:highlight w:val="none"/>
              </w:rPr>
            </w:pPr>
            <w:r>
              <w:rPr>
                <w:rFonts w:ascii="宋体" w:hAnsi="宋体" w:eastAsia="宋体" w:cs="宋体"/>
                <w:b w:val="0"/>
                <w:i w:val="0"/>
                <w:color w:val="000000"/>
                <w:sz w:val="17"/>
                <w:highlight w:val="none"/>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rPr>
                <w:highlight w:val="none"/>
              </w:rPr>
            </w:pPr>
            <w:r>
              <w:rPr>
                <w:rFonts w:ascii="宋体" w:hAnsi="宋体" w:eastAsia="宋体" w:cs="宋体"/>
                <w:b w:val="0"/>
                <w:i w:val="0"/>
                <w:color w:val="000000"/>
                <w:sz w:val="17"/>
                <w:highlight w:val="none"/>
              </w:rPr>
              <w:t>合计</w:t>
            </w:r>
          </w:p>
        </w:tc>
        <w:tc>
          <w:tcPr>
            <w:tcW w:w="1160" w:type="dxa"/>
            <w:vMerge w:val="restart"/>
            <w:vAlign w:val="center"/>
          </w:tcPr>
          <w:p>
            <w:pPr>
              <w:jc w:val="center"/>
              <w:rPr>
                <w:highlight w:val="none"/>
              </w:rPr>
            </w:pPr>
            <w:r>
              <w:rPr>
                <w:rFonts w:ascii="宋体" w:hAnsi="宋体" w:eastAsia="宋体" w:cs="宋体"/>
                <w:b w:val="0"/>
                <w:i w:val="0"/>
                <w:color w:val="000000"/>
                <w:sz w:val="17"/>
                <w:highlight w:val="none"/>
              </w:rPr>
              <w:t>因公出国（境）费</w:t>
            </w:r>
          </w:p>
        </w:tc>
        <w:tc>
          <w:tcPr>
            <w:tcW w:w="1160" w:type="dxa"/>
            <w:gridSpan w:val="3"/>
            <w:vAlign w:val="center"/>
          </w:tcPr>
          <w:p>
            <w:pPr>
              <w:jc w:val="center"/>
              <w:rPr>
                <w:highlight w:val="none"/>
              </w:rPr>
            </w:pPr>
            <w:r>
              <w:rPr>
                <w:rFonts w:ascii="宋体" w:hAnsi="宋体" w:eastAsia="宋体" w:cs="宋体"/>
                <w:b w:val="0"/>
                <w:i w:val="0"/>
                <w:color w:val="000000"/>
                <w:sz w:val="17"/>
                <w:highlight w:val="none"/>
              </w:rPr>
              <w:t>公务用车购置及运行维护费</w:t>
            </w:r>
          </w:p>
        </w:tc>
        <w:tc>
          <w:tcPr>
            <w:tcW w:w="1160" w:type="dxa"/>
            <w:vMerge w:val="restart"/>
            <w:vAlign w:val="center"/>
          </w:tcPr>
          <w:p>
            <w:pPr>
              <w:jc w:val="center"/>
              <w:rPr>
                <w:highlight w:val="none"/>
              </w:rPr>
            </w:pPr>
            <w:r>
              <w:rPr>
                <w:rFonts w:ascii="宋体" w:hAnsi="宋体" w:eastAsia="宋体" w:cs="宋体"/>
                <w:b w:val="0"/>
                <w:i w:val="0"/>
                <w:color w:val="000000"/>
                <w:sz w:val="17"/>
                <w:highlight w:val="none"/>
              </w:rPr>
              <w:t>公务接待费</w:t>
            </w:r>
          </w:p>
        </w:tc>
        <w:tc>
          <w:tcPr>
            <w:tcW w:w="1160" w:type="dxa"/>
            <w:vMerge w:val="restart"/>
            <w:vAlign w:val="center"/>
          </w:tcPr>
          <w:p>
            <w:pPr>
              <w:jc w:val="center"/>
              <w:rPr>
                <w:highlight w:val="none"/>
              </w:rPr>
            </w:pPr>
            <w:r>
              <w:rPr>
                <w:rFonts w:ascii="宋体" w:hAnsi="宋体" w:eastAsia="宋体" w:cs="宋体"/>
                <w:b w:val="0"/>
                <w:i w:val="0"/>
                <w:color w:val="000000"/>
                <w:sz w:val="17"/>
                <w:highlight w:val="none"/>
              </w:rPr>
              <w:t>合计</w:t>
            </w:r>
          </w:p>
        </w:tc>
        <w:tc>
          <w:tcPr>
            <w:tcW w:w="1160" w:type="dxa"/>
            <w:vMerge w:val="restart"/>
            <w:vAlign w:val="center"/>
          </w:tcPr>
          <w:p>
            <w:pPr>
              <w:jc w:val="center"/>
              <w:rPr>
                <w:highlight w:val="none"/>
              </w:rPr>
            </w:pPr>
            <w:r>
              <w:rPr>
                <w:rFonts w:ascii="宋体" w:hAnsi="宋体" w:eastAsia="宋体" w:cs="宋体"/>
                <w:b w:val="0"/>
                <w:i w:val="0"/>
                <w:color w:val="000000"/>
                <w:sz w:val="17"/>
                <w:highlight w:val="none"/>
              </w:rPr>
              <w:t>因公出国（境）费</w:t>
            </w:r>
          </w:p>
        </w:tc>
        <w:tc>
          <w:tcPr>
            <w:tcW w:w="1160" w:type="dxa"/>
            <w:gridSpan w:val="3"/>
            <w:vAlign w:val="center"/>
          </w:tcPr>
          <w:p>
            <w:pPr>
              <w:jc w:val="center"/>
              <w:rPr>
                <w:highlight w:val="none"/>
              </w:rPr>
            </w:pPr>
            <w:r>
              <w:rPr>
                <w:rFonts w:ascii="宋体" w:hAnsi="宋体" w:eastAsia="宋体" w:cs="宋体"/>
                <w:b w:val="0"/>
                <w:i w:val="0"/>
                <w:color w:val="000000"/>
                <w:sz w:val="17"/>
                <w:highlight w:val="none"/>
              </w:rPr>
              <w:t>公务用车购置及运行维护费</w:t>
            </w:r>
          </w:p>
        </w:tc>
        <w:tc>
          <w:tcPr>
            <w:tcW w:w="1198" w:type="dxa"/>
            <w:vMerge w:val="restart"/>
            <w:vAlign w:val="center"/>
          </w:tcPr>
          <w:p>
            <w:pPr>
              <w:jc w:val="center"/>
              <w:rPr>
                <w:highlight w:val="none"/>
              </w:rPr>
            </w:pPr>
            <w:r>
              <w:rPr>
                <w:rFonts w:ascii="宋体" w:hAnsi="宋体" w:eastAsia="宋体" w:cs="宋体"/>
                <w:b w:val="0"/>
                <w:i w:val="0"/>
                <w:color w:val="000000"/>
                <w:sz w:val="17"/>
                <w:highlight w:val="none"/>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pPr>
              <w:rPr>
                <w:highlight w:val="none"/>
              </w:rPr>
            </w:pPr>
          </w:p>
        </w:tc>
        <w:tc>
          <w:tcPr>
            <w:tcW w:w="1160" w:type="dxa"/>
            <w:vMerge w:val="continue"/>
            <w:vAlign w:val="center"/>
          </w:tcPr>
          <w:p>
            <w:pPr>
              <w:rPr>
                <w:highlight w:val="none"/>
              </w:rPr>
            </w:pPr>
          </w:p>
        </w:tc>
        <w:tc>
          <w:tcPr>
            <w:tcW w:w="1160" w:type="dxa"/>
            <w:vAlign w:val="center"/>
          </w:tcPr>
          <w:p>
            <w:pPr>
              <w:jc w:val="center"/>
              <w:rPr>
                <w:highlight w:val="none"/>
              </w:rPr>
            </w:pPr>
            <w:r>
              <w:rPr>
                <w:rFonts w:ascii="宋体" w:hAnsi="宋体" w:eastAsia="宋体" w:cs="宋体"/>
                <w:b w:val="0"/>
                <w:i w:val="0"/>
                <w:color w:val="000000"/>
                <w:sz w:val="17"/>
                <w:highlight w:val="none"/>
              </w:rPr>
              <w:t>小计</w:t>
            </w:r>
          </w:p>
        </w:tc>
        <w:tc>
          <w:tcPr>
            <w:tcW w:w="1160" w:type="dxa"/>
            <w:vAlign w:val="center"/>
          </w:tcPr>
          <w:p>
            <w:pPr>
              <w:jc w:val="center"/>
              <w:rPr>
                <w:highlight w:val="none"/>
              </w:rPr>
            </w:pPr>
            <w:r>
              <w:rPr>
                <w:rFonts w:ascii="宋体" w:hAnsi="宋体" w:eastAsia="宋体" w:cs="宋体"/>
                <w:b w:val="0"/>
                <w:i w:val="0"/>
                <w:color w:val="000000"/>
                <w:sz w:val="17"/>
                <w:highlight w:val="none"/>
              </w:rPr>
              <w:t>公务用车购置费</w:t>
            </w:r>
          </w:p>
        </w:tc>
        <w:tc>
          <w:tcPr>
            <w:tcW w:w="1160" w:type="dxa"/>
            <w:vAlign w:val="center"/>
          </w:tcPr>
          <w:p>
            <w:pPr>
              <w:jc w:val="center"/>
              <w:rPr>
                <w:highlight w:val="none"/>
              </w:rPr>
            </w:pPr>
            <w:r>
              <w:rPr>
                <w:rFonts w:ascii="宋体" w:hAnsi="宋体" w:eastAsia="宋体" w:cs="宋体"/>
                <w:b w:val="0"/>
                <w:i w:val="0"/>
                <w:color w:val="000000"/>
                <w:sz w:val="17"/>
                <w:highlight w:val="none"/>
              </w:rPr>
              <w:t>公务用车运行维护费</w:t>
            </w:r>
          </w:p>
        </w:tc>
        <w:tc>
          <w:tcPr>
            <w:tcW w:w="1160" w:type="dxa"/>
            <w:vMerge w:val="continue"/>
            <w:vAlign w:val="center"/>
          </w:tcPr>
          <w:p>
            <w:pPr>
              <w:rPr>
                <w:highlight w:val="none"/>
              </w:rPr>
            </w:pPr>
          </w:p>
        </w:tc>
        <w:tc>
          <w:tcPr>
            <w:tcW w:w="1160" w:type="dxa"/>
            <w:vMerge w:val="continue"/>
            <w:vAlign w:val="center"/>
          </w:tcPr>
          <w:p>
            <w:pPr>
              <w:rPr>
                <w:highlight w:val="none"/>
              </w:rPr>
            </w:pPr>
          </w:p>
        </w:tc>
        <w:tc>
          <w:tcPr>
            <w:tcW w:w="1160" w:type="dxa"/>
            <w:vMerge w:val="continue"/>
            <w:vAlign w:val="center"/>
          </w:tcPr>
          <w:p>
            <w:pPr>
              <w:rPr>
                <w:highlight w:val="none"/>
              </w:rPr>
            </w:pPr>
          </w:p>
        </w:tc>
        <w:tc>
          <w:tcPr>
            <w:tcW w:w="1160" w:type="dxa"/>
            <w:vAlign w:val="center"/>
          </w:tcPr>
          <w:p>
            <w:pPr>
              <w:jc w:val="center"/>
              <w:rPr>
                <w:highlight w:val="none"/>
              </w:rPr>
            </w:pPr>
            <w:r>
              <w:rPr>
                <w:rFonts w:ascii="宋体" w:hAnsi="宋体" w:eastAsia="宋体" w:cs="宋体"/>
                <w:b w:val="0"/>
                <w:i w:val="0"/>
                <w:color w:val="000000"/>
                <w:sz w:val="17"/>
                <w:highlight w:val="none"/>
              </w:rPr>
              <w:t>小计</w:t>
            </w:r>
          </w:p>
        </w:tc>
        <w:tc>
          <w:tcPr>
            <w:tcW w:w="1160" w:type="dxa"/>
            <w:vAlign w:val="center"/>
          </w:tcPr>
          <w:p>
            <w:pPr>
              <w:jc w:val="center"/>
              <w:rPr>
                <w:highlight w:val="none"/>
              </w:rPr>
            </w:pPr>
            <w:r>
              <w:rPr>
                <w:rFonts w:ascii="宋体" w:hAnsi="宋体" w:eastAsia="宋体" w:cs="宋体"/>
                <w:b w:val="0"/>
                <w:i w:val="0"/>
                <w:color w:val="000000"/>
                <w:sz w:val="17"/>
                <w:highlight w:val="none"/>
              </w:rPr>
              <w:t>公务用车购置费</w:t>
            </w:r>
          </w:p>
        </w:tc>
        <w:tc>
          <w:tcPr>
            <w:tcW w:w="1160" w:type="dxa"/>
            <w:vAlign w:val="center"/>
          </w:tcPr>
          <w:p>
            <w:pPr>
              <w:jc w:val="center"/>
              <w:rPr>
                <w:highlight w:val="none"/>
              </w:rPr>
            </w:pPr>
            <w:r>
              <w:rPr>
                <w:rFonts w:ascii="宋体" w:hAnsi="宋体" w:eastAsia="宋体" w:cs="宋体"/>
                <w:b w:val="0"/>
                <w:i w:val="0"/>
                <w:color w:val="000000"/>
                <w:sz w:val="17"/>
                <w:highlight w:val="none"/>
              </w:rPr>
              <w:t>公务用车运行维护费</w:t>
            </w:r>
          </w:p>
        </w:tc>
        <w:tc>
          <w:tcPr>
            <w:tcW w:w="1198" w:type="dxa"/>
            <w:vMerge w:val="continue"/>
            <w:vAlign w:val="center"/>
          </w:tcPr>
          <w:p>
            <w:pP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rPr>
                <w:highlight w:val="none"/>
              </w:rPr>
            </w:pPr>
            <w:r>
              <w:rPr>
                <w:rFonts w:ascii="宋体" w:hAnsi="宋体" w:eastAsia="宋体" w:cs="宋体"/>
                <w:b w:val="0"/>
                <w:i w:val="0"/>
                <w:color w:val="000000"/>
                <w:sz w:val="17"/>
                <w:highlight w:val="none"/>
              </w:rPr>
              <w:t>1</w:t>
            </w:r>
          </w:p>
        </w:tc>
        <w:tc>
          <w:tcPr>
            <w:tcW w:w="1160" w:type="dxa"/>
            <w:vAlign w:val="center"/>
          </w:tcPr>
          <w:p>
            <w:pPr>
              <w:jc w:val="center"/>
              <w:rPr>
                <w:highlight w:val="none"/>
              </w:rPr>
            </w:pPr>
            <w:r>
              <w:rPr>
                <w:rFonts w:ascii="宋体" w:hAnsi="宋体" w:eastAsia="宋体" w:cs="宋体"/>
                <w:b w:val="0"/>
                <w:i w:val="0"/>
                <w:color w:val="000000"/>
                <w:sz w:val="17"/>
                <w:highlight w:val="none"/>
              </w:rPr>
              <w:t>2</w:t>
            </w:r>
          </w:p>
        </w:tc>
        <w:tc>
          <w:tcPr>
            <w:tcW w:w="1160" w:type="dxa"/>
            <w:vAlign w:val="center"/>
          </w:tcPr>
          <w:p>
            <w:pPr>
              <w:jc w:val="center"/>
              <w:rPr>
                <w:highlight w:val="none"/>
              </w:rPr>
            </w:pPr>
            <w:r>
              <w:rPr>
                <w:rFonts w:ascii="宋体" w:hAnsi="宋体" w:eastAsia="宋体" w:cs="宋体"/>
                <w:b w:val="0"/>
                <w:i w:val="0"/>
                <w:color w:val="000000"/>
                <w:sz w:val="17"/>
                <w:highlight w:val="none"/>
              </w:rPr>
              <w:t>3</w:t>
            </w:r>
          </w:p>
        </w:tc>
        <w:tc>
          <w:tcPr>
            <w:tcW w:w="1160" w:type="dxa"/>
            <w:vAlign w:val="center"/>
          </w:tcPr>
          <w:p>
            <w:pPr>
              <w:jc w:val="center"/>
              <w:rPr>
                <w:highlight w:val="none"/>
              </w:rPr>
            </w:pPr>
            <w:r>
              <w:rPr>
                <w:rFonts w:ascii="宋体" w:hAnsi="宋体" w:eastAsia="宋体" w:cs="宋体"/>
                <w:b w:val="0"/>
                <w:i w:val="0"/>
                <w:color w:val="000000"/>
                <w:sz w:val="17"/>
                <w:highlight w:val="none"/>
              </w:rPr>
              <w:t>4</w:t>
            </w:r>
          </w:p>
        </w:tc>
        <w:tc>
          <w:tcPr>
            <w:tcW w:w="1160" w:type="dxa"/>
            <w:vAlign w:val="center"/>
          </w:tcPr>
          <w:p>
            <w:pPr>
              <w:jc w:val="center"/>
              <w:rPr>
                <w:highlight w:val="none"/>
              </w:rPr>
            </w:pPr>
            <w:r>
              <w:rPr>
                <w:rFonts w:ascii="宋体" w:hAnsi="宋体" w:eastAsia="宋体" w:cs="宋体"/>
                <w:b w:val="0"/>
                <w:i w:val="0"/>
                <w:color w:val="000000"/>
                <w:sz w:val="17"/>
                <w:highlight w:val="none"/>
              </w:rPr>
              <w:t>5</w:t>
            </w:r>
          </w:p>
        </w:tc>
        <w:tc>
          <w:tcPr>
            <w:tcW w:w="1160" w:type="dxa"/>
            <w:vAlign w:val="center"/>
          </w:tcPr>
          <w:p>
            <w:pPr>
              <w:jc w:val="center"/>
              <w:rPr>
                <w:highlight w:val="none"/>
              </w:rPr>
            </w:pPr>
            <w:r>
              <w:rPr>
                <w:rFonts w:ascii="宋体" w:hAnsi="宋体" w:eastAsia="宋体" w:cs="宋体"/>
                <w:b w:val="0"/>
                <w:i w:val="0"/>
                <w:color w:val="000000"/>
                <w:sz w:val="17"/>
                <w:highlight w:val="none"/>
              </w:rPr>
              <w:t>6</w:t>
            </w:r>
          </w:p>
        </w:tc>
        <w:tc>
          <w:tcPr>
            <w:tcW w:w="1160" w:type="dxa"/>
            <w:vAlign w:val="center"/>
          </w:tcPr>
          <w:p>
            <w:pPr>
              <w:jc w:val="center"/>
              <w:rPr>
                <w:highlight w:val="none"/>
              </w:rPr>
            </w:pPr>
            <w:r>
              <w:rPr>
                <w:rFonts w:ascii="宋体" w:hAnsi="宋体" w:eastAsia="宋体" w:cs="宋体"/>
                <w:b w:val="0"/>
                <w:i w:val="0"/>
                <w:color w:val="000000"/>
                <w:sz w:val="17"/>
                <w:highlight w:val="none"/>
              </w:rPr>
              <w:t>7</w:t>
            </w:r>
          </w:p>
        </w:tc>
        <w:tc>
          <w:tcPr>
            <w:tcW w:w="1160" w:type="dxa"/>
            <w:vAlign w:val="center"/>
          </w:tcPr>
          <w:p>
            <w:pPr>
              <w:jc w:val="center"/>
              <w:rPr>
                <w:highlight w:val="none"/>
              </w:rPr>
            </w:pPr>
            <w:r>
              <w:rPr>
                <w:rFonts w:ascii="宋体" w:hAnsi="宋体" w:eastAsia="宋体" w:cs="宋体"/>
                <w:b w:val="0"/>
                <w:i w:val="0"/>
                <w:color w:val="000000"/>
                <w:sz w:val="17"/>
                <w:highlight w:val="none"/>
              </w:rPr>
              <w:t>8</w:t>
            </w:r>
          </w:p>
        </w:tc>
        <w:tc>
          <w:tcPr>
            <w:tcW w:w="1160" w:type="dxa"/>
            <w:vAlign w:val="center"/>
          </w:tcPr>
          <w:p>
            <w:pPr>
              <w:jc w:val="center"/>
              <w:rPr>
                <w:highlight w:val="none"/>
              </w:rPr>
            </w:pPr>
            <w:r>
              <w:rPr>
                <w:rFonts w:ascii="宋体" w:hAnsi="宋体" w:eastAsia="宋体" w:cs="宋体"/>
                <w:b w:val="0"/>
                <w:i w:val="0"/>
                <w:color w:val="000000"/>
                <w:sz w:val="17"/>
                <w:highlight w:val="none"/>
              </w:rPr>
              <w:t>9</w:t>
            </w:r>
          </w:p>
        </w:tc>
        <w:tc>
          <w:tcPr>
            <w:tcW w:w="1160" w:type="dxa"/>
            <w:vAlign w:val="center"/>
          </w:tcPr>
          <w:p>
            <w:pPr>
              <w:jc w:val="center"/>
              <w:rPr>
                <w:highlight w:val="none"/>
              </w:rPr>
            </w:pPr>
            <w:r>
              <w:rPr>
                <w:rFonts w:ascii="宋体" w:hAnsi="宋体" w:eastAsia="宋体" w:cs="宋体"/>
                <w:b w:val="0"/>
                <w:i w:val="0"/>
                <w:color w:val="000000"/>
                <w:sz w:val="17"/>
                <w:highlight w:val="none"/>
              </w:rPr>
              <w:t>10</w:t>
            </w:r>
          </w:p>
        </w:tc>
        <w:tc>
          <w:tcPr>
            <w:tcW w:w="1160" w:type="dxa"/>
            <w:vAlign w:val="center"/>
          </w:tcPr>
          <w:p>
            <w:pPr>
              <w:jc w:val="center"/>
              <w:rPr>
                <w:highlight w:val="none"/>
              </w:rPr>
            </w:pPr>
            <w:r>
              <w:rPr>
                <w:rFonts w:ascii="宋体" w:hAnsi="宋体" w:eastAsia="宋体" w:cs="宋体"/>
                <w:b w:val="0"/>
                <w:i w:val="0"/>
                <w:color w:val="000000"/>
                <w:sz w:val="17"/>
                <w:highlight w:val="none"/>
              </w:rPr>
              <w:t>11</w:t>
            </w:r>
          </w:p>
        </w:tc>
        <w:tc>
          <w:tcPr>
            <w:tcW w:w="1198" w:type="dxa"/>
            <w:vAlign w:val="center"/>
          </w:tcPr>
          <w:p>
            <w:pPr>
              <w:jc w:val="center"/>
              <w:rPr>
                <w:highlight w:val="none"/>
              </w:rPr>
            </w:pPr>
            <w:r>
              <w:rPr>
                <w:rFonts w:ascii="宋体" w:hAnsi="宋体" w:eastAsia="宋体" w:cs="宋体"/>
                <w:b w:val="0"/>
                <w:i w:val="0"/>
                <w:color w:val="000000"/>
                <w:sz w:val="17"/>
                <w:highlight w:val="none"/>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60" w:type="dxa"/>
            <w:vAlign w:val="center"/>
          </w:tcPr>
          <w:p>
            <w:pPr>
              <w:jc w:val="right"/>
              <w:rPr>
                <w:highlight w:val="none"/>
              </w:rPr>
            </w:pPr>
            <w:r>
              <w:rPr>
                <w:rFonts w:ascii="宋体" w:hAnsi="宋体" w:eastAsia="宋体" w:cs="宋体"/>
                <w:b w:val="0"/>
                <w:i w:val="0"/>
                <w:color w:val="000000"/>
                <w:sz w:val="17"/>
                <w:highlight w:val="none"/>
              </w:rPr>
              <w:t>0</w:t>
            </w:r>
          </w:p>
        </w:tc>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60" w:type="dxa"/>
            <w:vAlign w:val="center"/>
          </w:tcPr>
          <w:p>
            <w:pPr>
              <w:jc w:val="right"/>
              <w:rPr>
                <w:highlight w:val="none"/>
              </w:rPr>
            </w:pPr>
            <w:r>
              <w:rPr>
                <w:rFonts w:ascii="宋体" w:hAnsi="宋体" w:eastAsia="宋体" w:cs="宋体"/>
                <w:b w:val="0"/>
                <w:i w:val="0"/>
                <w:color w:val="000000"/>
                <w:sz w:val="17"/>
                <w:highlight w:val="none"/>
              </w:rPr>
              <w:t>0</w:t>
            </w:r>
          </w:p>
        </w:tc>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60" w:type="dxa"/>
            <w:vAlign w:val="center"/>
          </w:tcPr>
          <w:p>
            <w:pPr>
              <w:jc w:val="right"/>
              <w:rPr>
                <w:highlight w:val="none"/>
              </w:rPr>
            </w:pPr>
            <w:r>
              <w:rPr>
                <w:rFonts w:ascii="宋体" w:hAnsi="宋体" w:eastAsia="宋体" w:cs="宋体"/>
                <w:b w:val="0"/>
                <w:i w:val="0"/>
                <w:color w:val="000000"/>
                <w:sz w:val="17"/>
                <w:highlight w:val="none"/>
              </w:rPr>
              <w:t>0</w:t>
            </w:r>
          </w:p>
        </w:tc>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60" w:type="dxa"/>
            <w:vAlign w:val="center"/>
          </w:tcPr>
          <w:p>
            <w:pPr>
              <w:jc w:val="right"/>
              <w:rPr>
                <w:highlight w:val="none"/>
              </w:rPr>
            </w:pPr>
            <w:r>
              <w:rPr>
                <w:rFonts w:ascii="宋体" w:hAnsi="宋体" w:eastAsia="宋体" w:cs="宋体"/>
                <w:b w:val="0"/>
                <w:i w:val="0"/>
                <w:color w:val="000000"/>
                <w:sz w:val="17"/>
                <w:highlight w:val="none"/>
              </w:rPr>
              <w:t>0</w:t>
            </w:r>
          </w:p>
        </w:tc>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60" w:type="dxa"/>
            <w:vAlign w:val="center"/>
          </w:tcPr>
          <w:p>
            <w:pPr>
              <w:jc w:val="right"/>
              <w:rPr>
                <w:highlight w:val="none"/>
              </w:rPr>
            </w:pPr>
            <w:r>
              <w:rPr>
                <w:rFonts w:ascii="宋体" w:hAnsi="宋体" w:eastAsia="宋体" w:cs="宋体"/>
                <w:b w:val="0"/>
                <w:i w:val="0"/>
                <w:color w:val="000000"/>
                <w:sz w:val="17"/>
                <w:highlight w:val="none"/>
              </w:rPr>
              <w:t>0</w:t>
            </w:r>
          </w:p>
        </w:tc>
        <w:tc>
          <w:tcPr>
            <w:tcW w:w="1160" w:type="dxa"/>
            <w:vAlign w:val="center"/>
          </w:tcPr>
          <w:p>
            <w:pPr>
              <w:jc w:val="right"/>
              <w:rPr>
                <w:highlight w:val="none"/>
              </w:rPr>
            </w:pPr>
            <w:r>
              <w:rPr>
                <w:rFonts w:ascii="宋体" w:hAnsi="宋体" w:eastAsia="宋体" w:cs="宋体"/>
                <w:b w:val="0"/>
                <w:i w:val="0"/>
                <w:color w:val="000000"/>
                <w:sz w:val="17"/>
                <w:highlight w:val="none"/>
              </w:rPr>
              <w:t>5.84</w:t>
            </w:r>
          </w:p>
        </w:tc>
        <w:tc>
          <w:tcPr>
            <w:tcW w:w="1198" w:type="dxa"/>
            <w:vAlign w:val="center"/>
          </w:tcPr>
          <w:p>
            <w:pPr>
              <w:jc w:val="right"/>
              <w:rPr>
                <w:highlight w:val="none"/>
              </w:rPr>
            </w:pPr>
            <w:r>
              <w:rPr>
                <w:rFonts w:ascii="宋体" w:hAnsi="宋体" w:eastAsia="宋体" w:cs="宋体"/>
                <w:b w:val="0"/>
                <w:i w:val="0"/>
                <w:color w:val="000000"/>
                <w:sz w:val="17"/>
                <w:highlight w:val="none"/>
              </w:rPr>
              <w:t>0</w:t>
            </w:r>
          </w:p>
        </w:tc>
      </w:tr>
    </w:tbl>
    <w:p>
      <w:pPr>
        <w:snapToGrid w:val="0"/>
        <w:spacing w:before="0" w:after="0" w:line="0" w:lineRule="auto"/>
        <w:rPr>
          <w:highlight w:val="none"/>
        </w:rPr>
      </w:pPr>
      <w:r>
        <w:rPr>
          <w:sz w:val="8"/>
          <w:highlight w:val="none"/>
        </w:rPr>
        <w:t xml:space="preserve"> </w:t>
      </w:r>
    </w:p>
    <w:p>
      <w:pPr>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highlight w:val="none"/>
          <w:lang w:val="en-US" w:eastAsia="zh-CN"/>
        </w:rPr>
      </w:pPr>
    </w:p>
    <w:p>
      <w:pPr>
        <w:jc w:val="left"/>
        <w:rPr>
          <w:rFonts w:hint="eastAsia" w:asciiTheme="minorEastAsia" w:hAnsiTheme="minorEastAsia" w:eastAsiaTheme="minorEastAsia" w:cstheme="minorEastAsia"/>
          <w:sz w:val="18"/>
          <w:szCs w:val="18"/>
          <w:highlight w:val="none"/>
          <w:lang w:val="en-US" w:eastAsia="zh-CN"/>
        </w:rPr>
      </w:pPr>
    </w:p>
    <w:p>
      <w:pPr>
        <w:jc w:val="left"/>
        <w:rPr>
          <w:rFonts w:hint="eastAsia" w:asciiTheme="minorEastAsia" w:hAnsiTheme="minorEastAsia" w:eastAsiaTheme="minorEastAsia" w:cstheme="minorEastAsia"/>
          <w:sz w:val="18"/>
          <w:szCs w:val="18"/>
          <w:highlight w:val="none"/>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highlight w:val="none"/>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highlight w:val="none"/>
          <w:lang w:val="en-US" w:eastAsia="zh-CN"/>
        </w:rPr>
        <w:t xml:space="preserve">第三部分 </w:t>
      </w:r>
      <w:r>
        <w:rPr>
          <w:rFonts w:hint="eastAsia" w:ascii="黑体" w:hAnsi="宋体" w:eastAsia="黑体" w:cs="黑体"/>
          <w:kern w:val="2"/>
          <w:sz w:val="48"/>
          <w:szCs w:val="48"/>
          <w:highlight w:val="none"/>
          <w:lang w:val="en-US" w:eastAsia="zh-CN"/>
        </w:rPr>
        <w:br w:type="textWrapping"/>
      </w:r>
      <w:r>
        <w:rPr>
          <w:rFonts w:hint="eastAsia" w:ascii="黑体" w:hAnsi="宋体" w:eastAsia="黑体" w:cs="黑体"/>
          <w:kern w:val="2"/>
          <w:sz w:val="48"/>
          <w:szCs w:val="48"/>
          <w:highlight w:val="none"/>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rPr>
      </w:pPr>
      <w:r>
        <w:rPr>
          <w:rFonts w:hint="eastAsia" w:ascii="仿宋" w:hAnsi="仿宋" w:eastAsia="仿宋" w:cs="仿宋"/>
          <w:kern w:val="0"/>
          <w:sz w:val="32"/>
          <w:szCs w:val="32"/>
          <w:highlight w:val="none"/>
          <w:lang w:val="en-US" w:eastAsia="zh-CN"/>
        </w:rPr>
        <w:t>2023年度收、支总计均为1071.53万元。与上年度相比，收、支总计各增加267.79万元，增长33.32%。主要原因是我单位进行重塑性改革单位合并，人员增加，导致经费相应增加。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2023年度收入合计1071.53万元，其中：财政拨款收入1071.53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2023年度支出合计1071.53万元，其中：基本支出953.84万元，占89.02%；项目支出117.69万元，占10.98%；上缴上级支出0.00万元，占0.00%；经营支出0.00万元，占0.00%；对附属单位补助支出0.00万元，占0.00%。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2023年度财政拨款收、支总计均为1071.53万元。与上年度相比，财政拨款收、支总计各增加267.79万元，增长33.32%。主要原因是我单位进行重塑性改革单位合并，人员增加，导致经费相应增加。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highlight w:val="none"/>
        </w:rPr>
      </w:pPr>
      <w:r>
        <w:rPr>
          <w:rFonts w:hint="eastAsia" w:ascii="楷体_GB2312" w:hAnsi="Times New Roman" w:eastAsia="楷体_GB2312" w:cs="楷体_GB2312"/>
          <w:b/>
          <w:bCs/>
          <w:kern w:val="2"/>
          <w:sz w:val="32"/>
          <w:szCs w:val="32"/>
          <w:highlight w:val="none"/>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度一般公共预算财政拨款支出1071.53万元，占支出合计的100.00%。与上年度相比，一般公共预算财政拨款支出增加267.79万元，增长33.32%。主要原因是我单位进行重塑性改革单位合并，人员增加，导致经费相应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highlight w:val="none"/>
        </w:rPr>
      </w:pPr>
      <w:r>
        <w:rPr>
          <w:rFonts w:hint="eastAsia" w:ascii="楷体_GB2312" w:hAnsi="Times New Roman" w:eastAsia="楷体_GB2312" w:cs="楷体_GB2312"/>
          <w:b/>
          <w:bCs/>
          <w:kern w:val="2"/>
          <w:sz w:val="32"/>
          <w:szCs w:val="32"/>
          <w:highlight w:val="none"/>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2023年度一般公共预算财政拨款支出1071.53万元，主要用于以下方面：一般公共服务支出（类）4.67万元，占0.44%；社会保障和就业支出（类）109.81万元，占10.25%；卫生健康支出（类）24.93万元，占2.33%；农林水支出（类）885.42万元，占82.63%；住房保障支出（类）46.70万元，占4.36%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highlight w:val="none"/>
        </w:rPr>
      </w:pPr>
      <w:r>
        <w:rPr>
          <w:rFonts w:hint="eastAsia" w:ascii="楷体_GB2312" w:hAnsi="Times New Roman" w:eastAsia="楷体_GB2312" w:cs="楷体_GB2312"/>
          <w:b/>
          <w:bCs/>
          <w:kern w:val="2"/>
          <w:sz w:val="32"/>
          <w:szCs w:val="32"/>
          <w:highlight w:val="none"/>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2023年度一般公共预算财政拨款支出年初预算为788.54万元，支出决算为1071.53万元，完成年初预算的135.89%。其中：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1.一般公共服务支出（类）群众团体事务（款）工会事务（项）</w:t>
      </w:r>
      <w:r>
        <w:rPr>
          <w:rFonts w:hint="default" w:ascii="仿宋" w:hAnsi="仿宋" w:eastAsia="仿宋" w:cs="仿宋"/>
          <w:kern w:val="2"/>
          <w:sz w:val="32"/>
          <w:szCs w:val="32"/>
          <w:highlight w:val="none"/>
          <w:lang w:val="en-US" w:eastAsia="zh-CN"/>
        </w:rPr>
        <w:t>年初预算数为4.67万元，决算数4.67万元,完成年初预算的100.00%，决算数与年初预算数不存在差异。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2.社会保障和就业支出（类）行政事业单位养老支出（款）事业单位离退休（项）</w:t>
      </w:r>
      <w:r>
        <w:rPr>
          <w:rFonts w:hint="default" w:ascii="仿宋" w:hAnsi="仿宋" w:eastAsia="仿宋" w:cs="仿宋"/>
          <w:kern w:val="2"/>
          <w:sz w:val="32"/>
          <w:szCs w:val="32"/>
          <w:highlight w:val="none"/>
          <w:lang w:val="en-US" w:eastAsia="zh-CN"/>
        </w:rPr>
        <w:t>年初预算数为59.27万元，决算数59.27万元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3.社会保障和就业支出（类）行政事业单位养老支出（款）机关事业单位基本养老保险缴费支出（项）</w:t>
      </w:r>
      <w:r>
        <w:rPr>
          <w:rFonts w:hint="default" w:ascii="仿宋" w:hAnsi="仿宋" w:eastAsia="仿宋" w:cs="仿宋"/>
          <w:kern w:val="2"/>
          <w:sz w:val="32"/>
          <w:szCs w:val="32"/>
          <w:highlight w:val="none"/>
          <w:lang w:val="en-US" w:eastAsia="zh-CN"/>
        </w:rPr>
        <w:t>年初预算数为50.54万元，决算数50.54万元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4.卫生健康支出（类）行政事业单位医疗（款）事业单位医疗（项）</w:t>
      </w:r>
      <w:r>
        <w:rPr>
          <w:rFonts w:hint="default" w:ascii="仿宋" w:hAnsi="仿宋" w:eastAsia="仿宋" w:cs="仿宋"/>
          <w:kern w:val="2"/>
          <w:sz w:val="32"/>
          <w:szCs w:val="32"/>
          <w:highlight w:val="none"/>
          <w:lang w:val="en-US" w:eastAsia="zh-CN"/>
        </w:rPr>
        <w:t>年初预算数为24.93万元，决算数24.93万元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5.农林水支出（类）水利（款）水利行业业务管理（项）</w:t>
      </w:r>
      <w:r>
        <w:rPr>
          <w:rFonts w:hint="default" w:ascii="仿宋" w:hAnsi="仿宋" w:eastAsia="仿宋" w:cs="仿宋"/>
          <w:kern w:val="2"/>
          <w:sz w:val="32"/>
          <w:szCs w:val="32"/>
          <w:highlight w:val="none"/>
          <w:lang w:val="en-US" w:eastAsia="zh-CN"/>
        </w:rPr>
        <w:t>年初预算数为802.04万元，决算数802.04万元,完成年初预算的100.00%，决算数与年初预算数不存在差异。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6.农林水支出（类）水利（款）水利工程建设（项）</w:t>
      </w:r>
      <w:r>
        <w:rPr>
          <w:rFonts w:hint="default" w:ascii="仿宋" w:hAnsi="仿宋" w:eastAsia="仿宋" w:cs="仿宋"/>
          <w:kern w:val="2"/>
          <w:sz w:val="32"/>
          <w:szCs w:val="32"/>
          <w:highlight w:val="none"/>
          <w:lang w:val="en-US" w:eastAsia="zh-CN"/>
        </w:rPr>
        <w:t>年初预算数为38.39万元，决算数38.39万元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7.农林水支出（类）水利（款）水利工程运行与维护（项）</w:t>
      </w:r>
      <w:r>
        <w:rPr>
          <w:rFonts w:hint="default" w:ascii="仿宋" w:hAnsi="仿宋" w:eastAsia="仿宋" w:cs="仿宋"/>
          <w:kern w:val="2"/>
          <w:sz w:val="32"/>
          <w:szCs w:val="32"/>
          <w:highlight w:val="none"/>
          <w:lang w:val="en-US" w:eastAsia="zh-CN"/>
        </w:rPr>
        <w:t>年初预算数为26.55万元，决算数26.55万元,完成年初预算的100.00%，决算数与年初预算数不存在差异。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8.农林水支出（类）水利（款）其他水利支出（项）</w:t>
      </w:r>
      <w:r>
        <w:rPr>
          <w:rFonts w:hint="default" w:ascii="仿宋" w:hAnsi="仿宋" w:eastAsia="仿宋" w:cs="仿宋"/>
          <w:kern w:val="2"/>
          <w:sz w:val="32"/>
          <w:szCs w:val="32"/>
          <w:highlight w:val="none"/>
          <w:lang w:val="en-US" w:eastAsia="zh-CN"/>
        </w:rPr>
        <w:t>年初预算数为15.69万元，决算数15.69万元,完成年初预算的100.00%，决算数与年初预算数不存在差异。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9.农林水支出（类）巩固脱贫攻坚成果衔接乡村振兴（款）一般行政管理事务（项）</w:t>
      </w:r>
      <w:r>
        <w:rPr>
          <w:rFonts w:hint="default" w:ascii="仿宋" w:hAnsi="仿宋" w:eastAsia="仿宋" w:cs="仿宋"/>
          <w:kern w:val="2"/>
          <w:sz w:val="32"/>
          <w:szCs w:val="32"/>
          <w:highlight w:val="none"/>
          <w:lang w:val="en-US" w:eastAsia="zh-CN"/>
        </w:rPr>
        <w:t>年初预算数为2.75万元，决算数2.75万元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b/>
          <w:kern w:val="0"/>
          <w:sz w:val="32"/>
          <w:szCs w:val="32"/>
          <w:highlight w:val="none"/>
          <w:lang w:val="en-US" w:eastAsia="zh-CN"/>
        </w:rPr>
        <w:t>10.住房保障支出（类）住房改革支出（款）住房公积金（项）</w:t>
      </w:r>
      <w:r>
        <w:rPr>
          <w:rFonts w:hint="default" w:ascii="仿宋" w:hAnsi="仿宋" w:eastAsia="仿宋" w:cs="仿宋"/>
          <w:kern w:val="2"/>
          <w:sz w:val="32"/>
          <w:szCs w:val="32"/>
          <w:highlight w:val="none"/>
          <w:lang w:val="en-US" w:eastAsia="zh-CN"/>
        </w:rPr>
        <w:t>年初预算数为46.70万元，决算数46.70万元</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度一般公共预算财政拨款基本支出953.84万元。其中：人员经费881.12万元，主要包括：基本工资、津贴补贴、奖金、绩效工资、机关事业单位基本养老保险缴费、职工基本医疗保险缴费、其他社会保障缴费、住房公积金、其他工资福利支出、退休费、其他对个人和家庭的补助支出。公用经费72.72万元，主要包括：办公费、印刷费、咨询费、手续费、水费、电费、邮电费、取暖费、物业管理费、差旅费、维修（护）费、培训费、劳务费、委托业务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highlight w:val="none"/>
        </w:rPr>
      </w:pPr>
      <w:r>
        <w:rPr>
          <w:rFonts w:hint="eastAsia" w:ascii="楷体_GB2312" w:hAnsi="Times New Roman" w:eastAsia="楷体_GB2312" w:cs="楷体_GB2312"/>
          <w:b/>
          <w:bCs/>
          <w:kern w:val="2"/>
          <w:sz w:val="32"/>
          <w:szCs w:val="32"/>
          <w:highlight w:val="none"/>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2023年度“三公”经费财政拨款支出预算为5.84万元，支出决算为5.84万元，完成预算的100.00%。2023年度“三公”经费支出决算数与预算数无差异。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highlight w:val="none"/>
        </w:rPr>
      </w:pPr>
      <w:r>
        <w:rPr>
          <w:rFonts w:hint="eastAsia" w:ascii="楷体_GB2312" w:hAnsi="Times New Roman" w:eastAsia="楷体_GB2312" w:cs="楷体_GB2312"/>
          <w:b/>
          <w:bCs/>
          <w:kern w:val="2"/>
          <w:sz w:val="32"/>
          <w:szCs w:val="32"/>
          <w:highlight w:val="none"/>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2023年度“三公”经费财政拨款支出决算中，因公出国（境）费支出决算0.00万元，占0.00%；公务用车购置及运行费支出决算5.84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
          <w:bCs/>
          <w:kern w:val="0"/>
          <w:sz w:val="32"/>
          <w:szCs w:val="32"/>
          <w:highlight w:val="none"/>
          <w:lang w:val="en-US" w:eastAsia="zh-CN"/>
        </w:rPr>
        <w:t>1.因公出国（境）费</w:t>
      </w:r>
      <w:r>
        <w:rPr>
          <w:rFonts w:hint="eastAsia" w:ascii="仿宋" w:hAnsi="仿宋" w:eastAsia="仿宋" w:cs="仿宋"/>
          <w:kern w:val="0"/>
          <w:sz w:val="32"/>
          <w:szCs w:val="32"/>
          <w:highlight w:val="none"/>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
          <w:bCs/>
          <w:kern w:val="0"/>
          <w:sz w:val="32"/>
          <w:szCs w:val="32"/>
          <w:highlight w:val="none"/>
          <w:lang w:val="en-US" w:eastAsia="zh-CN"/>
        </w:rPr>
        <w:t>2.公务用车购置及运行费</w:t>
      </w:r>
      <w:r>
        <w:rPr>
          <w:rFonts w:hint="eastAsia" w:ascii="仿宋" w:hAnsi="仿宋" w:eastAsia="仿宋" w:cs="仿宋"/>
          <w:kern w:val="0"/>
          <w:sz w:val="32"/>
          <w:szCs w:val="32"/>
          <w:highlight w:val="none"/>
          <w:lang w:val="en-US" w:eastAsia="zh-CN"/>
        </w:rPr>
        <w:t>预算为5.84万元，支出决算为5.84万元，完成预算的100.00%。决算数与预算数无差异。其中：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
          <w:bCs/>
          <w:kern w:val="0"/>
          <w:sz w:val="32"/>
          <w:szCs w:val="32"/>
          <w:highlight w:val="none"/>
          <w:lang w:val="en-US" w:eastAsia="zh-CN"/>
        </w:rPr>
        <w:t>公务用车购置支出</w:t>
      </w:r>
      <w:r>
        <w:rPr>
          <w:rFonts w:hint="eastAsia" w:ascii="仿宋" w:hAnsi="仿宋" w:eastAsia="仿宋" w:cs="仿宋"/>
          <w:kern w:val="0"/>
          <w:sz w:val="32"/>
          <w:szCs w:val="32"/>
          <w:highlight w:val="none"/>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b/>
          <w:bCs/>
          <w:kern w:val="0"/>
          <w:sz w:val="32"/>
          <w:szCs w:val="32"/>
          <w:highlight w:val="none"/>
          <w:lang w:val="en-US" w:eastAsia="zh-CN"/>
        </w:rPr>
        <w:t>公务用车运行维护支出</w:t>
      </w:r>
      <w:r>
        <w:rPr>
          <w:rFonts w:hint="eastAsia" w:ascii="仿宋" w:hAnsi="仿宋" w:eastAsia="仿宋" w:cs="仿宋"/>
          <w:kern w:val="0"/>
          <w:sz w:val="32"/>
          <w:szCs w:val="32"/>
          <w:highlight w:val="none"/>
          <w:lang w:val="en-US" w:eastAsia="zh-CN"/>
        </w:rPr>
        <w:t>5.84万元。主要用于公务用车运行支付，加油、维修车辆等。2023年期末，单位开支财政拨款的公务用车保有量为</w:t>
      </w:r>
      <w:r>
        <w:rPr>
          <w:rFonts w:hint="eastAsia" w:ascii="仿宋" w:hAnsi="仿宋" w:eastAsia="仿宋" w:cs="仿宋"/>
          <w:kern w:val="2"/>
          <w:sz w:val="32"/>
          <w:szCs w:val="32"/>
          <w:highlight w:val="none"/>
          <w:lang w:val="en-US" w:eastAsia="zh-CN"/>
        </w:rPr>
        <w:t>7</w:t>
      </w:r>
      <w:r>
        <w:rPr>
          <w:rFonts w:hint="eastAsia" w:ascii="仿宋" w:hAnsi="仿宋" w:eastAsia="仿宋" w:cs="仿宋"/>
          <w:kern w:val="0"/>
          <w:sz w:val="32"/>
          <w:szCs w:val="32"/>
          <w:highlight w:val="none"/>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bCs/>
          <w:kern w:val="0"/>
          <w:sz w:val="32"/>
          <w:szCs w:val="32"/>
          <w:highlight w:val="none"/>
          <w:lang w:val="en-US" w:eastAsia="zh-CN"/>
        </w:rPr>
        <w:t>3.公务接待费</w:t>
      </w:r>
      <w:r>
        <w:rPr>
          <w:rFonts w:hint="eastAsia" w:ascii="仿宋" w:hAnsi="仿宋" w:eastAsia="仿宋" w:cs="仿宋"/>
          <w:b w:val="0"/>
          <w:bCs w:val="0"/>
          <w:kern w:val="0"/>
          <w:sz w:val="32"/>
          <w:szCs w:val="32"/>
          <w:highlight w:val="none"/>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bCs/>
          <w:kern w:val="0"/>
          <w:sz w:val="32"/>
          <w:szCs w:val="32"/>
          <w:highlight w:val="none"/>
          <w:lang w:val="en-US" w:eastAsia="zh-CN"/>
        </w:rPr>
        <w:t>外宾接待支出</w:t>
      </w:r>
      <w:r>
        <w:rPr>
          <w:rFonts w:hint="eastAsia" w:ascii="仿宋" w:hAnsi="仿宋" w:eastAsia="仿宋" w:cs="仿宋"/>
          <w:b w:val="0"/>
          <w:bCs w:val="0"/>
          <w:kern w:val="0"/>
          <w:sz w:val="32"/>
          <w:szCs w:val="32"/>
          <w:highlight w:val="none"/>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b/>
          <w:bCs/>
          <w:kern w:val="0"/>
          <w:sz w:val="32"/>
          <w:szCs w:val="32"/>
          <w:highlight w:val="none"/>
          <w:lang w:val="en-US" w:eastAsia="zh-CN"/>
        </w:rPr>
        <w:t>其他国内公务接待支出</w:t>
      </w:r>
      <w:r>
        <w:rPr>
          <w:rFonts w:hint="eastAsia" w:ascii="仿宋" w:hAnsi="仿宋" w:eastAsia="仿宋" w:cs="仿宋"/>
          <w:b w:val="0"/>
          <w:bCs w:val="0"/>
          <w:kern w:val="0"/>
          <w:sz w:val="32"/>
          <w:szCs w:val="32"/>
          <w:highlight w:val="none"/>
          <w:lang w:val="en-US" w:eastAsia="zh-CN"/>
        </w:rPr>
        <w:t>0.00</w:t>
      </w:r>
      <w:r>
        <w:rPr>
          <w:rFonts w:hint="eastAsia" w:ascii="仿宋" w:hAnsi="仿宋" w:eastAsia="仿宋" w:cs="仿宋"/>
          <w:kern w:val="0"/>
          <w:sz w:val="32"/>
          <w:szCs w:val="32"/>
          <w:highlight w:val="none"/>
          <w:lang w:val="en-US" w:eastAsia="zh-CN"/>
        </w:rPr>
        <w:t>万元。2023年共接待国内来访团组0个、来宾0人次（不包括陪同人员）</w:t>
      </w:r>
      <w:r>
        <w:rPr>
          <w:rFonts w:hint="eastAsia" w:ascii="仿宋" w:hAnsi="仿宋" w:eastAsia="仿宋" w:cs="仿宋"/>
          <w:kern w:val="2"/>
          <w:sz w:val="32"/>
          <w:szCs w:val="32"/>
          <w:highlight w:val="none"/>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highlight w:val="none"/>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2023年期末，本单位共有车辆7辆，其中：省级领导干部用车0辆、主要领导干部用车0辆、机要通信用车0辆、应急保障车0辆、执法执勤用车0辆、特种专业技术用车0</w:t>
      </w:r>
      <w:r>
        <w:rPr>
          <w:rFonts w:hint="eastAsia" w:ascii="仿宋" w:hAnsi="仿宋" w:eastAsia="仿宋" w:cs="仿宋"/>
          <w:kern w:val="0"/>
          <w:sz w:val="32"/>
          <w:szCs w:val="32"/>
          <w:highlight w:val="none"/>
          <w:lang w:val="en-US" w:eastAsia="zh-CN"/>
        </w:rPr>
        <w:tab/>
      </w:r>
      <w:r>
        <w:rPr>
          <w:rFonts w:hint="eastAsia" w:ascii="仿宋" w:hAnsi="仿宋" w:eastAsia="仿宋" w:cs="仿宋"/>
          <w:kern w:val="0"/>
          <w:sz w:val="32"/>
          <w:szCs w:val="32"/>
          <w:highlight w:val="none"/>
          <w:lang w:val="en-US" w:eastAsia="zh-CN"/>
        </w:rPr>
        <w:t>辆、离退休干部用车0辆、其他用车7辆；单价100万元（含）以上设备（不含车辆）0台（套）。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highlight w:val="none"/>
          <w:lang w:val="en-US" w:eastAsia="zh-CN"/>
        </w:rPr>
      </w:pPr>
      <w:r>
        <w:rPr>
          <w:rFonts w:hint="eastAsia" w:ascii="楷体_GB2312" w:hAnsi="Times New Roman" w:eastAsia="楷体_GB2312" w:cs="楷体_GB2312"/>
          <w:b/>
          <w:bCs/>
          <w:kern w:val="2"/>
          <w:sz w:val="32"/>
          <w:szCs w:val="32"/>
          <w:highlight w:val="none"/>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我单位认真贯彻市委、市政府关于全面实施预算绩效管理的相关要求，全面深化预算绩效管理理念，积极开展预算绩效管理各项工作。建立了预算决</w:t>
      </w:r>
      <w:bookmarkStart w:id="0" w:name="_GoBack"/>
      <w:bookmarkEnd w:id="0"/>
      <w:r>
        <w:rPr>
          <w:rFonts w:hint="eastAsia" w:ascii="仿宋" w:hAnsi="仿宋" w:eastAsia="仿宋" w:cs="仿宋"/>
          <w:kern w:val="2"/>
          <w:sz w:val="32"/>
          <w:szCs w:val="32"/>
          <w:highlight w:val="none"/>
          <w:lang w:val="en-US" w:eastAsia="zh-CN"/>
        </w:rPr>
        <w:t>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highlight w:val="none"/>
          <w:lang w:val="en-US" w:eastAsia="zh-CN"/>
        </w:rPr>
      </w:pPr>
      <w:r>
        <w:rPr>
          <w:rFonts w:hint="eastAsia" w:ascii="楷体_GB2312" w:hAnsi="Times New Roman" w:eastAsia="楷体_GB2312" w:cs="楷体_GB2312"/>
          <w:b/>
          <w:bCs/>
          <w:kern w:val="2"/>
          <w:sz w:val="32"/>
          <w:szCs w:val="32"/>
          <w:highlight w:val="none"/>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b/>
          <w:bCs/>
          <w:kern w:val="2"/>
          <w:sz w:val="32"/>
          <w:szCs w:val="32"/>
          <w:highlight w:val="none"/>
          <w:lang w:val="en-US" w:eastAsia="zh-CN"/>
        </w:rPr>
        <w:t>1.单位整体绩效自评。</w:t>
      </w:r>
      <w:r>
        <w:rPr>
          <w:rFonts w:hint="eastAsia" w:ascii="仿宋" w:hAnsi="仿宋" w:eastAsia="仿宋" w:cs="仿宋"/>
          <w:kern w:val="2"/>
          <w:sz w:val="32"/>
          <w:szCs w:val="32"/>
          <w:highlight w:val="none"/>
          <w:lang w:val="en-US" w:eastAsia="zh-CN"/>
        </w:rPr>
        <w:t>涉及预算资金1071.53万元。自评得分为100分，等级为“优”。从单位整体自评情况来看，本单位整体绩效执行情况好，奖金落实到位。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b/>
          <w:bCs/>
          <w:kern w:val="2"/>
          <w:sz w:val="32"/>
          <w:szCs w:val="32"/>
          <w:highlight w:val="none"/>
          <w:lang w:val="en-US" w:eastAsia="zh-CN"/>
        </w:rPr>
        <w:t>2.项目绩效自评。</w:t>
      </w:r>
      <w:r>
        <w:rPr>
          <w:rFonts w:hint="default" w:ascii="仿宋" w:hAnsi="仿宋" w:eastAsia="仿宋" w:cs="仿宋"/>
          <w:kern w:val="2"/>
          <w:sz w:val="32"/>
          <w:szCs w:val="32"/>
          <w:highlight w:val="none"/>
          <w:lang w:val="en-US" w:eastAsia="zh-CN"/>
        </w:rPr>
        <w:t>基于项目预期目标的实现程度，我单位对2023年度单位预算项目支出（含单位参与分配的转移支付项目）开展绩效自评，涉及项目1个，项目金额50万元。其中：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kern w:val="0"/>
          <w:sz w:val="32"/>
          <w:szCs w:val="32"/>
          <w:highlight w:val="none"/>
          <w:lang w:val="en-US" w:eastAsia="zh-CN"/>
        </w:rPr>
        <w:t>（1）河湖水系闸坝工程运行维修，自评得分为100分，等级为“优”。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highlight w:val="none"/>
          <w:lang w:val="en-US" w:eastAsia="zh-CN"/>
        </w:rPr>
      </w:pPr>
      <w:r>
        <w:rPr>
          <w:rFonts w:hint="default" w:ascii="仿宋" w:hAnsi="仿宋" w:eastAsia="仿宋" w:cs="仿宋"/>
          <w:kern w:val="2"/>
          <w:sz w:val="32"/>
          <w:szCs w:val="32"/>
          <w:highlight w:val="none"/>
          <w:lang w:val="en-US" w:eastAsia="zh-CN"/>
        </w:rPr>
        <w:t>从项目绩效自评情况来看，我中心对项目的工作成果认真分析对比，项目实施工作成果完全达到预期，能顺利实现预期工作目标，完成绩效总目标和年度绩效目标。项目2023年度预算资金控制数为50万元。严格按照相关财务管理制度规范要求支付河湖水系闸坝工程运行维护经费。至2023年12月31日止服务方已按项目协议要求完成河湖水系闸坝工程运行任务，我单位已按项目资金管理相关规定支付了50万元运行维护经费，完成年度预算数的100%，完成预算项目承诺进度。我处项目绩效考评情况具体详见财政支出绩效评价指标评分表，总体评价优秀，预算执行率100%，2023年没有绩效目标偏差较大项目。自评发现的问题及整改措施</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1.项目养护单价相比周边城市偏低，养护总体水平受影响。2.服务方管理水平有待提高。下一步工作打算</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加强项目管理的监督把关，严格按照采购服务合同管理、养护标准进行日常巡查监督，发现问题及时通知服务方整改处理，并回复整改结果</w:t>
      </w:r>
      <w:r>
        <w:rPr>
          <w:rFonts w:hint="eastAsia" w:ascii="仿宋" w:hAnsi="仿宋" w:eastAsia="仿宋" w:cs="仿宋"/>
          <w:kern w:val="2"/>
          <w:sz w:val="32"/>
          <w:szCs w:val="32"/>
          <w:highlight w:val="none"/>
          <w:lang w:val="en-US" w:eastAsia="zh-CN"/>
        </w:rPr>
        <w:t>；</w:t>
      </w:r>
      <w:r>
        <w:rPr>
          <w:rFonts w:hint="default" w:ascii="仿宋" w:hAnsi="仿宋" w:eastAsia="仿宋" w:cs="仿宋"/>
          <w:kern w:val="2"/>
          <w:sz w:val="32"/>
          <w:szCs w:val="32"/>
          <w:highlight w:val="none"/>
          <w:lang w:val="en-US" w:eastAsia="zh-CN"/>
        </w:rPr>
        <w:t>加强项目资金使用的监督管理。</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highlight w:val="none"/>
          <w:lang w:val="en-US" w:eastAsia="zh-CN"/>
        </w:rPr>
      </w:pPr>
      <w:r>
        <w:rPr>
          <w:rFonts w:hint="eastAsia" w:ascii="楷体_GB2312" w:hAnsi="Times New Roman" w:eastAsia="楷体_GB2312" w:cs="楷体_GB2312"/>
          <w:b/>
          <w:bCs/>
          <w:kern w:val="2"/>
          <w:sz w:val="32"/>
          <w:szCs w:val="32"/>
          <w:highlight w:val="none"/>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highlight w:val="none"/>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highlight w:val="none"/>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1044"/>
        <w:gridCol w:w="271"/>
        <w:gridCol w:w="271"/>
        <w:gridCol w:w="2548"/>
        <w:gridCol w:w="900"/>
        <w:gridCol w:w="838"/>
        <w:gridCol w:w="417"/>
        <w:gridCol w:w="396"/>
        <w:gridCol w:w="690"/>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0" w:type="auto"/>
            <w:gridSpan w:val="11"/>
            <w:tcBorders>
              <w:top w:val="nil"/>
              <w:left w:val="nil"/>
              <w:bottom w:val="nil"/>
              <w:right w:val="nil"/>
            </w:tcBorders>
            <w:shd w:val="clear" w:color="auto" w:fill="auto"/>
            <w:noWrap w:val="0"/>
            <w:vAlign w:val="center"/>
          </w:tcPr>
          <w:p>
            <w:pPr>
              <w:pStyle w:val="10"/>
              <w:jc w:val="center"/>
              <w:rPr>
                <w:rFonts w:ascii="宋体" w:hAnsi="宋体" w:eastAsia="宋体" w:cs="宋体"/>
                <w:b/>
                <w:bCs/>
                <w:i w:val="0"/>
                <w:iCs w:val="0"/>
                <w:color w:val="000000"/>
                <w:kern w:val="0"/>
                <w:sz w:val="38"/>
                <w:szCs w:val="38"/>
                <w:highlight w:val="none"/>
                <w:u w:val="none"/>
                <w:lang w:val="en-US" w:eastAsia="zh-CN" w:bidi="en-AU"/>
              </w:rPr>
            </w:pPr>
            <w:r>
              <w:rPr>
                <w:rFonts w:hint="eastAsia" w:ascii="宋体" w:hAnsi="宋体" w:eastAsia="宋体" w:cs="宋体"/>
                <w:b/>
                <w:bCs/>
                <w:i w:val="0"/>
                <w:iCs w:val="0"/>
                <w:color w:val="000000"/>
                <w:kern w:val="0"/>
                <w:sz w:val="38"/>
                <w:szCs w:val="38"/>
                <w:highlight w:val="none"/>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许昌市河湖事务中心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FF"/>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788.54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FF"/>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1071.53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FF"/>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1071.53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FF"/>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788.54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FF"/>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1071.53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FF"/>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1071.53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 xml:space="preserve">目标1：科学调度，保持水系清水长流；                                                              目标2：强化监管，巩固水系建设成果；                                                                目标3：加强工程维修养护，保障闸坝平稳运行。   </w:t>
            </w:r>
            <w:r>
              <w:rPr>
                <w:rFonts w:hint="eastAsia" w:ascii="宋体" w:hAnsi="宋体" w:eastAsia="宋体" w:cs="宋体"/>
                <w:i w:val="0"/>
                <w:iCs w:val="0"/>
                <w:color w:val="000000"/>
                <w:kern w:val="0"/>
                <w:sz w:val="18"/>
                <w:szCs w:val="18"/>
                <w:highlight w:val="none"/>
                <w:u w:val="none"/>
                <w:lang w:val="en-US" w:eastAsia="zh-CN" w:bidi="en-AU"/>
              </w:rPr>
              <w:br w:type="textWrapping"/>
            </w:r>
            <w:r>
              <w:rPr>
                <w:rFonts w:hint="eastAsia" w:ascii="宋体" w:hAnsi="宋体" w:eastAsia="宋体" w:cs="宋体"/>
                <w:i w:val="0"/>
                <w:iCs w:val="0"/>
                <w:color w:val="000000"/>
                <w:kern w:val="0"/>
                <w:sz w:val="18"/>
                <w:szCs w:val="18"/>
                <w:highlight w:val="none"/>
                <w:u w:val="none"/>
                <w:lang w:val="en-US" w:eastAsia="zh-CN" w:bidi="en-AU"/>
              </w:rPr>
              <w:t>目标4：推进水环境治理网格化和信息化建设管理；组织实施水环境治理、水生态修复，承担河湖长制工作考核评估的相关技术工作。</w:t>
            </w:r>
            <w:r>
              <w:rPr>
                <w:rFonts w:hint="eastAsia" w:ascii="宋体" w:hAnsi="宋体" w:eastAsia="宋体" w:cs="宋体"/>
                <w:i w:val="0"/>
                <w:iCs w:val="0"/>
                <w:color w:val="000000"/>
                <w:kern w:val="0"/>
                <w:sz w:val="18"/>
                <w:szCs w:val="18"/>
                <w:highlight w:val="none"/>
                <w:u w:val="none"/>
                <w:lang w:val="en-US" w:eastAsia="zh-CN" w:bidi="en-AU"/>
              </w:rPr>
              <w:br w:type="textWrapping"/>
            </w:r>
            <w:r>
              <w:rPr>
                <w:rFonts w:hint="eastAsia" w:ascii="宋体" w:hAnsi="宋体" w:eastAsia="宋体" w:cs="宋体"/>
                <w:i w:val="0"/>
                <w:iCs w:val="0"/>
                <w:color w:val="000000"/>
                <w:kern w:val="0"/>
                <w:sz w:val="18"/>
                <w:szCs w:val="18"/>
                <w:highlight w:val="none"/>
                <w:u w:val="none"/>
                <w:lang w:val="en-US" w:eastAsia="zh-CN" w:bidi="en-AU"/>
              </w:rPr>
              <w:t xml:space="preserve">目标5：负责全市水利工程及市直供排水工程质量监督工作。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任务名称</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1.水系调度</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科学合理调度河湖水资源，保证保持水资源清水长流。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en-AU"/>
              </w:rPr>
              <w:t xml:space="preserve"> </w:t>
            </w:r>
            <w:r>
              <w:rPr>
                <w:rFonts w:hint="eastAsia" w:ascii="宋体" w:hAnsi="宋体" w:eastAsia="宋体" w:cs="宋体"/>
                <w:i w:val="0"/>
                <w:iCs w:val="0"/>
                <w:color w:val="000000"/>
                <w:kern w:val="0"/>
                <w:sz w:val="18"/>
                <w:szCs w:val="18"/>
                <w:highlight w:val="none"/>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2.水系管护实地监督复查</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强化监管，巩固水系建设成果。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en-AU"/>
              </w:rPr>
              <w:t xml:space="preserve"> </w:t>
            </w:r>
            <w:r>
              <w:rPr>
                <w:rFonts w:hint="eastAsia" w:ascii="宋体" w:hAnsi="宋体" w:eastAsia="宋体" w:cs="宋体"/>
                <w:i w:val="0"/>
                <w:iCs w:val="0"/>
                <w:color w:val="000000"/>
                <w:kern w:val="0"/>
                <w:sz w:val="18"/>
                <w:szCs w:val="18"/>
                <w:highlight w:val="none"/>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3.工程管理</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加强工程维修养护，保障闸坝平稳运行。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en-AU"/>
              </w:rPr>
              <w:t xml:space="preserve"> </w:t>
            </w:r>
            <w:r>
              <w:rPr>
                <w:rFonts w:hint="eastAsia" w:ascii="宋体" w:hAnsi="宋体" w:eastAsia="宋体" w:cs="宋体"/>
                <w:i w:val="0"/>
                <w:iCs w:val="0"/>
                <w:color w:val="000000"/>
                <w:kern w:val="0"/>
                <w:sz w:val="18"/>
                <w:szCs w:val="18"/>
                <w:highlight w:val="none"/>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4.全市河湖管理保护</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推进水环境治理网格化和信息化建设管理，组织实施水环境治理、水生态修复等，承担河湖长制工作考核评估的相关技术工作。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en-AU"/>
              </w:rPr>
              <w:t xml:space="preserve"> </w:t>
            </w:r>
            <w:r>
              <w:rPr>
                <w:rFonts w:hint="eastAsia" w:ascii="宋体" w:hAnsi="宋体" w:eastAsia="宋体" w:cs="宋体"/>
                <w:i w:val="0"/>
                <w:iCs w:val="0"/>
                <w:color w:val="000000"/>
                <w:kern w:val="0"/>
                <w:sz w:val="18"/>
                <w:szCs w:val="18"/>
                <w:highlight w:val="none"/>
                <w:u w:val="none"/>
                <w:lang w:val="en-US" w:eastAsia="zh-CN" w:bidi="en-AU"/>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ascii="宋体" w:hAnsi="宋体" w:eastAsia="宋体" w:cs="宋体"/>
                <w:i w:val="0"/>
                <w:iCs w:val="0"/>
                <w:color w:val="000000"/>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5.水利工程质量监督</w:t>
            </w:r>
          </w:p>
        </w:tc>
        <w:tc>
          <w:tcPr>
            <w:tcW w:w="0" w:type="auto"/>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负责全市水利工程及市直供排水工程质量监督工作。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top w:val="single" w:color="000000" w:sz="4" w:space="0"/>
              <w:left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绩效指标</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一级指标</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实际</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得</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right w:val="single" w:color="auto"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投入管理指标</w:t>
            </w:r>
          </w:p>
        </w:tc>
        <w:tc>
          <w:tcPr>
            <w:tcW w:w="0" w:type="auto"/>
            <w:gridSpan w:val="2"/>
            <w:vMerge w:val="restart"/>
            <w:tcBorders>
              <w:top w:val="single" w:color="000000" w:sz="4" w:space="0"/>
              <w:left w:val="single" w:color="auto"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bottom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0" w:type="auto"/>
            <w:vMerge w:val="restart"/>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r>
              <w:rPr>
                <w:highlight w:val="none"/>
              </w:rPr>
              <w:br w:type="page"/>
            </w:r>
          </w:p>
        </w:tc>
        <w:tc>
          <w:tcPr>
            <w:tcW w:w="0" w:type="auto"/>
            <w:vMerge w:val="restart"/>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2"/>
            <w:vMerge w:val="restart"/>
            <w:tcBorders>
              <w:top w:val="single" w:color="auto" w:sz="4" w:space="0"/>
              <w:left w:val="single" w:color="auto"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p>
          <w:p>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预算和</w:t>
            </w:r>
          </w:p>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auto"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单位绩效评价完成率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auto"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0" w:type="auto"/>
            <w:vMerge w:val="restart"/>
            <w:tcBorders>
              <w:left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en-AU"/>
              </w:rPr>
              <w:t xml:space="preserve"> 1.科学调度，保持水系清水长流完成率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 xml:space="preserve"> 2.强化监管，巩固水系建设成果完成率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 xml:space="preserve"> 3.加强工程维修养护，保障闸坝平稳运行完成率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4.推进水环境治理网格化和信息化建设管理；组织实施水环境治理、水生态修复等工作，承担河湖长制工作考核评估的相关技术工作完成率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5全市水利工程及市直供排水工程质量监督工作完成率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科学调度，保持水系清水长流实现率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vMerge w:val="continue"/>
            <w:tcBorders>
              <w:left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强化监管，巩固水系建设成果实现率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vMerge w:val="continue"/>
            <w:tcBorders>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ascii="宋体" w:hAnsi="宋体" w:eastAsia="宋体" w:cs="宋体"/>
                <w:i w:val="0"/>
                <w:iCs w:val="0"/>
                <w:color w:val="000000"/>
                <w:sz w:val="18"/>
                <w:szCs w:val="18"/>
                <w:highlight w:val="none"/>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维护微波通讯中继站目标实现率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highlight w:val="none"/>
              </w:rPr>
            </w:pPr>
          </w:p>
        </w:tc>
      </w:tr>
    </w:tbl>
    <w:p>
      <w:pPr>
        <w:pStyle w:val="10"/>
        <w:rPr>
          <w:highlight w:val="none"/>
        </w:rPr>
        <w:sectPr>
          <w:pgSz w:w="11906" w:h="16838"/>
          <w:pgMar w:top="1134" w:right="1800" w:bottom="850" w:left="1800" w:header="851" w:footer="992" w:gutter="0"/>
          <w:cols w:space="720" w:num="1"/>
          <w:docGrid w:type="lines" w:linePitch="312" w:charSpace="0"/>
        </w:sect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976"/>
        <w:gridCol w:w="6149"/>
        <w:gridCol w:w="1330"/>
        <w:gridCol w:w="1225"/>
        <w:gridCol w:w="675"/>
        <w:gridCol w:w="1256"/>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8"/>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highlight w:val="none"/>
                <w:u w:val="none"/>
              </w:rPr>
            </w:pPr>
            <w:r>
              <w:rPr>
                <w:rFonts w:ascii="宋体" w:hAnsi="宋体" w:eastAsia="宋体" w:cs="宋体"/>
                <w:b/>
                <w:bCs/>
                <w:i w:val="0"/>
                <w:iCs w:val="0"/>
                <w:color w:val="000000"/>
                <w:kern w:val="0"/>
                <w:sz w:val="38"/>
                <w:szCs w:val="38"/>
                <w:highlight w:val="none"/>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河湖水系闸坝工程运行维护费（基本运转支出）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主管部门</w:t>
            </w:r>
          </w:p>
        </w:tc>
        <w:tc>
          <w:tcPr>
            <w:tcW w:w="2866"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许昌市水利局</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实施单位</w:t>
            </w:r>
          </w:p>
        </w:tc>
        <w:tc>
          <w:tcPr>
            <w:tcW w:w="1347" w:type="pct"/>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许昌市河湖事务中心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项目资金（万元）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年初预算数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全年预算数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全年执行数</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分值</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执行率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年度资金总额（万元）：</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238" w:type="pct"/>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政府性预算资金</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财政专户管理资金</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单位资金</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资金管理情况</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 xml:space="preserve"> 情况说明</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分值</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得分</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安排科学性</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项目安排科学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拨付合规性</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拨付合规</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使用规范性</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项目使用符合规范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预算绩效管理情况</w:t>
            </w:r>
          </w:p>
        </w:tc>
        <w:tc>
          <w:tcPr>
            <w:tcW w:w="21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我单位按照《中共许昌市委 许昌市人民政府关于全面实施预算绩效管理的实施意见》（许发〔2021〕13号）文件要求，对本单位整体支出和项目支出开展全过程预算绩效管理： 1.加强管理制度建设。把制度建设作为开展绩效管理的关键环节，进一步增强支出责任和效率意识。全面加强预算管理，优化资源配置，提高财政资金使用效率。 2.全面实施预算编制项目绩效目标管理一是加强预算编制绩效管理；二是完善项目绩效管理责任；三是积极推进项目绩效评价。</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highlight w:val="none"/>
                <w:u w:val="none"/>
              </w:rPr>
            </w:pPr>
          </w:p>
        </w:tc>
      </w:tr>
    </w:tbl>
    <w:p>
      <w:pPr>
        <w:pStyle w:val="10"/>
        <w:rPr>
          <w:highlight w:val="none"/>
        </w:rPr>
      </w:pPr>
    </w:p>
    <w:p>
      <w:pPr>
        <w:pStyle w:val="10"/>
        <w:rPr>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123"/>
        <w:gridCol w:w="1754"/>
        <w:gridCol w:w="3284"/>
        <w:gridCol w:w="1246"/>
        <w:gridCol w:w="1200"/>
        <w:gridCol w:w="630"/>
        <w:gridCol w:w="840"/>
        <w:gridCol w:w="1380"/>
        <w:gridCol w:w="2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年度</w:t>
            </w:r>
          </w:p>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总体</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目标</w:t>
            </w:r>
          </w:p>
        </w:tc>
        <w:tc>
          <w:tcPr>
            <w:tcW w:w="74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预期目标</w:t>
            </w:r>
          </w:p>
        </w:tc>
        <w:tc>
          <w:tcPr>
            <w:tcW w:w="631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74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对河湖水系控制性工程设施及机械设备进行日常维修养护，保障水系水利工程正常运行；关庄泵站不间断运行，保证市区饮马河持续不断供水保持水系景观；保证河湖水系信息畅通自动化设备正常运行确保水系调度精细化、科学化；强化监管，巩固水系建设成果</w:t>
            </w:r>
          </w:p>
        </w:tc>
        <w:tc>
          <w:tcPr>
            <w:tcW w:w="631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对河湖水系控制性工程设施及机械设备进行日常维修养护，保障水系水利工程正常运行；关庄泵站不间断运行，保证市区饮马河持续不断供水保持水系景观；保证河湖水系信息畅通自动化设备正常运行确保水系调度精细化、科学化；强化监管，巩固水系建设成果。目标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绩效</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一级指标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二级指标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三级指标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年度指标值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实际完成值</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得分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偏差度 %</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成本</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经济成本指标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河湖水系闸坝工程运行维护经费金额</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50万元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社会成本指标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生态环境成本指标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产出</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指标</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数量指标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信息化监控专线线路条数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56条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56条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保证市区饮马河持续不断供水保持水系景观</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14座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14座</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确保水利工程值守站点日常运行维护（工程机械、管理房、用电等）站点数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9座</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质量指标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验收合格率</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时效指标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2023年12月底前完成</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kern w:val="0"/>
                <w:sz w:val="18"/>
                <w:szCs w:val="18"/>
                <w:highlight w:val="none"/>
                <w:u w:val="none"/>
                <w:lang w:val="en-US" w:eastAsia="zh-CN" w:bidi="en-AU"/>
              </w:rPr>
            </w:pPr>
            <w:r>
              <w:rPr>
                <w:rFonts w:ascii="宋体" w:hAnsi="宋体" w:eastAsia="宋体" w:cs="宋体"/>
                <w:i w:val="0"/>
                <w:iCs w:val="0"/>
                <w:color w:val="000000"/>
                <w:kern w:val="0"/>
                <w:sz w:val="18"/>
                <w:szCs w:val="18"/>
                <w:highlight w:val="none"/>
                <w:u w:val="none"/>
                <w:lang w:val="en-US" w:eastAsia="zh-CN" w:bidi="en-AU"/>
              </w:rPr>
              <w:t>效益</w:t>
            </w:r>
          </w:p>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经济效益指标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社会效益指标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促进经济发展作用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明显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生态效益指标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保持水系景观和谐促进自然生态</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明显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满意度指标</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服务对象满意度指标</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受益群众满意度</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86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总分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en-AU"/>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highlight w:val="none"/>
                <w:u w:val="none"/>
              </w:rPr>
            </w:pPr>
          </w:p>
        </w:tc>
      </w:tr>
    </w:tbl>
    <w:p>
      <w:pPr>
        <w:pStyle w:val="10"/>
        <w:rPr>
          <w:highlight w:val="none"/>
        </w:rPr>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highlight w:val="none"/>
        </w:rPr>
      </w:pPr>
      <w:r>
        <w:rPr>
          <w:rFonts w:hint="eastAsia" w:ascii="黑体" w:hAnsi="宋体" w:eastAsia="黑体" w:cs="黑体"/>
          <w:kern w:val="2"/>
          <w:sz w:val="48"/>
          <w:szCs w:val="48"/>
          <w:highlight w:val="none"/>
          <w:lang w:val="en-US" w:eastAsia="zh-CN"/>
        </w:rPr>
        <w:t xml:space="preserve">第四部分 </w:t>
      </w:r>
      <w:r>
        <w:rPr>
          <w:rFonts w:hint="eastAsia" w:ascii="黑体" w:hAnsi="宋体" w:eastAsia="黑体" w:cs="黑体"/>
          <w:kern w:val="2"/>
          <w:sz w:val="48"/>
          <w:szCs w:val="48"/>
          <w:highlight w:val="none"/>
          <w:lang w:val="en-US" w:eastAsia="zh-CN"/>
        </w:rPr>
        <w:br w:type="textWrapping"/>
      </w:r>
      <w:r>
        <w:rPr>
          <w:rFonts w:hint="eastAsia" w:ascii="黑体" w:hAnsi="宋体" w:eastAsia="黑体" w:cs="黑体"/>
          <w:kern w:val="2"/>
          <w:sz w:val="48"/>
          <w:szCs w:val="48"/>
          <w:highlight w:val="none"/>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highlight w:val="none"/>
        </w:rPr>
      </w:pPr>
      <w:r>
        <w:rPr>
          <w:rFonts w:hint="eastAsia" w:ascii="黑体" w:hAnsi="宋体" w:eastAsia="黑体" w:cs="黑体"/>
          <w:kern w:val="2"/>
          <w:sz w:val="48"/>
          <w:szCs w:val="48"/>
          <w:highlight w:val="none"/>
          <w:lang w:val="en-US" w:eastAsia="zh-CN"/>
        </w:rPr>
        <w:t xml:space="preserve"> </w:t>
      </w:r>
    </w:p>
    <w:p>
      <w:pPr>
        <w:rPr>
          <w:rFonts w:hint="eastAsia" w:ascii="黑体" w:hAnsi="宋体" w:eastAsia="黑体" w:cs="黑体"/>
          <w:kern w:val="2"/>
          <w:sz w:val="48"/>
          <w:szCs w:val="48"/>
          <w:highlight w:val="none"/>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highlight w:val="none"/>
          <w:lang w:val="en-US" w:eastAsia="zh-CN"/>
        </w:rPr>
      </w:pPr>
      <w:r>
        <w:rPr>
          <w:rFonts w:hint="eastAsia" w:ascii="仿宋" w:hAnsi="仿宋" w:eastAsia="仿宋" w:cs="仿宋"/>
          <w:kern w:val="2"/>
          <w:sz w:val="32"/>
          <w:szCs w:val="32"/>
          <w:highlight w:val="none"/>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highlight w:val="none"/>
        </w:rPr>
      </w:pPr>
      <w:r>
        <w:rPr>
          <w:rFonts w:hint="eastAsia" w:ascii="仿宋" w:hAnsi="仿宋" w:eastAsia="仿宋" w:cs="仿宋"/>
          <w:kern w:val="2"/>
          <w:sz w:val="32"/>
          <w:szCs w:val="32"/>
          <w:highlight w:val="none"/>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BqmQRuAwIAAAwEAAAO&#10;AAAAAAAAAAEAIAAAADUBAABkcnMvZTJvRG9jLnhtbFBLAQIUABQAAAAIAIdO4kC5dblS0AAAAAUB&#10;AAAPAAAAAAAAAAEAIAAAADgAAABkcnMvZG93bnJldi54bWxQSwECFAAKAAAAAACHTuJAAAAAAAAA&#10;AAAAAAAABAAAAAAAAAAAABAAAAAWAAAAZHJ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F4C99"/>
    <w:multiLevelType w:val="multilevel"/>
    <w:tmpl w:val="AFFF4C9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E3BE752"/>
    <w:rsid w:val="2EFF6A44"/>
    <w:rsid w:val="3DFD871E"/>
    <w:rsid w:val="3FF5D850"/>
    <w:rsid w:val="3FFF0C54"/>
    <w:rsid w:val="43E38D19"/>
    <w:rsid w:val="4DF8E8BB"/>
    <w:rsid w:val="5D92B31F"/>
    <w:rsid w:val="5EDFFB5B"/>
    <w:rsid w:val="5FDDCE7C"/>
    <w:rsid w:val="64DF0A8E"/>
    <w:rsid w:val="67F63307"/>
    <w:rsid w:val="67F64EF4"/>
    <w:rsid w:val="6E15C0BF"/>
    <w:rsid w:val="71B30898"/>
    <w:rsid w:val="72FFF766"/>
    <w:rsid w:val="737E6279"/>
    <w:rsid w:val="77D70FA0"/>
    <w:rsid w:val="7AAF1146"/>
    <w:rsid w:val="7B6E9304"/>
    <w:rsid w:val="7BFF1B6E"/>
    <w:rsid w:val="7E6F623C"/>
    <w:rsid w:val="7EEFF952"/>
    <w:rsid w:val="7F3F63DA"/>
    <w:rsid w:val="7FB19544"/>
    <w:rsid w:val="9B4FA14A"/>
    <w:rsid w:val="9FC1F81A"/>
    <w:rsid w:val="A6FFE17B"/>
    <w:rsid w:val="A7FB130A"/>
    <w:rsid w:val="BEFBC3CE"/>
    <w:rsid w:val="D7FD1687"/>
    <w:rsid w:val="D7FE84B4"/>
    <w:rsid w:val="E6DD3323"/>
    <w:rsid w:val="EABFFD1F"/>
    <w:rsid w:val="EBF96A6A"/>
    <w:rsid w:val="ED6A3DE8"/>
    <w:rsid w:val="F1BE93EB"/>
    <w:rsid w:val="F76F80C4"/>
    <w:rsid w:val="FBF5BCCD"/>
    <w:rsid w:val="FD3A6486"/>
    <w:rsid w:val="FFF78D14"/>
    <w:rsid w:val="FFFA470A"/>
    <w:rsid w:val="FFFFC37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81883247-7db5-4833-996e-644fc5a40a4a"/>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table" w:customStyle="1" w:styleId="12">
    <w:name w:val="普通表格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6</TotalTime>
  <ScaleCrop>false</ScaleCrop>
  <LinksUpToDate>false</LinksUpToDate>
  <CharactersWithSpaces>19414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2023-05-05T10:54:00Z</dcterms:created>
  <dc:creator>HSX</dc:creator>
  <cp:lastModifiedBy>huanghe</cp:lastModifiedBy>
  <dcterms:modified xsi:type="dcterms:W3CDTF">2024-10-08T14:56:37Z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DF94CE1DC53D4C5F990C8EECCB3F5EB2_13</vt:lpwstr>
  </property>
</Properties>
</file>