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许昌市民族宗教事务局(本级)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许昌市民族宗教事务局(本级)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许昌市民族宗教事务局(本级)概况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（一）贯彻落实党和国家民族、宗教工作法律、法规和方针政策，研究并提出全市有关民族、宗教事务的规范性文件并监督实施。开展民族、宗教法律、法规和政策的宣传教育工作。</w:t>
        <w:br/>
        <w:t xml:space="preserve">    （二）协调全市民族关系，促进民族平等、团结、互助、和谐，依法保护少数民族合法权益。协调处理涉及民族关系的有关事宜。做好少数民族流动人口和流动宗教人员的服务管理工作。做好涉疆服务管理工作。组织承办民族团结进步创建表彰活动。负责协调推动有关部门履行民族工作相关职责，促进民族政策在经济发展和社会事业有关领域实施、衔接。负责开展少数民族经济发展统计分析和统计监测的有关工作，推进民族事务服务体系和管理信息化建设。</w:t>
        <w:br/>
        <w:t xml:space="preserve">    （三）协同有关部门研究制定全市促进少数民族和民族聚居地发展的规范性文件和措施，参与少数民族发展专项资金的项目管理，配合有关部门做好少数民族扶贫工作。</w:t>
        <w:br/>
        <w:t xml:space="preserve">    （四）协调有关部门促进少数民族教育、科技、文化、卫生、体育等社会事业的发展。</w:t>
        <w:br/>
        <w:t xml:space="preserve">    （五）依法保护公民宗教信仰自由，维护宗教团体和宗教活动场所的合法权益，保护宗教教职人员履行正常的教务，保护信教群众正常的宗教活动，促进宗教关系和谐对从事互联网宗教信息服务的内容进行审核。办理宗教团体需由政府解决或协调的各项事务。</w:t>
        <w:br/>
        <w:t xml:space="preserve">    （六）依法管理全市宗教事务，组织开展行政执法工作；规范引导宗教界在法律、法规和政策范围内活动，防范和打击利用宗教进行非法、违法活动配合有关部门抵御境外利用宗教进行渗透活动。联系、培养宗教界人士，指导宗教团体依法依章开展工作、加强自身建设。指导基层宗教事务部门依法管理宗教事务。</w:t>
        <w:br/>
        <w:t xml:space="preserve">    （七）负责宗教方面的外事归口管理工作，指导有关部门和宗教界开展对外以及对港、澳、合地区的宗教交往活动，参与涉及民族和宗教对外宣传工作。负责全市伊斯兰教朝觐事务管理工作。</w:t>
        <w:br/>
        <w:t xml:space="preserve">    （八）协助有关部门做好全市少数民族千部培养、教育和推荐工作。</w:t>
        <w:br/>
        <w:t xml:space="preserve">    （九）分析和研判涉及民族关系、宗教关系及和谐稳定等方面的舆情和影响社会稳定的因素。</w:t>
        <w:br/>
        <w:t xml:space="preserve">    （十）指导全市民族宗教事务部门的工作，协助各县市、区政府及时处理民族、宗教方面的突发事件、重大事件和影响社会稳定的因素。</w:t>
        <w:br/>
        <w:t xml:space="preserve">    （十一）负责少数民族古籍搜集、整理和出版等工作。</w:t>
        <w:br/>
        <w:t xml:space="preserve">    （十二）完成市委、市政府交办的其他事项。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许昌市民族宗教事务局(本级)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办公室、政策宣传科（政务服务科）、民族科、宗教科、协调检査科（市清真食品管理办公室）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许昌市民族宗教事务局(本级)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许昌市民族宗教事务局（本级）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386.21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281.14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14.37</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73.66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18.32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15.99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14.37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400.57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405.98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5.41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405.98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405.98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400.57</w:t>
            </w:r>
          </w:p>
        </w:tc>
        <w:tc>
          <w:tcPr>
            <w:tcW w:w="1440" w:type="dxa"/>
            <w:tcBorders/>
            <w:vAlign w:val="center"/>
          </w:tcPr>
          <w:p>
            <w:pPr>
              <w:jc w:val="right"/>
            </w:pPr>
            <w:r>
              <w:rPr>
                <w:rFonts w:ascii="宋体" w:eastAsia="宋体" w:hAnsi="宋体" w:cs="宋体"/>
                <w:b/>
                <w:i w:val="0"/>
                <w:color w:val="000000"/>
                <w:sz w:val="17"/>
              </w:rPr>
              <w:t xml:space="preserve">400.57</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275.73</w:t>
            </w:r>
          </w:p>
        </w:tc>
        <w:tc>
          <w:tcPr>
            <w:tcW w:w="1440" w:type="dxa"/>
            <w:tcBorders/>
            <w:vAlign w:val="center"/>
          </w:tcPr>
          <w:p>
            <w:pPr>
              <w:jc w:val="right"/>
            </w:pPr>
            <w:r>
              <w:rPr>
                <w:rFonts w:ascii="宋体" w:eastAsia="宋体" w:hAnsi="宋体" w:cs="宋体"/>
                <w:b w:val="0"/>
                <w:i w:val="0"/>
                <w:color w:val="000000"/>
                <w:sz w:val="17"/>
              </w:rPr>
              <w:t xml:space="preserve">275.73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民族事务</w:t>
            </w:r>
          </w:p>
        </w:tc>
        <w:tc>
          <w:tcPr>
            <w:tcW w:w="1440" w:type="dxa"/>
            <w:tcBorders/>
            <w:vAlign w:val="center"/>
          </w:tcPr>
          <w:p>
            <w:pPr>
              <w:jc w:val="right"/>
            </w:pPr>
            <w:r>
              <w:rPr>
                <w:rFonts w:ascii="宋体" w:eastAsia="宋体" w:hAnsi="宋体" w:cs="宋体"/>
                <w:b w:val="0"/>
                <w:i w:val="0"/>
                <w:color w:val="000000"/>
                <w:sz w:val="17"/>
              </w:rPr>
              <w:t xml:space="preserve">255.64</w:t>
            </w:r>
          </w:p>
        </w:tc>
        <w:tc>
          <w:tcPr>
            <w:tcW w:w="1440" w:type="dxa"/>
            <w:tcBorders/>
            <w:vAlign w:val="center"/>
          </w:tcPr>
          <w:p>
            <w:pPr>
              <w:jc w:val="right"/>
            </w:pPr>
            <w:r>
              <w:rPr>
                <w:rFonts w:ascii="宋体" w:eastAsia="宋体" w:hAnsi="宋体" w:cs="宋体"/>
                <w:b w:val="0"/>
                <w:i w:val="0"/>
                <w:color w:val="000000"/>
                <w:sz w:val="17"/>
              </w:rPr>
              <w:t xml:space="preserve">255.64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250.24</w:t>
            </w:r>
          </w:p>
        </w:tc>
        <w:tc>
          <w:tcPr>
            <w:tcW w:w="1440" w:type="dxa"/>
            <w:tcBorders/>
            <w:vAlign w:val="center"/>
          </w:tcPr>
          <w:p>
            <w:pPr>
              <w:jc w:val="right"/>
            </w:pPr>
            <w:r>
              <w:rPr>
                <w:rFonts w:ascii="宋体" w:eastAsia="宋体" w:hAnsi="宋体" w:cs="宋体"/>
                <w:b w:val="0"/>
                <w:i w:val="0"/>
                <w:color w:val="000000"/>
                <w:sz w:val="17"/>
              </w:rPr>
              <w:t xml:space="preserve">250.24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1.32</w:t>
            </w:r>
          </w:p>
        </w:tc>
        <w:tc>
          <w:tcPr>
            <w:tcW w:w="1440" w:type="dxa"/>
            <w:tcBorders/>
            <w:vAlign w:val="center"/>
          </w:tcPr>
          <w:p>
            <w:pPr>
              <w:jc w:val="right"/>
            </w:pPr>
            <w:r>
              <w:rPr>
                <w:rFonts w:ascii="宋体" w:eastAsia="宋体" w:hAnsi="宋体" w:cs="宋体"/>
                <w:b w:val="0"/>
                <w:i w:val="0"/>
                <w:color w:val="000000"/>
                <w:sz w:val="17"/>
              </w:rPr>
              <w:t xml:space="preserve">1.32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1.32</w:t>
            </w:r>
          </w:p>
        </w:tc>
        <w:tc>
          <w:tcPr>
            <w:tcW w:w="1440" w:type="dxa"/>
            <w:tcBorders/>
            <w:vAlign w:val="center"/>
          </w:tcPr>
          <w:p>
            <w:pPr>
              <w:jc w:val="right"/>
            </w:pPr>
            <w:r>
              <w:rPr>
                <w:rFonts w:ascii="宋体" w:eastAsia="宋体" w:hAnsi="宋体" w:cs="宋体"/>
                <w:b w:val="0"/>
                <w:i w:val="0"/>
                <w:color w:val="000000"/>
                <w:sz w:val="17"/>
              </w:rPr>
              <w:t xml:space="preserve">1.32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18.77</w:t>
            </w:r>
          </w:p>
        </w:tc>
        <w:tc>
          <w:tcPr>
            <w:tcW w:w="1440" w:type="dxa"/>
            <w:tcBorders/>
            <w:vAlign w:val="center"/>
          </w:tcPr>
          <w:p>
            <w:pPr>
              <w:jc w:val="right"/>
            </w:pPr>
            <w:r>
              <w:rPr>
                <w:rFonts w:ascii="宋体" w:eastAsia="宋体" w:hAnsi="宋体" w:cs="宋体"/>
                <w:b w:val="0"/>
                <w:i w:val="0"/>
                <w:color w:val="000000"/>
                <w:sz w:val="17"/>
              </w:rPr>
              <w:t xml:space="preserve">18.77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18.77</w:t>
            </w:r>
          </w:p>
        </w:tc>
        <w:tc>
          <w:tcPr>
            <w:tcW w:w="1440" w:type="dxa"/>
            <w:tcBorders/>
            <w:vAlign w:val="center"/>
          </w:tcPr>
          <w:p>
            <w:pPr>
              <w:jc w:val="right"/>
            </w:pPr>
            <w:r>
              <w:rPr>
                <w:rFonts w:ascii="宋体" w:eastAsia="宋体" w:hAnsi="宋体" w:cs="宋体"/>
                <w:b w:val="0"/>
                <w:i w:val="0"/>
                <w:color w:val="000000"/>
                <w:sz w:val="17"/>
              </w:rPr>
              <w:t xml:space="preserve">18.77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73.66</w:t>
            </w:r>
          </w:p>
        </w:tc>
        <w:tc>
          <w:tcPr>
            <w:tcW w:w="1440" w:type="dxa"/>
            <w:tcBorders/>
            <w:vAlign w:val="center"/>
          </w:tcPr>
          <w:p>
            <w:pPr>
              <w:jc w:val="right"/>
            </w:pPr>
            <w:r>
              <w:rPr>
                <w:rFonts w:ascii="宋体" w:eastAsia="宋体" w:hAnsi="宋体" w:cs="宋体"/>
                <w:b w:val="0"/>
                <w:i w:val="0"/>
                <w:color w:val="000000"/>
                <w:sz w:val="17"/>
              </w:rPr>
              <w:t xml:space="preserve">73.66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73.09</w:t>
            </w:r>
          </w:p>
        </w:tc>
        <w:tc>
          <w:tcPr>
            <w:tcW w:w="1440" w:type="dxa"/>
            <w:tcBorders/>
            <w:vAlign w:val="center"/>
          </w:tcPr>
          <w:p>
            <w:pPr>
              <w:jc w:val="right"/>
            </w:pPr>
            <w:r>
              <w:rPr>
                <w:rFonts w:ascii="宋体" w:eastAsia="宋体" w:hAnsi="宋体" w:cs="宋体"/>
                <w:b w:val="0"/>
                <w:i w:val="0"/>
                <w:color w:val="000000"/>
                <w:sz w:val="17"/>
              </w:rPr>
              <w:t xml:space="preserve">73.09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56.42</w:t>
            </w:r>
          </w:p>
        </w:tc>
        <w:tc>
          <w:tcPr>
            <w:tcW w:w="1440" w:type="dxa"/>
            <w:tcBorders/>
            <w:vAlign w:val="center"/>
          </w:tcPr>
          <w:p>
            <w:pPr>
              <w:jc w:val="right"/>
            </w:pPr>
            <w:r>
              <w:rPr>
                <w:rFonts w:ascii="宋体" w:eastAsia="宋体" w:hAnsi="宋体" w:cs="宋体"/>
                <w:b w:val="0"/>
                <w:i w:val="0"/>
                <w:color w:val="000000"/>
                <w:sz w:val="17"/>
              </w:rPr>
              <w:t xml:space="preserve">56.42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16.67</w:t>
            </w:r>
          </w:p>
        </w:tc>
        <w:tc>
          <w:tcPr>
            <w:tcW w:w="1440" w:type="dxa"/>
            <w:tcBorders/>
            <w:vAlign w:val="center"/>
          </w:tcPr>
          <w:p>
            <w:pPr>
              <w:jc w:val="right"/>
            </w:pPr>
            <w:r>
              <w:rPr>
                <w:rFonts w:ascii="宋体" w:eastAsia="宋体" w:hAnsi="宋体" w:cs="宋体"/>
                <w:b w:val="0"/>
                <w:i w:val="0"/>
                <w:color w:val="000000"/>
                <w:sz w:val="17"/>
              </w:rPr>
              <w:t xml:space="preserve">16.67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18.33</w:t>
            </w:r>
          </w:p>
        </w:tc>
        <w:tc>
          <w:tcPr>
            <w:tcW w:w="1440" w:type="dxa"/>
            <w:tcBorders/>
            <w:vAlign w:val="center"/>
          </w:tcPr>
          <w:p>
            <w:pPr>
              <w:jc w:val="right"/>
            </w:pPr>
            <w:r>
              <w:rPr>
                <w:rFonts w:ascii="宋体" w:eastAsia="宋体" w:hAnsi="宋体" w:cs="宋体"/>
                <w:b w:val="0"/>
                <w:i w:val="0"/>
                <w:color w:val="000000"/>
                <w:sz w:val="17"/>
              </w:rPr>
              <w:t xml:space="preserve">18.33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18.33</w:t>
            </w:r>
          </w:p>
        </w:tc>
        <w:tc>
          <w:tcPr>
            <w:tcW w:w="1440" w:type="dxa"/>
            <w:tcBorders/>
            <w:vAlign w:val="center"/>
          </w:tcPr>
          <w:p>
            <w:pPr>
              <w:jc w:val="right"/>
            </w:pPr>
            <w:r>
              <w:rPr>
                <w:rFonts w:ascii="宋体" w:eastAsia="宋体" w:hAnsi="宋体" w:cs="宋体"/>
                <w:b w:val="0"/>
                <w:i w:val="0"/>
                <w:color w:val="000000"/>
                <w:sz w:val="17"/>
              </w:rPr>
              <w:t xml:space="preserve">18.33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8.69</w:t>
            </w:r>
          </w:p>
        </w:tc>
        <w:tc>
          <w:tcPr>
            <w:tcW w:w="1440" w:type="dxa"/>
            <w:tcBorders/>
            <w:vAlign w:val="center"/>
          </w:tcPr>
          <w:p>
            <w:pPr>
              <w:jc w:val="right"/>
            </w:pPr>
            <w:r>
              <w:rPr>
                <w:rFonts w:ascii="宋体" w:eastAsia="宋体" w:hAnsi="宋体" w:cs="宋体"/>
                <w:b w:val="0"/>
                <w:i w:val="0"/>
                <w:color w:val="000000"/>
                <w:sz w:val="17"/>
              </w:rPr>
              <w:t xml:space="preserve">8.69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9.64</w:t>
            </w:r>
          </w:p>
        </w:tc>
        <w:tc>
          <w:tcPr>
            <w:tcW w:w="1440" w:type="dxa"/>
            <w:tcBorders/>
            <w:vAlign w:val="center"/>
          </w:tcPr>
          <w:p>
            <w:pPr>
              <w:jc w:val="right"/>
            </w:pPr>
            <w:r>
              <w:rPr>
                <w:rFonts w:ascii="宋体" w:eastAsia="宋体" w:hAnsi="宋体" w:cs="宋体"/>
                <w:b w:val="0"/>
                <w:i w:val="0"/>
                <w:color w:val="000000"/>
                <w:sz w:val="17"/>
              </w:rPr>
              <w:t xml:space="preserve">9.64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15.99</w:t>
            </w:r>
          </w:p>
        </w:tc>
        <w:tc>
          <w:tcPr>
            <w:tcW w:w="1440" w:type="dxa"/>
            <w:tcBorders/>
            <w:vAlign w:val="center"/>
          </w:tcPr>
          <w:p>
            <w:pPr>
              <w:jc w:val="right"/>
            </w:pPr>
            <w:r>
              <w:rPr>
                <w:rFonts w:ascii="宋体" w:eastAsia="宋体" w:hAnsi="宋体" w:cs="宋体"/>
                <w:b w:val="0"/>
                <w:i w:val="0"/>
                <w:color w:val="000000"/>
                <w:sz w:val="17"/>
              </w:rPr>
              <w:t xml:space="preserve">15.99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15.99</w:t>
            </w:r>
          </w:p>
        </w:tc>
        <w:tc>
          <w:tcPr>
            <w:tcW w:w="1440" w:type="dxa"/>
            <w:tcBorders/>
            <w:vAlign w:val="center"/>
          </w:tcPr>
          <w:p>
            <w:pPr>
              <w:jc w:val="right"/>
            </w:pPr>
            <w:r>
              <w:rPr>
                <w:rFonts w:ascii="宋体" w:eastAsia="宋体" w:hAnsi="宋体" w:cs="宋体"/>
                <w:b w:val="0"/>
                <w:i w:val="0"/>
                <w:color w:val="000000"/>
                <w:sz w:val="17"/>
              </w:rPr>
              <w:t xml:space="preserve">15.99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15.99</w:t>
            </w:r>
          </w:p>
        </w:tc>
        <w:tc>
          <w:tcPr>
            <w:tcW w:w="1440" w:type="dxa"/>
            <w:tcBorders/>
            <w:vAlign w:val="center"/>
          </w:tcPr>
          <w:p>
            <w:pPr>
              <w:jc w:val="right"/>
            </w:pPr>
            <w:r>
              <w:rPr>
                <w:rFonts w:ascii="宋体" w:eastAsia="宋体" w:hAnsi="宋体" w:cs="宋体"/>
                <w:b w:val="0"/>
                <w:i w:val="0"/>
                <w:color w:val="000000"/>
                <w:sz w:val="17"/>
              </w:rPr>
              <w:t xml:space="preserve">15.99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彩票公益金安排的支出</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用于体育事业的彩票公益金支出</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405.98</w:t>
            </w:r>
          </w:p>
        </w:tc>
        <w:tc>
          <w:tcPr>
            <w:tcW w:w="1600" w:type="dxa"/>
            <w:tcBorders/>
            <w:vAlign w:val="center"/>
          </w:tcPr>
          <w:p>
            <w:pPr>
              <w:jc w:val="right"/>
            </w:pPr>
            <w:r>
              <w:rPr>
                <w:rFonts w:ascii="宋体" w:eastAsia="宋体" w:hAnsi="宋体" w:cs="宋体"/>
                <w:b/>
                <w:i w:val="0"/>
                <w:color w:val="000000"/>
                <w:sz w:val="19"/>
              </w:rPr>
              <w:t xml:space="preserve">377.74</w:t>
            </w:r>
          </w:p>
        </w:tc>
        <w:tc>
          <w:tcPr>
            <w:tcW w:w="1600" w:type="dxa"/>
            <w:tcBorders/>
            <w:vAlign w:val="center"/>
          </w:tcPr>
          <w:p>
            <w:pPr>
              <w:jc w:val="right"/>
            </w:pPr>
            <w:r>
              <w:rPr>
                <w:rFonts w:ascii="宋体" w:eastAsia="宋体" w:hAnsi="宋体" w:cs="宋体"/>
                <w:b/>
                <w:i w:val="0"/>
                <w:color w:val="000000"/>
                <w:sz w:val="19"/>
              </w:rPr>
              <w:t xml:space="preserve">28.24</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281.14</w:t>
            </w:r>
          </w:p>
        </w:tc>
        <w:tc>
          <w:tcPr>
            <w:tcW w:w="1600" w:type="dxa"/>
            <w:tcBorders/>
            <w:vAlign w:val="center"/>
          </w:tcPr>
          <w:p>
            <w:pPr>
              <w:jc w:val="right"/>
            </w:pPr>
            <w:r>
              <w:rPr>
                <w:rFonts w:ascii="宋体" w:eastAsia="宋体" w:hAnsi="宋体" w:cs="宋体"/>
                <w:b w:val="0"/>
                <w:i w:val="0"/>
                <w:color w:val="000000"/>
                <w:sz w:val="19"/>
              </w:rPr>
              <w:t xml:space="preserve">270.33</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民族事务</w:t>
            </w:r>
          </w:p>
        </w:tc>
        <w:tc>
          <w:tcPr>
            <w:tcW w:w="1600" w:type="dxa"/>
            <w:tcBorders/>
            <w:vAlign w:val="center"/>
          </w:tcPr>
          <w:p>
            <w:pPr>
              <w:jc w:val="right"/>
            </w:pPr>
            <w:r>
              <w:rPr>
                <w:rFonts w:ascii="宋体" w:eastAsia="宋体" w:hAnsi="宋体" w:cs="宋体"/>
                <w:b w:val="0"/>
                <w:i w:val="0"/>
                <w:color w:val="000000"/>
                <w:sz w:val="19"/>
              </w:rPr>
              <w:t xml:space="preserve">261.05</w:t>
            </w:r>
          </w:p>
        </w:tc>
        <w:tc>
          <w:tcPr>
            <w:tcW w:w="1600" w:type="dxa"/>
            <w:tcBorders/>
            <w:vAlign w:val="center"/>
          </w:tcPr>
          <w:p>
            <w:pPr>
              <w:jc w:val="right"/>
            </w:pPr>
            <w:r>
              <w:rPr>
                <w:rFonts w:ascii="宋体" w:eastAsia="宋体" w:hAnsi="宋体" w:cs="宋体"/>
                <w:b w:val="0"/>
                <w:i w:val="0"/>
                <w:color w:val="000000"/>
                <w:sz w:val="19"/>
              </w:rPr>
              <w:t xml:space="preserve">250.24</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250.24</w:t>
            </w:r>
          </w:p>
        </w:tc>
        <w:tc>
          <w:tcPr>
            <w:tcW w:w="1600" w:type="dxa"/>
            <w:tcBorders/>
            <w:vAlign w:val="center"/>
          </w:tcPr>
          <w:p>
            <w:pPr>
              <w:jc w:val="right"/>
            </w:pPr>
            <w:r>
              <w:rPr>
                <w:rFonts w:ascii="宋体" w:eastAsia="宋体" w:hAnsi="宋体" w:cs="宋体"/>
                <w:b w:val="0"/>
                <w:i w:val="0"/>
                <w:color w:val="000000"/>
                <w:sz w:val="19"/>
              </w:rPr>
              <w:t xml:space="preserve">250.24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1.32</w:t>
            </w:r>
          </w:p>
        </w:tc>
        <w:tc>
          <w:tcPr>
            <w:tcW w:w="1600" w:type="dxa"/>
            <w:tcBorders/>
            <w:vAlign w:val="center"/>
          </w:tcPr>
          <w:p>
            <w:pPr>
              <w:jc w:val="right"/>
            </w:pPr>
            <w:r>
              <w:rPr>
                <w:rFonts w:ascii="宋体" w:eastAsia="宋体" w:hAnsi="宋体" w:cs="宋体"/>
                <w:b w:val="0"/>
                <w:i w:val="0"/>
                <w:color w:val="000000"/>
                <w:sz w:val="19"/>
              </w:rPr>
              <w:t xml:space="preserve">1.32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1.32</w:t>
            </w:r>
          </w:p>
        </w:tc>
        <w:tc>
          <w:tcPr>
            <w:tcW w:w="1600" w:type="dxa"/>
            <w:tcBorders/>
            <w:vAlign w:val="center"/>
          </w:tcPr>
          <w:p>
            <w:pPr>
              <w:jc w:val="right"/>
            </w:pPr>
            <w:r>
              <w:rPr>
                <w:rFonts w:ascii="宋体" w:eastAsia="宋体" w:hAnsi="宋体" w:cs="宋体"/>
                <w:b w:val="0"/>
                <w:i w:val="0"/>
                <w:color w:val="000000"/>
                <w:sz w:val="19"/>
              </w:rPr>
              <w:t xml:space="preserve">1.32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18.77</w:t>
            </w:r>
          </w:p>
        </w:tc>
        <w:tc>
          <w:tcPr>
            <w:tcW w:w="1600" w:type="dxa"/>
            <w:tcBorders/>
            <w:vAlign w:val="center"/>
          </w:tcPr>
          <w:p>
            <w:pPr>
              <w:jc w:val="right"/>
            </w:pPr>
            <w:r>
              <w:rPr>
                <w:rFonts w:ascii="宋体" w:eastAsia="宋体" w:hAnsi="宋体" w:cs="宋体"/>
                <w:b w:val="0"/>
                <w:i w:val="0"/>
                <w:color w:val="000000"/>
                <w:sz w:val="19"/>
              </w:rPr>
              <w:t xml:space="preserve">18.77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18.77</w:t>
            </w:r>
          </w:p>
        </w:tc>
        <w:tc>
          <w:tcPr>
            <w:tcW w:w="1600" w:type="dxa"/>
            <w:tcBorders/>
            <w:vAlign w:val="center"/>
          </w:tcPr>
          <w:p>
            <w:pPr>
              <w:jc w:val="right"/>
            </w:pPr>
            <w:r>
              <w:rPr>
                <w:rFonts w:ascii="宋体" w:eastAsia="宋体" w:hAnsi="宋体" w:cs="宋体"/>
                <w:b w:val="0"/>
                <w:i w:val="0"/>
                <w:color w:val="000000"/>
                <w:sz w:val="19"/>
              </w:rPr>
              <w:t xml:space="preserve">18.77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73.66</w:t>
            </w:r>
          </w:p>
        </w:tc>
        <w:tc>
          <w:tcPr>
            <w:tcW w:w="1600" w:type="dxa"/>
            <w:tcBorders/>
            <w:vAlign w:val="center"/>
          </w:tcPr>
          <w:p>
            <w:pPr>
              <w:jc w:val="right"/>
            </w:pPr>
            <w:r>
              <w:rPr>
                <w:rFonts w:ascii="宋体" w:eastAsia="宋体" w:hAnsi="宋体" w:cs="宋体"/>
                <w:b w:val="0"/>
                <w:i w:val="0"/>
                <w:color w:val="000000"/>
                <w:sz w:val="19"/>
              </w:rPr>
              <w:t xml:space="preserve">73.09</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73.09</w:t>
            </w:r>
          </w:p>
        </w:tc>
        <w:tc>
          <w:tcPr>
            <w:tcW w:w="1600" w:type="dxa"/>
            <w:tcBorders/>
            <w:vAlign w:val="center"/>
          </w:tcPr>
          <w:p>
            <w:pPr>
              <w:jc w:val="right"/>
            </w:pPr>
            <w:r>
              <w:rPr>
                <w:rFonts w:ascii="宋体" w:eastAsia="宋体" w:hAnsi="宋体" w:cs="宋体"/>
                <w:b w:val="0"/>
                <w:i w:val="0"/>
                <w:color w:val="000000"/>
                <w:sz w:val="19"/>
              </w:rPr>
              <w:t xml:space="preserve">73.09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56.42</w:t>
            </w:r>
          </w:p>
        </w:tc>
        <w:tc>
          <w:tcPr>
            <w:tcW w:w="1600" w:type="dxa"/>
            <w:tcBorders/>
            <w:vAlign w:val="center"/>
          </w:tcPr>
          <w:p>
            <w:pPr>
              <w:jc w:val="right"/>
            </w:pPr>
            <w:r>
              <w:rPr>
                <w:rFonts w:ascii="宋体" w:eastAsia="宋体" w:hAnsi="宋体" w:cs="宋体"/>
                <w:b w:val="0"/>
                <w:i w:val="0"/>
                <w:color w:val="000000"/>
                <w:sz w:val="19"/>
              </w:rPr>
              <w:t xml:space="preserve">56.42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16.67</w:t>
            </w:r>
          </w:p>
        </w:tc>
        <w:tc>
          <w:tcPr>
            <w:tcW w:w="1600" w:type="dxa"/>
            <w:tcBorders/>
            <w:vAlign w:val="center"/>
          </w:tcPr>
          <w:p>
            <w:pPr>
              <w:jc w:val="right"/>
            </w:pPr>
            <w:r>
              <w:rPr>
                <w:rFonts w:ascii="宋体" w:eastAsia="宋体" w:hAnsi="宋体" w:cs="宋体"/>
                <w:b w:val="0"/>
                <w:i w:val="0"/>
                <w:color w:val="000000"/>
                <w:sz w:val="19"/>
              </w:rPr>
              <w:t xml:space="preserve">16.67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18.33</w:t>
            </w:r>
          </w:p>
        </w:tc>
        <w:tc>
          <w:tcPr>
            <w:tcW w:w="1600" w:type="dxa"/>
            <w:tcBorders/>
            <w:vAlign w:val="center"/>
          </w:tcPr>
          <w:p>
            <w:pPr>
              <w:jc w:val="right"/>
            </w:pPr>
            <w:r>
              <w:rPr>
                <w:rFonts w:ascii="宋体" w:eastAsia="宋体" w:hAnsi="宋体" w:cs="宋体"/>
                <w:b w:val="0"/>
                <w:i w:val="0"/>
                <w:color w:val="000000"/>
                <w:sz w:val="19"/>
              </w:rPr>
              <w:t xml:space="preserve">18.33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18.33</w:t>
            </w:r>
          </w:p>
        </w:tc>
        <w:tc>
          <w:tcPr>
            <w:tcW w:w="1600" w:type="dxa"/>
            <w:tcBorders/>
            <w:vAlign w:val="center"/>
          </w:tcPr>
          <w:p>
            <w:pPr>
              <w:jc w:val="right"/>
            </w:pPr>
            <w:r>
              <w:rPr>
                <w:rFonts w:ascii="宋体" w:eastAsia="宋体" w:hAnsi="宋体" w:cs="宋体"/>
                <w:b w:val="0"/>
                <w:i w:val="0"/>
                <w:color w:val="000000"/>
                <w:sz w:val="19"/>
              </w:rPr>
              <w:t xml:space="preserve">18.33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8.69</w:t>
            </w:r>
          </w:p>
        </w:tc>
        <w:tc>
          <w:tcPr>
            <w:tcW w:w="1600" w:type="dxa"/>
            <w:tcBorders/>
            <w:vAlign w:val="center"/>
          </w:tcPr>
          <w:p>
            <w:pPr>
              <w:jc w:val="right"/>
            </w:pPr>
            <w:r>
              <w:rPr>
                <w:rFonts w:ascii="宋体" w:eastAsia="宋体" w:hAnsi="宋体" w:cs="宋体"/>
                <w:b w:val="0"/>
                <w:i w:val="0"/>
                <w:color w:val="000000"/>
                <w:sz w:val="19"/>
              </w:rPr>
              <w:t xml:space="preserve">8.69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9.64</w:t>
            </w:r>
          </w:p>
        </w:tc>
        <w:tc>
          <w:tcPr>
            <w:tcW w:w="1600" w:type="dxa"/>
            <w:tcBorders/>
            <w:vAlign w:val="center"/>
          </w:tcPr>
          <w:p>
            <w:pPr>
              <w:jc w:val="right"/>
            </w:pPr>
            <w:r>
              <w:rPr>
                <w:rFonts w:ascii="宋体" w:eastAsia="宋体" w:hAnsi="宋体" w:cs="宋体"/>
                <w:b w:val="0"/>
                <w:i w:val="0"/>
                <w:color w:val="000000"/>
                <w:sz w:val="19"/>
              </w:rPr>
              <w:t xml:space="preserve">9.64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15.99</w:t>
            </w:r>
          </w:p>
        </w:tc>
        <w:tc>
          <w:tcPr>
            <w:tcW w:w="1600" w:type="dxa"/>
            <w:tcBorders/>
            <w:vAlign w:val="center"/>
          </w:tcPr>
          <w:p>
            <w:pPr>
              <w:jc w:val="right"/>
            </w:pPr>
            <w:r>
              <w:rPr>
                <w:rFonts w:ascii="宋体" w:eastAsia="宋体" w:hAnsi="宋体" w:cs="宋体"/>
                <w:b w:val="0"/>
                <w:i w:val="0"/>
                <w:color w:val="000000"/>
                <w:sz w:val="19"/>
              </w:rPr>
              <w:t xml:space="preserve">15.99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15.99</w:t>
            </w:r>
          </w:p>
        </w:tc>
        <w:tc>
          <w:tcPr>
            <w:tcW w:w="1600" w:type="dxa"/>
            <w:tcBorders/>
            <w:vAlign w:val="center"/>
          </w:tcPr>
          <w:p>
            <w:pPr>
              <w:jc w:val="right"/>
            </w:pPr>
            <w:r>
              <w:rPr>
                <w:rFonts w:ascii="宋体" w:eastAsia="宋体" w:hAnsi="宋体" w:cs="宋体"/>
                <w:b w:val="0"/>
                <w:i w:val="0"/>
                <w:color w:val="000000"/>
                <w:sz w:val="19"/>
              </w:rPr>
              <w:t xml:space="preserve">15.99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15.99</w:t>
            </w:r>
          </w:p>
        </w:tc>
        <w:tc>
          <w:tcPr>
            <w:tcW w:w="1600" w:type="dxa"/>
            <w:tcBorders/>
            <w:vAlign w:val="center"/>
          </w:tcPr>
          <w:p>
            <w:pPr>
              <w:jc w:val="right"/>
            </w:pPr>
            <w:r>
              <w:rPr>
                <w:rFonts w:ascii="宋体" w:eastAsia="宋体" w:hAnsi="宋体" w:cs="宋体"/>
                <w:b w:val="0"/>
                <w:i w:val="0"/>
                <w:color w:val="000000"/>
                <w:sz w:val="19"/>
              </w:rPr>
              <w:t xml:space="preserve">15.99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彩票公益金安排的支出</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用于体育事业的彩票公益金支出</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386.21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281.14</w:t>
            </w:r>
          </w:p>
        </w:tc>
        <w:tc>
          <w:tcPr>
            <w:tcW w:w="1420" w:type="dxa"/>
            <w:tcBorders/>
            <w:vAlign w:val="center"/>
          </w:tcPr>
          <w:p>
            <w:pPr>
              <w:jc w:val="right"/>
            </w:pPr>
            <w:r>
              <w:rPr>
                <w:rFonts w:ascii="宋体" w:eastAsia="宋体" w:hAnsi="宋体" w:cs="宋体"/>
                <w:b w:val="0"/>
                <w:i w:val="0"/>
                <w:color w:val="000000"/>
                <w:sz w:val="18"/>
              </w:rPr>
              <w:t xml:space="preserve">281.14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73.66</w:t>
            </w:r>
          </w:p>
        </w:tc>
        <w:tc>
          <w:tcPr>
            <w:tcW w:w="1420" w:type="dxa"/>
            <w:tcBorders/>
            <w:vAlign w:val="center"/>
          </w:tcPr>
          <w:p>
            <w:pPr>
              <w:jc w:val="right"/>
            </w:pPr>
            <w:r>
              <w:rPr>
                <w:rFonts w:ascii="宋体" w:eastAsia="宋体" w:hAnsi="宋体" w:cs="宋体"/>
                <w:b w:val="0"/>
                <w:i w:val="0"/>
                <w:color w:val="000000"/>
                <w:sz w:val="18"/>
              </w:rPr>
              <w:t xml:space="preserve">73.66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18.32</w:t>
            </w:r>
          </w:p>
        </w:tc>
        <w:tc>
          <w:tcPr>
            <w:tcW w:w="1420" w:type="dxa"/>
            <w:tcBorders/>
            <w:vAlign w:val="center"/>
          </w:tcPr>
          <w:p>
            <w:pPr>
              <w:jc w:val="right"/>
            </w:pPr>
            <w:r>
              <w:rPr>
                <w:rFonts w:ascii="宋体" w:eastAsia="宋体" w:hAnsi="宋体" w:cs="宋体"/>
                <w:b w:val="0"/>
                <w:i w:val="0"/>
                <w:color w:val="000000"/>
                <w:sz w:val="18"/>
              </w:rPr>
              <w:t xml:space="preserve">18.32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15.99</w:t>
            </w:r>
          </w:p>
        </w:tc>
        <w:tc>
          <w:tcPr>
            <w:tcW w:w="1420" w:type="dxa"/>
            <w:tcBorders/>
            <w:vAlign w:val="center"/>
          </w:tcPr>
          <w:p>
            <w:pPr>
              <w:jc w:val="right"/>
            </w:pPr>
            <w:r>
              <w:rPr>
                <w:rFonts w:ascii="宋体" w:eastAsia="宋体" w:hAnsi="宋体" w:cs="宋体"/>
                <w:b w:val="0"/>
                <w:i w:val="0"/>
                <w:color w:val="000000"/>
                <w:sz w:val="18"/>
              </w:rPr>
              <w:t xml:space="preserve">15.99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400.57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405.98</w:t>
            </w:r>
          </w:p>
        </w:tc>
        <w:tc>
          <w:tcPr>
            <w:tcW w:w="1420" w:type="dxa"/>
            <w:tcBorders/>
            <w:vAlign w:val="center"/>
          </w:tcPr>
          <w:p>
            <w:pPr>
              <w:jc w:val="right"/>
            </w:pPr>
            <w:r>
              <w:rPr>
                <w:rFonts w:ascii="宋体" w:eastAsia="宋体" w:hAnsi="宋体" w:cs="宋体"/>
                <w:b w:val="0"/>
                <w:i w:val="0"/>
                <w:color w:val="000000"/>
                <w:sz w:val="18"/>
              </w:rPr>
              <w:t xml:space="preserve">391.61</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5.41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5.41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405.98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405.98</w:t>
            </w:r>
          </w:p>
        </w:tc>
        <w:tc>
          <w:tcPr>
            <w:tcW w:w="1420" w:type="dxa"/>
            <w:tcBorders/>
            <w:vAlign w:val="center"/>
          </w:tcPr>
          <w:p>
            <w:pPr>
              <w:jc w:val="right"/>
            </w:pPr>
            <w:r>
              <w:rPr>
                <w:rFonts w:ascii="宋体" w:eastAsia="宋体" w:hAnsi="宋体" w:cs="宋体"/>
                <w:b w:val="0"/>
                <w:i w:val="0"/>
                <w:color w:val="000000"/>
                <w:sz w:val="18"/>
              </w:rPr>
              <w:t xml:space="preserve">391.61</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391.61</w:t>
            </w:r>
          </w:p>
        </w:tc>
        <w:tc>
          <w:tcPr>
            <w:tcW w:w="2700" w:type="dxa"/>
            <w:tcBorders/>
            <w:vAlign w:val="center"/>
          </w:tcPr>
          <w:p>
            <w:pPr>
              <w:jc w:val="right"/>
            </w:pPr>
            <w:r>
              <w:rPr>
                <w:rFonts w:ascii="宋体" w:eastAsia="宋体" w:hAnsi="宋体" w:cs="宋体"/>
                <w:b/>
                <w:i w:val="0"/>
                <w:color w:val="000000"/>
                <w:sz w:val="25"/>
              </w:rPr>
              <w:t xml:space="preserve">377.74</w:t>
            </w:r>
          </w:p>
        </w:tc>
        <w:tc>
          <w:tcPr>
            <w:tcW w:w="2658" w:type="dxa"/>
            <w:tcBorders/>
            <w:vAlign w:val="center"/>
          </w:tcPr>
          <w:p>
            <w:pPr>
              <w:jc w:val="right"/>
            </w:pPr>
            <w:r>
              <w:rPr>
                <w:rFonts w:ascii="宋体" w:eastAsia="宋体" w:hAnsi="宋体" w:cs="宋体"/>
                <w:b/>
                <w:i w:val="0"/>
                <w:color w:val="000000"/>
                <w:sz w:val="25"/>
              </w:rPr>
              <w:t xml:space="preserve">13.88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281.14</w:t>
            </w:r>
          </w:p>
        </w:tc>
        <w:tc>
          <w:tcPr>
            <w:tcW w:w="2700" w:type="dxa"/>
            <w:tcBorders/>
            <w:vAlign w:val="center"/>
          </w:tcPr>
          <w:p>
            <w:pPr>
              <w:jc w:val="right"/>
            </w:pPr>
            <w:r>
              <w:rPr>
                <w:rFonts w:ascii="宋体" w:eastAsia="宋体" w:hAnsi="宋体" w:cs="宋体"/>
                <w:b w:val="0"/>
                <w:i w:val="0"/>
                <w:color w:val="000000"/>
                <w:sz w:val="25"/>
              </w:rPr>
              <w:t xml:space="preserve">270.33</w:t>
            </w:r>
          </w:p>
        </w:tc>
        <w:tc>
          <w:tcPr>
            <w:tcW w:w="2658" w:type="dxa"/>
            <w:tcBorders/>
            <w:vAlign w:val="center"/>
          </w:tcPr>
          <w:p>
            <w:pPr>
              <w:jc w:val="right"/>
            </w:pPr>
            <w:r>
              <w:rPr>
                <w:rFonts w:ascii="宋体" w:eastAsia="宋体" w:hAnsi="宋体" w:cs="宋体"/>
                <w:b w:val="0"/>
                <w:i w:val="0"/>
                <w:color w:val="000000"/>
                <w:sz w:val="25"/>
              </w:rPr>
              <w:t xml:space="preserve">10.81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民族事务</w:t>
            </w:r>
          </w:p>
        </w:tc>
        <w:tc>
          <w:tcPr>
            <w:tcW w:w="2700" w:type="dxa"/>
            <w:tcBorders/>
            <w:vAlign w:val="center"/>
          </w:tcPr>
          <w:p>
            <w:pPr>
              <w:jc w:val="right"/>
            </w:pPr>
            <w:r>
              <w:rPr>
                <w:rFonts w:ascii="宋体" w:eastAsia="宋体" w:hAnsi="宋体" w:cs="宋体"/>
                <w:b w:val="0"/>
                <w:i w:val="0"/>
                <w:color w:val="000000"/>
                <w:sz w:val="25"/>
              </w:rPr>
              <w:t xml:space="preserve">261.05</w:t>
            </w:r>
          </w:p>
        </w:tc>
        <w:tc>
          <w:tcPr>
            <w:tcW w:w="2700" w:type="dxa"/>
            <w:tcBorders/>
            <w:vAlign w:val="center"/>
          </w:tcPr>
          <w:p>
            <w:pPr>
              <w:jc w:val="right"/>
            </w:pPr>
            <w:r>
              <w:rPr>
                <w:rFonts w:ascii="宋体" w:eastAsia="宋体" w:hAnsi="宋体" w:cs="宋体"/>
                <w:b w:val="0"/>
                <w:i w:val="0"/>
                <w:color w:val="000000"/>
                <w:sz w:val="25"/>
              </w:rPr>
              <w:t xml:space="preserve">250.24</w:t>
            </w:r>
          </w:p>
        </w:tc>
        <w:tc>
          <w:tcPr>
            <w:tcW w:w="2658" w:type="dxa"/>
            <w:tcBorders/>
            <w:vAlign w:val="center"/>
          </w:tcPr>
          <w:p>
            <w:pPr>
              <w:jc w:val="right"/>
            </w:pPr>
            <w:r>
              <w:rPr>
                <w:rFonts w:ascii="宋体" w:eastAsia="宋体" w:hAnsi="宋体" w:cs="宋体"/>
                <w:b w:val="0"/>
                <w:i w:val="0"/>
                <w:color w:val="000000"/>
                <w:sz w:val="25"/>
              </w:rPr>
              <w:t xml:space="preserve">10.81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250.24</w:t>
            </w:r>
          </w:p>
        </w:tc>
        <w:tc>
          <w:tcPr>
            <w:tcW w:w="2700" w:type="dxa"/>
            <w:tcBorders/>
            <w:vAlign w:val="center"/>
          </w:tcPr>
          <w:p>
            <w:pPr>
              <w:jc w:val="right"/>
            </w:pPr>
            <w:r>
              <w:rPr>
                <w:rFonts w:ascii="宋体" w:eastAsia="宋体" w:hAnsi="宋体" w:cs="宋体"/>
                <w:b w:val="0"/>
                <w:i w:val="0"/>
                <w:color w:val="000000"/>
                <w:sz w:val="25"/>
              </w:rPr>
              <w:t xml:space="preserve">250.24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10.81</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1.32</w:t>
            </w:r>
          </w:p>
        </w:tc>
        <w:tc>
          <w:tcPr>
            <w:tcW w:w="2700" w:type="dxa"/>
            <w:tcBorders/>
            <w:vAlign w:val="center"/>
          </w:tcPr>
          <w:p>
            <w:pPr>
              <w:jc w:val="right"/>
            </w:pPr>
            <w:r>
              <w:rPr>
                <w:rFonts w:ascii="宋体" w:eastAsia="宋体" w:hAnsi="宋体" w:cs="宋体"/>
                <w:b w:val="0"/>
                <w:i w:val="0"/>
                <w:color w:val="000000"/>
                <w:sz w:val="25"/>
              </w:rPr>
              <w:t xml:space="preserve">1.32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1.32</w:t>
            </w:r>
          </w:p>
        </w:tc>
        <w:tc>
          <w:tcPr>
            <w:tcW w:w="2700" w:type="dxa"/>
            <w:tcBorders/>
            <w:vAlign w:val="center"/>
          </w:tcPr>
          <w:p>
            <w:pPr>
              <w:jc w:val="right"/>
            </w:pPr>
            <w:r>
              <w:rPr>
                <w:rFonts w:ascii="宋体" w:eastAsia="宋体" w:hAnsi="宋体" w:cs="宋体"/>
                <w:b w:val="0"/>
                <w:i w:val="0"/>
                <w:color w:val="000000"/>
                <w:sz w:val="25"/>
              </w:rPr>
              <w:t xml:space="preserve">1.32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18.77</w:t>
            </w:r>
          </w:p>
        </w:tc>
        <w:tc>
          <w:tcPr>
            <w:tcW w:w="2700" w:type="dxa"/>
            <w:tcBorders/>
            <w:vAlign w:val="center"/>
          </w:tcPr>
          <w:p>
            <w:pPr>
              <w:jc w:val="right"/>
            </w:pPr>
            <w:r>
              <w:rPr>
                <w:rFonts w:ascii="宋体" w:eastAsia="宋体" w:hAnsi="宋体" w:cs="宋体"/>
                <w:b w:val="0"/>
                <w:i w:val="0"/>
                <w:color w:val="000000"/>
                <w:sz w:val="25"/>
              </w:rPr>
              <w:t xml:space="preserve">18.77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18.77</w:t>
            </w:r>
          </w:p>
        </w:tc>
        <w:tc>
          <w:tcPr>
            <w:tcW w:w="2700" w:type="dxa"/>
            <w:tcBorders/>
            <w:vAlign w:val="center"/>
          </w:tcPr>
          <w:p>
            <w:pPr>
              <w:jc w:val="right"/>
            </w:pPr>
            <w:r>
              <w:rPr>
                <w:rFonts w:ascii="宋体" w:eastAsia="宋体" w:hAnsi="宋体" w:cs="宋体"/>
                <w:b w:val="0"/>
                <w:i w:val="0"/>
                <w:color w:val="000000"/>
                <w:sz w:val="25"/>
              </w:rPr>
              <w:t xml:space="preserve">18.77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73.66</w:t>
            </w:r>
          </w:p>
        </w:tc>
        <w:tc>
          <w:tcPr>
            <w:tcW w:w="2700" w:type="dxa"/>
            <w:tcBorders/>
            <w:vAlign w:val="center"/>
          </w:tcPr>
          <w:p>
            <w:pPr>
              <w:jc w:val="right"/>
            </w:pPr>
            <w:r>
              <w:rPr>
                <w:rFonts w:ascii="宋体" w:eastAsia="宋体" w:hAnsi="宋体" w:cs="宋体"/>
                <w:b w:val="0"/>
                <w:i w:val="0"/>
                <w:color w:val="000000"/>
                <w:sz w:val="25"/>
              </w:rPr>
              <w:t xml:space="preserve">73.09</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73.09</w:t>
            </w:r>
          </w:p>
        </w:tc>
        <w:tc>
          <w:tcPr>
            <w:tcW w:w="2700" w:type="dxa"/>
            <w:tcBorders/>
            <w:vAlign w:val="center"/>
          </w:tcPr>
          <w:p>
            <w:pPr>
              <w:jc w:val="right"/>
            </w:pPr>
            <w:r>
              <w:rPr>
                <w:rFonts w:ascii="宋体" w:eastAsia="宋体" w:hAnsi="宋体" w:cs="宋体"/>
                <w:b w:val="0"/>
                <w:i w:val="0"/>
                <w:color w:val="000000"/>
                <w:sz w:val="25"/>
              </w:rPr>
              <w:t xml:space="preserve">73.09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56.42</w:t>
            </w:r>
          </w:p>
        </w:tc>
        <w:tc>
          <w:tcPr>
            <w:tcW w:w="2700" w:type="dxa"/>
            <w:tcBorders/>
            <w:vAlign w:val="center"/>
          </w:tcPr>
          <w:p>
            <w:pPr>
              <w:jc w:val="right"/>
            </w:pPr>
            <w:r>
              <w:rPr>
                <w:rFonts w:ascii="宋体" w:eastAsia="宋体" w:hAnsi="宋体" w:cs="宋体"/>
                <w:b w:val="0"/>
                <w:i w:val="0"/>
                <w:color w:val="000000"/>
                <w:sz w:val="25"/>
              </w:rPr>
              <w:t xml:space="preserve">56.42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16.67</w:t>
            </w:r>
          </w:p>
        </w:tc>
        <w:tc>
          <w:tcPr>
            <w:tcW w:w="2700" w:type="dxa"/>
            <w:tcBorders/>
            <w:vAlign w:val="center"/>
          </w:tcPr>
          <w:p>
            <w:pPr>
              <w:jc w:val="right"/>
            </w:pPr>
            <w:r>
              <w:rPr>
                <w:rFonts w:ascii="宋体" w:eastAsia="宋体" w:hAnsi="宋体" w:cs="宋体"/>
                <w:b w:val="0"/>
                <w:i w:val="0"/>
                <w:color w:val="000000"/>
                <w:sz w:val="25"/>
              </w:rPr>
              <w:t xml:space="preserve">16.67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18.33</w:t>
            </w:r>
          </w:p>
        </w:tc>
        <w:tc>
          <w:tcPr>
            <w:tcW w:w="2700" w:type="dxa"/>
            <w:tcBorders/>
            <w:vAlign w:val="center"/>
          </w:tcPr>
          <w:p>
            <w:pPr>
              <w:jc w:val="right"/>
            </w:pPr>
            <w:r>
              <w:rPr>
                <w:rFonts w:ascii="宋体" w:eastAsia="宋体" w:hAnsi="宋体" w:cs="宋体"/>
                <w:b w:val="0"/>
                <w:i w:val="0"/>
                <w:color w:val="000000"/>
                <w:sz w:val="25"/>
              </w:rPr>
              <w:t xml:space="preserve">18.33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18.33</w:t>
            </w:r>
          </w:p>
        </w:tc>
        <w:tc>
          <w:tcPr>
            <w:tcW w:w="2700" w:type="dxa"/>
            <w:tcBorders/>
            <w:vAlign w:val="center"/>
          </w:tcPr>
          <w:p>
            <w:pPr>
              <w:jc w:val="right"/>
            </w:pPr>
            <w:r>
              <w:rPr>
                <w:rFonts w:ascii="宋体" w:eastAsia="宋体" w:hAnsi="宋体" w:cs="宋体"/>
                <w:b w:val="0"/>
                <w:i w:val="0"/>
                <w:color w:val="000000"/>
                <w:sz w:val="25"/>
              </w:rPr>
              <w:t xml:space="preserve">18.33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8.69</w:t>
            </w:r>
          </w:p>
        </w:tc>
        <w:tc>
          <w:tcPr>
            <w:tcW w:w="2700" w:type="dxa"/>
            <w:tcBorders/>
            <w:vAlign w:val="center"/>
          </w:tcPr>
          <w:p>
            <w:pPr>
              <w:jc w:val="right"/>
            </w:pPr>
            <w:r>
              <w:rPr>
                <w:rFonts w:ascii="宋体" w:eastAsia="宋体" w:hAnsi="宋体" w:cs="宋体"/>
                <w:b w:val="0"/>
                <w:i w:val="0"/>
                <w:color w:val="000000"/>
                <w:sz w:val="25"/>
              </w:rPr>
              <w:t xml:space="preserve">8.69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9.64</w:t>
            </w:r>
          </w:p>
        </w:tc>
        <w:tc>
          <w:tcPr>
            <w:tcW w:w="2700" w:type="dxa"/>
            <w:tcBorders/>
            <w:vAlign w:val="center"/>
          </w:tcPr>
          <w:p>
            <w:pPr>
              <w:jc w:val="right"/>
            </w:pPr>
            <w:r>
              <w:rPr>
                <w:rFonts w:ascii="宋体" w:eastAsia="宋体" w:hAnsi="宋体" w:cs="宋体"/>
                <w:b w:val="0"/>
                <w:i w:val="0"/>
                <w:color w:val="000000"/>
                <w:sz w:val="25"/>
              </w:rPr>
              <w:t xml:space="preserve">9.64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15.99</w:t>
            </w:r>
          </w:p>
        </w:tc>
        <w:tc>
          <w:tcPr>
            <w:tcW w:w="2700" w:type="dxa"/>
            <w:tcBorders/>
            <w:vAlign w:val="center"/>
          </w:tcPr>
          <w:p>
            <w:pPr>
              <w:jc w:val="right"/>
            </w:pPr>
            <w:r>
              <w:rPr>
                <w:rFonts w:ascii="宋体" w:eastAsia="宋体" w:hAnsi="宋体" w:cs="宋体"/>
                <w:b w:val="0"/>
                <w:i w:val="0"/>
                <w:color w:val="000000"/>
                <w:sz w:val="25"/>
              </w:rPr>
              <w:t xml:space="preserve">15.99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15.99</w:t>
            </w:r>
          </w:p>
        </w:tc>
        <w:tc>
          <w:tcPr>
            <w:tcW w:w="2700" w:type="dxa"/>
            <w:tcBorders/>
            <w:vAlign w:val="center"/>
          </w:tcPr>
          <w:p>
            <w:pPr>
              <w:jc w:val="right"/>
            </w:pPr>
            <w:r>
              <w:rPr>
                <w:rFonts w:ascii="宋体" w:eastAsia="宋体" w:hAnsi="宋体" w:cs="宋体"/>
                <w:b w:val="0"/>
                <w:i w:val="0"/>
                <w:color w:val="000000"/>
                <w:sz w:val="25"/>
              </w:rPr>
              <w:t xml:space="preserve">15.99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15.99</w:t>
            </w:r>
          </w:p>
        </w:tc>
        <w:tc>
          <w:tcPr>
            <w:tcW w:w="2700" w:type="dxa"/>
            <w:tcBorders/>
            <w:vAlign w:val="center"/>
          </w:tcPr>
          <w:p>
            <w:pPr>
              <w:jc w:val="right"/>
            </w:pPr>
            <w:r>
              <w:rPr>
                <w:rFonts w:ascii="宋体" w:eastAsia="宋体" w:hAnsi="宋体" w:cs="宋体"/>
                <w:b w:val="0"/>
                <w:i w:val="0"/>
                <w:color w:val="000000"/>
                <w:sz w:val="25"/>
              </w:rPr>
              <w:t xml:space="preserve">15.99</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286.29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33.18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71.00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6.46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96.64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1.10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67.56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0.94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0.94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16.67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1.52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8.69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9.64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15.99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57.33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56.97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1.32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2.05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12.79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343.62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34.12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14.37</w:t>
            </w:r>
          </w:p>
        </w:tc>
        <w:tc>
          <w:tcPr>
            <w:tcW w:w="1560" w:type="dxa"/>
            <w:tcBorders/>
            <w:vAlign w:val="center"/>
          </w:tcPr>
          <w:p>
            <w:pPr>
              <w:jc w:val="right"/>
            </w:pPr>
            <w:r>
              <w:rPr>
                <w:rFonts w:ascii="宋体" w:eastAsia="宋体" w:hAnsi="宋体" w:cs="宋体"/>
                <w:b/>
                <w:i w:val="0"/>
                <w:color w:val="000000"/>
                <w:sz w:val="20"/>
              </w:rPr>
              <w:t xml:space="preserve">14.37</w:t>
            </w: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14.37</w:t>
            </w:r>
          </w:p>
        </w:tc>
        <w:tc>
          <w:tcPr>
            <w:tcW w:w="1598" w:type="dxa"/>
            <w:tcBorders/>
            <w:vAlign w:val="center"/>
          </w:tcPr>
          <w:p>
            <w:pPr>
              <w:jc w:val="right"/>
            </w:pPr>
            <w:r>
              <w:rPr>
                <w:rFonts w:ascii="宋体" w:eastAsia="宋体" w:hAnsi="宋体" w:cs="宋体"/>
                <w:b/>
                <w:i w:val="0"/>
                <w:color w:val="000000"/>
                <w:sz w:val="20"/>
              </w:rPr>
              <w:t xml:space="preserve">0.00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彩票公益金安排的支出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2296003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用于体育事业的彩票公益金支出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98" w:type="dxa"/>
            <w:tcBorders/>
            <w:vAlign w:val="center"/>
          </w:tcPr>
          <w:p>
            <w:pPr>
              <w:jc w:val="right"/>
            </w:pPr>
            <w:r>
              <w:rPr>
                <w:rFonts w:ascii="宋体" w:eastAsia="宋体" w:hAnsi="宋体" w:cs="宋体"/>
                <w:b w:val="0"/>
                <w:i w:val="0"/>
                <w:color w:val="000000"/>
                <w:sz w:val="20"/>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单位：许昌市民族宗教事务局(本级)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4.15</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0.15</w:t>
            </w:r>
          </w:p>
        </w:tc>
        <w:tc>
          <w:tcPr>
            <w:tcW w:w="1160" w:type="dxa"/>
            <w:tcBorders/>
            <w:vAlign w:val="center"/>
          </w:tcPr>
          <w:p>
            <w:pPr>
              <w:jc w:val="right"/>
            </w:pPr>
            <w:r>
              <w:rPr>
                <w:rFonts w:ascii="宋体" w:eastAsia="宋体" w:hAnsi="宋体" w:cs="宋体"/>
                <w:b w:val="0"/>
                <w:i w:val="0"/>
                <w:color w:val="000000"/>
                <w:sz w:val="17"/>
              </w:rPr>
              <w:t xml:space="preserve">4.15</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98" w:type="dxa"/>
            <w:tcBorders/>
            <w:vAlign w:val="center"/>
          </w:tcPr>
          <w:p>
            <w:pPr>
              <w:jc w:val="right"/>
            </w:pPr>
            <w:r>
              <w:rPr>
                <w:rFonts w:ascii="宋体" w:eastAsia="宋体" w:hAnsi="宋体" w:cs="宋体"/>
                <w:b w:val="0"/>
                <w:i w:val="0"/>
                <w:color w:val="000000"/>
                <w:sz w:val="17"/>
              </w:rPr>
              <w:t xml:space="preserve">0.15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405.98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减少95.58万元，下降19.06%</w:t>
      </w:r>
      <w:r>
        <w:rPr>
          <w:rFonts w:ascii="仿宋" w:eastAsia="仿宋" w:hAnsi="仿宋" w:cs="仿宋" w:hint="eastAsia"/>
          <w:kern w:val="0"/>
          <w:sz w:val="32"/>
          <w:szCs w:val="32"/>
          <w:lang w:val="en-US" w:eastAsia="zh-CN"/>
        </w:rPr>
        <w:t xml:space="preserve">。主要原因是本年度项目经费比上年度项目经费减少，原因是上年度有存量再安排资金支出。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400.57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财政拨款收入400.57万元，占100.00%；上级补助收入0.00万元，占0.00%；事业收入0.00万元，占0.00%；经营收入0.00万元，占0.00%；附属单位上缴收入0.00万元，占0.00%；其他收入0.00万元，占0.00%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405.98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基本支出377.74万元，占93.04%；项目支出28.24万元，占6.96%；上缴上级支出0.00万元，占0.00%；经营支出0.00万元，占0.00%；对附属单位补助支出0.00万元，占0.00%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405.98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减少95.58万元，下降19.06%</w:t>
      </w:r>
      <w:r>
        <w:rPr>
          <w:rFonts w:ascii="仿宋" w:eastAsia="仿宋" w:hAnsi="仿宋" w:cs="仿宋" w:hint="eastAsia"/>
          <w:kern w:val="0"/>
          <w:sz w:val="32"/>
          <w:szCs w:val="32"/>
          <w:lang w:val="en-US" w:eastAsia="zh-CN"/>
        </w:rPr>
        <w:t xml:space="preserve">。主要原因是本年度项目经费比上年度项目经费减少，原因是上年度有存量再安排资金支出。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391.61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96.46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减少109.95万元，下降21.92%</w:t>
      </w:r>
      <w:r>
        <w:rPr>
          <w:rFonts w:ascii="仿宋" w:eastAsia="仿宋" w:hAnsi="仿宋" w:cs="仿宋" w:hint="eastAsia"/>
          <w:kern w:val="0"/>
          <w:sz w:val="32"/>
          <w:szCs w:val="32"/>
          <w:lang w:val="en-US" w:eastAsia="zh-CN"/>
        </w:rPr>
        <w:t xml:space="preserve">。主要原因是本年度项目经费比上年度项目经费减少，原因是上年度有存量再安排资金支出。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391.61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一般公共服务支出（类）281.14万元，占71.79%；社会保障和就业支出（类）73.66万元，占18.81%；卫生健康支出（类）18.32万元，占4.68%；农林水支出（类）2.50万元，占0.64%；住房保障支出（类）15.99万元，占4.08%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332.67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391.61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117.72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1.一般公共服务支出（类）民族事务（款）行政运行（项）</w:t>
      </w:r>
      <w:r>
        <w:rPr>
          <w:rFonts w:ascii="仿宋" w:eastAsia="仿宋" w:hAnsi="仿宋" w:cs="仿宋" w:hint="default"/>
          <w:kern w:val="2"/>
          <w:sz w:val="32"/>
          <w:szCs w:val="32"/>
          <w:lang w:val="en-US" w:eastAsia="zh-CN"/>
        </w:rPr>
        <w:t xml:space="preserve">年初预算数为250.24万元，决算数250.24万元,完成年初预算的100.00%，决算数与年初预算数不存在差异。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2.一般公共服务支出（类）民族事务（款）一般行政管理事务（项）</w:t>
      </w:r>
      <w:r>
        <w:rPr>
          <w:rFonts w:ascii="仿宋" w:eastAsia="仿宋" w:hAnsi="仿宋" w:cs="仿宋" w:hint="default"/>
          <w:kern w:val="2"/>
          <w:sz w:val="32"/>
          <w:szCs w:val="32"/>
          <w:lang w:val="en-US" w:eastAsia="zh-CN"/>
        </w:rPr>
        <w:t xml:space="preserve">年初预算数为10.81万元，决算数10.81万元,完成年初预算的100.00%，决算数与年初预算数不存在差异。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3.一般公共服务支出（类）群众团体事务（款）工会事务（项）</w:t>
      </w:r>
      <w:r>
        <w:rPr>
          <w:rFonts w:ascii="仿宋" w:eastAsia="仿宋" w:hAnsi="仿宋" w:cs="仿宋" w:hint="default"/>
          <w:kern w:val="2"/>
          <w:sz w:val="32"/>
          <w:szCs w:val="32"/>
          <w:lang w:val="en-US" w:eastAsia="zh-CN"/>
        </w:rPr>
        <w:t xml:space="preserve">年初预算数为1.32万元，决算数1.32万元,完成年初预算的100.00%，决算数与年初预算数不存在差异。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年初预算数为18.77万元，决算数18.77万元,完成年初预算的100.00%，决算数与年初预算数不存在差异。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年初预算数为56.42万元，决算数56.42万元,完成年初预算的100.00%，决算数与年初预算数不存在差异。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年初预算数为16.67万元，决算数16.67万元,完成年初预算的100.00%，决算数与年初预算数不存在差异。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7.社会保障和就业支出（类）就业补助（款）其他就业补助支出（项）</w:t>
      </w:r>
      <w:r>
        <w:rPr>
          <w:rFonts w:ascii="仿宋" w:eastAsia="仿宋" w:hAnsi="仿宋" w:cs="仿宋" w:hint="default"/>
          <w:kern w:val="2"/>
          <w:sz w:val="32"/>
          <w:szCs w:val="32"/>
          <w:lang w:val="en-US" w:eastAsia="zh-CN"/>
        </w:rPr>
        <w:t xml:space="preserve">年初预算数为0.57万元，决算数0.57万元,完成年初预算的100.00%，决算数与年初预算数不存在差异。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2"/>
          <w:sz w:val="32"/>
          <w:szCs w:val="32"/>
          <w:lang w:val="en-US" w:eastAsia="zh-CN"/>
        </w:rPr>
        <w:t xml:space="preserve">年初预算数为8.69万元，决算数8.69万元,完成年初预算的100.00%，决算数与年初预算数不存在差异。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2"/>
          <w:sz w:val="32"/>
          <w:szCs w:val="32"/>
          <w:lang w:val="en-US" w:eastAsia="zh-CN"/>
        </w:rPr>
        <w:t xml:space="preserve">年初预算数为9.64万元，决算数9.64万元,完成年初预算的100.00%，决算数与年初预算数不存在差异。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年初预算数为2.50万元，决算数2.50万元,完成年初预算的100.00%，决算数与年初预算数不存在差异。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年初预算数为15.99万元，决算数15.99万元,完成年初预算的100.00%，决算数与年初预算数不存在差异。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377.74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其中：人员经费343.62万元，主要包括：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公用经费34.12万元，主要包括：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2023年度政府性基金预算财政拨款支出年初预算数为0.00万元，支出决算为14.37万元，完成年初预算的0.00%。主要用于参加河南省第九届少数民族传统体育运动会经费，</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4.15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bookmarkStart w:id="0" w:name="_GoBack"/>
      <w:bookmarkEnd w:id="0"/>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，占96.39%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，占3.61%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主要用于公务用车油修费、过路费、保险费。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主要用于调研公务接待支出。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16</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2023年度机关运行经费支出34.12万元，</w:t>
      </w:r>
      <w:r>
        <w:rPr>
          <w:rFonts w:ascii="仿宋" w:eastAsia="仿宋" w:hAnsi="仿宋" w:cs="仿宋" w:hint="eastAsia"/>
          <w:kern w:val="0"/>
          <w:sz w:val="32"/>
          <w:szCs w:val="32"/>
          <w:lang w:val="en-US" w:eastAsia="zh-CN"/>
        </w:rPr>
        <w:t xml:space="preserve">较2022年度增长0.46万元，</w:t>
      </w:r>
      <w:r>
        <w:rPr>
          <w:rFonts w:ascii="仿宋" w:eastAsia="仿宋" w:hAnsi="仿宋" w:cs="仿宋" w:hint="eastAsia"/>
          <w:kern w:val="0"/>
          <w:sz w:val="32"/>
          <w:szCs w:val="32"/>
          <w:lang w:val="en-US" w:eastAsia="zh-CN"/>
        </w:rPr>
        <w:t xml:space="preserve">增长1.37%，</w:t>
      </w:r>
      <w:r>
        <w:rPr>
          <w:rFonts w:ascii="仿宋" w:eastAsia="仿宋" w:hAnsi="仿宋" w:cs="仿宋" w:hint="eastAsia"/>
          <w:kern w:val="0"/>
          <w:sz w:val="32"/>
          <w:szCs w:val="32"/>
          <w:lang w:val="en-US" w:eastAsia="zh-CN"/>
        </w:rPr>
        <w:t xml:space="preserve">主要原因是本年度有追加经费支出。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5.29</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5.29</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405.98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单位总体工作任务完成较好，达到预期目标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基于项目预期目标的实现程度，我单位对2023年度单位预算项目支出（含单位参与分配的转移支付项目）开展绩效自评，涉及项目5个，项目金额28.24万元。其中：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智能宗教管理系统项目尾款经费，自评得分为100分，等次为优。全年预算5.41万元，实际支出5.41万元，预算执行率100%。该项经费是用于对供应商支付项目总金额(108.2万）的5%尾款费，保障宗教大数据智慧平台正常运行，提升宗教领域管理水平。建设省、市、县三级宗教事务部门视频监控平台以及高清会议系统联动正常运行，实现了全市宗教场所实时视频浏览、录像查询回放等功能，满足了远程会议、远程培训、业务指导、应急指挥需求等。依据既定的绩效指标评价体系，基本预期绩效目标实现程度，结合工作实际评价2023年度预算绩效目标的完成情况。一级指标评价主要从成本指标（10分）、产出指标（30分）、效益指标（25分）、满意度指标（5分）四个方面展开，二级指标主要内容涉及经济成本指标、数量指标、质量指标、时效指标、社会效益指标、服务对象满意度指标，三级指标涉及系统建设成本、视频监控系统、高清会议系统、对接省市县平台、智慧宗教管理系统开发、系统验收合格率、系统运行维护响应时间、系统故障修复响应时间、项目实施完成时限、宗教活动场所监管工作效率提升、省市县联动视频会议召开时效提升、民族宗教群众满意度、系统使用者满意度、上级主管部门满意度等。评价过程中发现5.41万项目经费主要是用于智能宗教管理系统项目尾款，使宗教活动场所监管工作效率明显提升，省市县联动视频会议召开时效明显提升，民族宗教群众满意度以及系统使用者满意度。</w:t>
        <w:br/>
        <w:t xml:space="preserve">    （2）特别工作支出费项目，自评得分为100分，等次为优。全年预算5.4万元，实际支出5.4万元，预算执行率100%。该项经费是用于给宗教团体代表发放生活补助，每人每月500元，共9人，全年支出5.4万元。依据既定的绩效指标评价体系，基本预期绩效目标实现程度，结合工作实际评价2022年度预算绩效目标的完成情况。一级指标评价主要从成本指标（10分）、产出指标（30分）、效益指标（25分）、满意度指标（5分）四个方面展开，二级指标主要内容涉及经济成本指标、数量指标、质量指标、时效指标、社会效益指标、服务对象满意度指标，三级指标涉及补助发放标准、发放补助人数（人）、补助发放准确率、补助发放时效情况、受益人群幸福感和获得感、宗教领域稳定、领取对象满意度等。评价过程中发现，特别工作支出费严格按照每人每月500元的标准如期发放，9个宗教团体代表足额领取补助，提高了受益人群幸福感、获得感及满意度，促进了宗教领域和谐稳定。</w:t>
        <w:br/>
        <w:t xml:space="preserve">    （3）参加河南省第九届少数民族传统体育运动会经费，自评得分为100分，等次为优。全年预算14.37万元，实际支出14.37万元，预算执行率100%。该项经费是用于保障许昌参会工作的顺利进行，巩固我省社会主义新型民族关系、增强民族凝聚力、促进民族团结和民族体育事业发展。一级指标评价主要从成本指标（10分）、产出指标（30分）、效益指标（25分）、满意度指标（5分）四个方面展开，二级指标主要内容涉及经济成本指标、数量指标、质量指标、时效指标、社会效益指标、服务对象满意度指标，三级指标涉及参加运动会总费用、参加运动会天数、参加运动会人数、运动员集中训练天数、参加项目数量、运动会出勤率、参会时效性、参会人员满意度等。评价过程中发现，该项目经费主要用于参加河南省第九届少数民族传统体育运动会经费，广泛铸牢中华民族共同体意识、促进民族团结和民族体育事业发展。</w:t>
        <w:br/>
        <w:t xml:space="preserve">    （4）市直公益性岗位2023年12月岗位和社会保险补贴经费，自评得分为100分，等次为优。全年预算0.56万元，实际支出0.56万元，预算执行率100%。该项目经费主要用于支付市直公益性岗位2023年12月岗位和社会保险补贴。一级指标评价主要从成本指标（10分）、产出指标（30分）、效益指标（25分）、满意度指标（5分）四个方面展开，二级指标主要内容涉及经济成本指标、数量指标、质量指标、时效指标、社会效益指标、服务对象满意度指标，三级指标涉及市直公益性岗位工资和社会保险补贴、补贴对象数量（人）、补贴发放准确率、补贴资金发放时间、领取补贴对象满意度等。</w:t>
        <w:br/>
        <w:t xml:space="preserve">    （5）2023年许昌市派驻村第一书记补助经费，自评得分为100分，等次为优。全年预算2.50万元，实际支出2.50万元，预算执行率100%。该项目经费主要用于发放2023年许昌市派驻村第一书记补助经费。一级指标评价主要从成本指标（10分）、产出指标（30分）、效益指标（25分）、满意度指标（5分）四个方面展开，二级指标主要内容涉及经济成本指标、数量指标、质量指标、时效指标、社会效益指标、服务对象满意度指标，三级指标涉及市直公益性岗位工资和社会保险补贴、补贴对象数量（人）、补贴发放准确率、补贴资金发放时间、领取补贴对象满意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从项目绩效自评情况来看，绩效自评发现存在的问题及原因：存在上年结转结余项目经费的情况；绩效评价指标泛化，没有体现工作特色。</w:t>
        <w:br/>
        <w:t xml:space="preserve">    改进措施：在基础自评体系的基础上，结合工作实际开展自评工作；加强自评结果的运用，以绩效结果导向，提高当年年度预算执行率，推进单位绩效工作的开展；不断优化自评指标，强化绩效评价责任意识，健全绩效评价常态化机制。</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490"/>
        <w:gridCol w:w="7307"/>
        <w:gridCol w:w="1738"/>
        <w:gridCol w:w="387"/>
        <w:gridCol w:w="11472"/>
        <w:gridCol w:w="1368"/>
        <w:gridCol w:w="1134"/>
        <w:gridCol w:w="490"/>
        <w:gridCol w:w="490"/>
        <w:gridCol w:w="812"/>
        <w:gridCol w:w="87"/>
        <w:gridCol w:w="236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2"/>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单位整体自评表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332.67</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405.98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405.98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122.04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资金来源：</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332.67</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405.98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405.98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122.04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3</w:t>
            </w:r>
            <w:r>
              <w:rPr>
                <w:rFonts w:ascii="宋体" w:eastAsia="宋体" w:hAnsi="宋体" w:cs="宋体"/>
                <w:i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面贯彻党的民族宗教政策法律法规，坚持以铸牢中华民族共同体意识为主线，加强各民族交往交流交融；坚持宗教中国化方向，积极引导宗教与社会主义社会相适应，推动宗教治理由治标向治本深化，不断提升民族宗教事务法治水平，确保我市民族团结、宗教和谐、社会稳定。</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促进了各民族共同团结奋斗、共同繁荣发展及宗教领域和谐稳定。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扎实开展民族团结进步创建工作，不断铸牢中华民族共同体意识。</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开展铸牢中华民族共同体意识主题教育活动；促进民族聚居地区乡村振兴工作；规范清真食品市场监督管理。</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推动宗教治理由治标向治本深化，规范管理宗教日常事务。</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做好宗教活动场所安全隐患排查化解工作；持续开</w:t>
            </w:r>
            <w:r>
              <w:rPr>
                <w:rFonts w:ascii="宋体" w:eastAsia="宋体" w:hAnsi="宋体" w:cs="宋体"/>
                <w:i w:val="0"/>
                <w:color w:val="000000"/>
                <w:kern w:val="0"/>
                <w:sz w:val="18"/>
                <w:szCs w:val="18"/>
                <w:u w:val="none"/>
                <w:lang w:val="en-US" w:eastAsia="zh-CN" w:bidi="en-AU"/>
              </w:rPr>
              <w:t xml:space="preserve">展</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一二三</w:t>
            </w:r>
            <w:r>
              <w:rPr>
                <w:rFonts w:ascii="宋体" w:eastAsia="宋体" w:hAnsi="宋体" w:cs="宋体"/>
                <w:i w:val="0"/>
                <w:color w:val="000000"/>
                <w:kern w:val="0"/>
                <w:sz w:val="18"/>
                <w:szCs w:val="18"/>
                <w:u w:val="none"/>
                <w:lang w:val="en-US" w:eastAsia="zh-CN" w:bidi="en-AU"/>
              </w:rPr>
              <w:t xml:space="preserve">四</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提升行动；夯实宗教基层基础；加强对宗教团体指导</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122.04%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122.04%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存在上年结转结余资金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4.96%</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三公经</w:t>
            </w:r>
            <w:r>
              <w:rPr>
                <w:rFonts w:ascii="宋体" w:eastAsia="宋体" w:hAnsi="宋体" w:cs="宋体"/>
                <w:i w:val="0"/>
                <w:color w:val="000000"/>
                <w:kern w:val="0"/>
                <w:sz w:val="18"/>
                <w:szCs w:val="18"/>
                <w:u w:val="none"/>
                <w:lang w:val="en-US" w:eastAsia="zh-CN" w:bidi="en-AU"/>
              </w:rPr>
              <w:t xml:space="preserve">费</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开展铸牢中华民族共同体意识宣传教育活动，持续深入开展民族团结进步创建工作</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做好参加全省第九届少数民族传统体育运动会筹备工作。</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深入推进宗教活动场</w:t>
            </w:r>
            <w:r>
              <w:rPr>
                <w:rFonts w:ascii="宋体" w:eastAsia="宋体" w:hAnsi="宋体" w:cs="宋体"/>
                <w:i w:val="0"/>
                <w:color w:val="000000"/>
                <w:kern w:val="0"/>
                <w:sz w:val="18"/>
                <w:szCs w:val="18"/>
                <w:u w:val="none"/>
                <w:lang w:val="en-US" w:eastAsia="zh-CN" w:bidi="en-AU"/>
              </w:rPr>
              <w:t xml:space="preserve">所</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四</w:t>
            </w:r>
            <w:r>
              <w:rPr>
                <w:rFonts w:ascii="宋体" w:eastAsia="宋体" w:hAnsi="宋体" w:cs="宋体"/>
                <w:i w:val="0"/>
                <w:color w:val="000000"/>
                <w:kern w:val="0"/>
                <w:sz w:val="18"/>
                <w:szCs w:val="18"/>
                <w:u w:val="none"/>
                <w:lang w:val="en-US" w:eastAsia="zh-CN" w:bidi="en-AU"/>
              </w:rPr>
              <w:t xml:space="preserve">进</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活动，加强宗教团体建设，依法管理宗教事务</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开展民族宗教政策培训，加大政策法规宣传力度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广泛铸牢中华民族共同体意识</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促进各民族团结奋斗、繁荣发展</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引导宗教与社会主义社会相适应，推动宗教治理由治标向治本深化，不断提升民族宗教事务法治水平</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实现民族团结、宗教和谐、社会稳定。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宗教领域和谐稳定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民族宗教执法能力提高</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明显提高</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促进各民族团结奋斗、繁荣发展</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少数民族群众满意度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宗教界群众满意度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公众满意度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bl>
    <w:p>
      <w:pPr>
        <w:pStyle w:val="Normal_331ed226-a40b-4e76-83aa-2efe8b4db70a"/>
        <w:sectPr>
          <w:pgSz w:w="16838" w:h="11906" w:orient="landscape"/>
          <w:pgMar w:top="1440" w:right="1080" w:bottom="1440" w:left="1080" w:header="851" w:footer="992" w:gutter="0"/>
          <w:docGrid w:type="lines" w:linePitch="312"/>
        </w:sect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130"/>
        <w:gridCol w:w="1423"/>
        <w:gridCol w:w="3044"/>
        <w:gridCol w:w="1538"/>
        <w:gridCol w:w="1264"/>
        <w:gridCol w:w="1423"/>
        <w:gridCol w:w="35"/>
        <w:gridCol w:w="936"/>
        <w:gridCol w:w="486"/>
        <w:gridCol w:w="486"/>
        <w:gridCol w:w="410"/>
        <w:gridCol w:w="759"/>
        <w:gridCol w:w="203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智能宗教管理系统项目尾款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w:t>
            </w:r>
            <w:r>
              <w:rPr>
                <w:rFonts w:ascii="宋体" w:eastAsia="宋体" w:hAnsi="宋体" w:cs="宋体"/>
                <w:i w:val="0"/>
                <w:color w:val="000000"/>
                <w:kern w:val="0"/>
                <w:sz w:val="18"/>
                <w:szCs w:val="18"/>
                <w:u w:val="none"/>
                <w:lang w:val="en-US" w:eastAsia="zh-CN" w:bidi="en-AU"/>
              </w:rPr>
              <w:t xml:space="preserve">率</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对供应商支付项目总金</w:t>
            </w:r>
            <w:r>
              <w:rPr>
                <w:rFonts w:ascii="宋体" w:eastAsia="宋体" w:hAnsi="宋体" w:cs="宋体"/>
                <w:i w:val="0"/>
                <w:color w:val="000000"/>
                <w:kern w:val="0"/>
                <w:sz w:val="18"/>
                <w:szCs w:val="18"/>
                <w:u w:val="none"/>
                <w:lang w:val="en-US" w:eastAsia="zh-CN" w:bidi="en-AU"/>
              </w:rPr>
              <w:t xml:space="preserve">额</w:t>
            </w:r>
            <w:r>
              <w:rPr>
                <w:rFonts w:ascii="宋体" w:eastAsia="宋体" w:hAnsi="宋体" w:cs="宋体"/>
                <w:i w:val="0"/>
                <w:color w:val="000000"/>
                <w:kern w:val="0"/>
                <w:sz w:val="18"/>
                <w:szCs w:val="18"/>
                <w:u w:val="none"/>
                <w:lang w:val="en-US" w:eastAsia="zh-CN" w:bidi="en-AU"/>
              </w:rPr>
              <w:t xml:space="preserve">(108.</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万）</w:t>
            </w:r>
            <w:r>
              <w:rPr>
                <w:rFonts w:ascii="宋体" w:eastAsia="宋体" w:hAnsi="宋体" w:cs="宋体"/>
                <w:i w:val="0"/>
                <w:color w:val="000000"/>
                <w:kern w:val="0"/>
                <w:sz w:val="18"/>
                <w:szCs w:val="18"/>
                <w:u w:val="none"/>
                <w:lang w:val="en-US" w:eastAsia="zh-CN" w:bidi="en-AU"/>
              </w:rPr>
              <w:t xml:space="preserve">的</w:t>
            </w: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尾款费，保障宗教大数据智慧平台正常运行，提升宗教领域管理水平</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保障宗教大数据智慧平台正常运行，提升宗教领域管理水平</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w:t>
            </w:r>
            <w:r>
              <w:rPr>
                <w:rFonts w:ascii="宋体" w:eastAsia="宋体" w:hAnsi="宋体" w:cs="宋体"/>
                <w:i w:val="0"/>
                <w:color w:val="000000"/>
                <w:kern w:val="0"/>
                <w:sz w:val="18"/>
                <w:szCs w:val="18"/>
                <w:u w:val="none"/>
                <w:lang w:val="en-US" w:eastAsia="zh-CN" w:bidi="en-AU"/>
              </w:rPr>
              <w:t xml:space="preserve">度</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系统建设尾款金额</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建设系统数量</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系统运行情况</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支付及时情况</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促进宗教领域稳定情况</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系统使用对象满意度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bl>
    <w:p>
      <w:pPr>
        <w:pStyle w:val="Normal_331ed226-a40b-4e76-83aa-2efe8b4db70a"/>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303"/>
        <w:gridCol w:w="1095"/>
        <w:gridCol w:w="2342"/>
        <w:gridCol w:w="1525"/>
        <w:gridCol w:w="1253"/>
        <w:gridCol w:w="1303"/>
        <w:gridCol w:w="47"/>
        <w:gridCol w:w="1279"/>
        <w:gridCol w:w="559"/>
        <w:gridCol w:w="559"/>
        <w:gridCol w:w="473"/>
        <w:gridCol w:w="888"/>
        <w:gridCol w:w="234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特别工作支出费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w:t>
            </w:r>
            <w:r>
              <w:rPr>
                <w:rFonts w:ascii="宋体" w:eastAsia="宋体" w:hAnsi="宋体" w:cs="宋体"/>
                <w:i w:val="0"/>
                <w:color w:val="000000"/>
                <w:kern w:val="0"/>
                <w:sz w:val="18"/>
                <w:szCs w:val="18"/>
                <w:u w:val="none"/>
                <w:lang w:val="en-US" w:eastAsia="zh-CN" w:bidi="en-AU"/>
              </w:rPr>
              <w:t xml:space="preserve">率</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及时</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按要求及时足额发放五大宗教团体代表人士生活补助</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按要求及时足额发放五大宗教团体代表人士生活补助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w:t>
            </w:r>
            <w:r>
              <w:rPr>
                <w:rFonts w:ascii="宋体" w:eastAsia="宋体" w:hAnsi="宋体" w:cs="宋体"/>
                <w:i w:val="0"/>
                <w:color w:val="000000"/>
                <w:kern w:val="0"/>
                <w:sz w:val="18"/>
                <w:szCs w:val="18"/>
                <w:u w:val="none"/>
                <w:lang w:val="en-US" w:eastAsia="zh-CN" w:bidi="en-AU"/>
              </w:rPr>
              <w:t xml:space="preserve">度</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补助发放标准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人</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月</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人</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补助补贴总额</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5400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5400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补助补贴对象数量（人）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w:t>
            </w:r>
            <w:r>
              <w:rPr>
                <w:rFonts w:ascii="宋体" w:eastAsia="宋体" w:hAnsi="宋体" w:cs="宋体"/>
                <w:i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w:t>
            </w:r>
            <w:r>
              <w:rPr>
                <w:rFonts w:ascii="宋体" w:eastAsia="宋体" w:hAnsi="宋体" w:cs="宋体"/>
                <w:i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补助发放准确率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补助发放足额率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补助补贴资金支出合规性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补助补贴资金发放时间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按年发放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宗教领域稳定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提升受益群众幸福感和获得感</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领取补助补贴对象满意度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bl>
    <w:p>
      <w:pPr>
        <w:pStyle w:val="Normal_331ed226-a40b-4e76-83aa-2efe8b4db70a"/>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130"/>
        <w:gridCol w:w="1353"/>
        <w:gridCol w:w="2893"/>
        <w:gridCol w:w="2165"/>
        <w:gridCol w:w="1780"/>
        <w:gridCol w:w="1481"/>
        <w:gridCol w:w="65"/>
        <w:gridCol w:w="1765"/>
        <w:gridCol w:w="915"/>
        <w:gridCol w:w="915"/>
        <w:gridCol w:w="774"/>
        <w:gridCol w:w="1452"/>
        <w:gridCol w:w="382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参加河南省第九届少数民族传统体育运动会经费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w:t>
            </w:r>
            <w:r>
              <w:rPr>
                <w:rFonts w:ascii="宋体" w:eastAsia="宋体" w:hAnsi="宋体" w:cs="宋体"/>
                <w:i w:val="0"/>
                <w:color w:val="000000"/>
                <w:kern w:val="0"/>
                <w:sz w:val="18"/>
                <w:szCs w:val="18"/>
                <w:u w:val="none"/>
                <w:lang w:val="en-US" w:eastAsia="zh-CN" w:bidi="en-AU"/>
              </w:rPr>
              <w:t xml:space="preserve">率</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保障许昌参会工作的顺利进行，巩固我省社会主义新型民族关系、增强民族凝聚力、促进民族团结和民族体育事业发展。</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保障许昌参会工作的顺利进行，巩固我省社会主义新型民族关系、增强民族凝聚力、促进民族团结和民族体育事业发展。</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w:t>
            </w:r>
            <w:r>
              <w:rPr>
                <w:rFonts w:ascii="宋体" w:eastAsia="宋体" w:hAnsi="宋体" w:cs="宋体"/>
                <w:i w:val="0"/>
                <w:color w:val="000000"/>
                <w:kern w:val="0"/>
                <w:sz w:val="18"/>
                <w:szCs w:val="18"/>
                <w:u w:val="none"/>
                <w:lang w:val="en-US" w:eastAsia="zh-CN" w:bidi="en-AU"/>
              </w:rPr>
              <w:t xml:space="preserve">度</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参加运动会总费用</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14.3</w:t>
            </w:r>
            <w:r>
              <w:rPr>
                <w:rFonts w:ascii="宋体" w:eastAsia="宋体" w:hAnsi="宋体" w:cs="宋体"/>
                <w:i w:val="0"/>
                <w:color w:val="000000"/>
                <w:kern w:val="0"/>
                <w:sz w:val="18"/>
                <w:szCs w:val="18"/>
                <w:u w:val="none"/>
                <w:lang w:val="en-US" w:eastAsia="zh-CN" w:bidi="en-AU"/>
              </w:rPr>
              <w:t xml:space="preserve">7</w:t>
            </w:r>
            <w:r>
              <w:rPr>
                <w:rFonts w:ascii="宋体" w:eastAsia="宋体" w:hAnsi="宋体" w:cs="宋体"/>
                <w:i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w:t>
            </w:r>
            <w:r>
              <w:rPr>
                <w:rFonts w:ascii="宋体" w:eastAsia="宋体" w:hAnsi="宋体" w:cs="宋体"/>
                <w:i w:val="0"/>
                <w:color w:val="000000"/>
                <w:kern w:val="0"/>
                <w:sz w:val="18"/>
                <w:szCs w:val="18"/>
                <w:u w:val="none"/>
                <w:lang w:val="en-US" w:eastAsia="zh-CN" w:bidi="en-AU"/>
              </w:rPr>
              <w:t xml:space="preserve">7</w:t>
            </w:r>
            <w:r>
              <w:rPr>
                <w:rFonts w:ascii="宋体" w:eastAsia="宋体" w:hAnsi="宋体" w:cs="宋体"/>
                <w:i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参加运动会天数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参加运动会人数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运动员集中训练天数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参加项目数量</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项</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项</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运动会出勤率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参会时效性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准时</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广泛铸牢中华民族共同体意识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促进民族团结和民族体育事业发展</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参会人员满意度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bl>
    <w:p>
      <w:pPr>
        <w:pStyle w:val="Normal_331ed226-a40b-4e76-83aa-2efe8b4db70a"/>
      </w:pPr>
    </w:p>
    <w:p>
      <w:pPr>
        <w:pStyle w:val="Normal_331ed226-a40b-4e76-83aa-2efe8b4db70a"/>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285"/>
        <w:gridCol w:w="1080"/>
        <w:gridCol w:w="2310"/>
        <w:gridCol w:w="1841"/>
        <w:gridCol w:w="1513"/>
        <w:gridCol w:w="1080"/>
        <w:gridCol w:w="39"/>
        <w:gridCol w:w="1064"/>
        <w:gridCol w:w="552"/>
        <w:gridCol w:w="552"/>
        <w:gridCol w:w="466"/>
        <w:gridCol w:w="876"/>
        <w:gridCol w:w="230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20"/>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市直公益性岗</w:t>
            </w:r>
            <w:r>
              <w:rPr>
                <w:rFonts w:ascii="宋体" w:eastAsia="宋体" w:hAnsi="宋体" w:cs="宋体"/>
                <w:i w:val="0"/>
                <w:color w:val="000000"/>
                <w:kern w:val="0"/>
                <w:sz w:val="18"/>
                <w:szCs w:val="18"/>
                <w:u w:val="none"/>
                <w:bdr w:val="none" w:sz="0" w:space="0" w:color="auto"/>
                <w:lang w:val="en-US" w:eastAsia="zh-CN" w:bidi="en-AU"/>
              </w:rPr>
              <w:t xml:space="preserve">位</w:t>
            </w: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月岗位和社会保险补贴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市直公益性岗位工资和社会保险补贴</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发放市直公益性岗</w:t>
            </w:r>
            <w:r>
              <w:rPr>
                <w:rFonts w:ascii="宋体" w:eastAsia="宋体" w:hAnsi="宋体" w:cs="宋体"/>
                <w:i w:val="0"/>
                <w:color w:val="000000"/>
                <w:kern w:val="0"/>
                <w:sz w:val="18"/>
                <w:szCs w:val="18"/>
                <w:u w:val="none"/>
                <w:bdr w:val="none" w:sz="0" w:space="0" w:color="auto"/>
                <w:lang w:val="en-US" w:eastAsia="zh-CN" w:bidi="en-AU"/>
              </w:rPr>
              <w:t xml:space="preserve">位</w:t>
            </w: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月岗位工资和社会保险补贴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市直公益性岗位工资和社会保险补贴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5684.2</w:t>
            </w:r>
            <w:r>
              <w:rPr>
                <w:rFonts w:ascii="宋体" w:eastAsia="宋体" w:hAnsi="宋体" w:cs="宋体"/>
                <w:i w:val="0"/>
                <w:color w:val="000000"/>
                <w:kern w:val="0"/>
                <w:sz w:val="18"/>
                <w:szCs w:val="18"/>
                <w:u w:val="none"/>
                <w:bdr w:val="none" w:sz="0" w:space="0" w:color="auto"/>
                <w:lang w:val="en-US" w:eastAsia="zh-CN" w:bidi="en-AU"/>
              </w:rPr>
              <w:t xml:space="preserve">6</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5684.2</w:t>
            </w:r>
            <w:r>
              <w:rPr>
                <w:rFonts w:ascii="宋体" w:eastAsia="宋体" w:hAnsi="宋体" w:cs="宋体"/>
                <w:i w:val="0"/>
                <w:color w:val="000000"/>
                <w:kern w:val="0"/>
                <w:sz w:val="18"/>
                <w:szCs w:val="18"/>
                <w:u w:val="none"/>
                <w:bdr w:val="none" w:sz="0" w:space="0" w:color="auto"/>
                <w:lang w:val="en-US" w:eastAsia="zh-CN" w:bidi="en-AU"/>
              </w:rPr>
              <w:t xml:space="preserve">6</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补贴对象数量（人）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补贴发放准确率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补贴资金发放时间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按月发放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提升受益群众幸福感和获得感</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领取补贴对象满意度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bl>
    <w:p>
      <w:pPr>
        <w:pStyle w:val="Normal_331ed226-a40b-4e76-83aa-2efe8b4db70a"/>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321"/>
        <w:gridCol w:w="1111"/>
        <w:gridCol w:w="2374"/>
        <w:gridCol w:w="1661"/>
        <w:gridCol w:w="1366"/>
        <w:gridCol w:w="1111"/>
        <w:gridCol w:w="41"/>
        <w:gridCol w:w="1094"/>
        <w:gridCol w:w="567"/>
        <w:gridCol w:w="567"/>
        <w:gridCol w:w="480"/>
        <w:gridCol w:w="900"/>
        <w:gridCol w:w="2372"/>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80"/>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年许昌市派驻村第一书记补助经费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bdr w:val="none" w:sz="0" w:space="0" w:color="auto"/>
                <w:lang w:val="en-US" w:eastAsia="zh-CN" w:bidi="en-AU"/>
              </w:rPr>
              <w:t xml:space="preserve">202</w:t>
            </w:r>
            <w:r>
              <w:rPr>
                <w:rFonts w:ascii="宋体" w:eastAsia="宋体" w:hAnsi="宋体" w:cs="宋体" w:hint="eastAsia"/>
                <w:i w:val="0"/>
                <w:color w:val="000000"/>
                <w:kern w:val="0"/>
                <w:sz w:val="18"/>
                <w:szCs w:val="18"/>
                <w:u w:val="none"/>
                <w:bdr w:val="none" w:sz="0" w:space="0" w:color="auto"/>
                <w:lang w:val="en-US" w:eastAsia="zh-CN" w:bidi="en-AU"/>
              </w:rPr>
              <w:t xml:space="preserve">3</w:t>
            </w:r>
            <w:r>
              <w:rPr>
                <w:rFonts w:ascii="宋体" w:eastAsia="宋体" w:hAnsi="宋体" w:cs="宋体" w:hint="eastAsia"/>
                <w:i w:val="0"/>
                <w:color w:val="000000"/>
                <w:kern w:val="0"/>
                <w:sz w:val="18"/>
                <w:szCs w:val="18"/>
                <w:u w:val="none"/>
                <w:bdr w:val="none" w:sz="0" w:space="0" w:color="auto"/>
                <w:lang w:val="en-US" w:eastAsia="zh-CN" w:bidi="en-AU"/>
              </w:rPr>
              <w:t xml:space="preserve">年许昌市派驻村第一书记补助经费</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bdr w:val="none" w:sz="0" w:space="0" w:color="auto"/>
                <w:lang w:val="en-US" w:eastAsia="zh-CN" w:bidi="en-AU"/>
              </w:rPr>
              <w:t xml:space="preserve">发</w:t>
            </w:r>
            <w:r>
              <w:rPr>
                <w:rFonts w:ascii="宋体" w:eastAsia="宋体" w:hAnsi="宋体" w:cs="宋体" w:hint="eastAsia"/>
                <w:i w:val="0"/>
                <w:color w:val="000000"/>
                <w:kern w:val="0"/>
                <w:sz w:val="18"/>
                <w:szCs w:val="18"/>
                <w:u w:val="none"/>
                <w:bdr w:val="none" w:sz="0" w:space="0" w:color="auto"/>
                <w:lang w:val="en-US" w:eastAsia="zh-CN" w:bidi="en-AU"/>
              </w:rPr>
              <w:t xml:space="preserve">放</w:t>
            </w:r>
            <w:r>
              <w:rPr>
                <w:rFonts w:ascii="宋体" w:eastAsia="宋体" w:hAnsi="宋体" w:cs="宋体" w:hint="eastAsia"/>
                <w:i w:val="0"/>
                <w:color w:val="000000"/>
                <w:kern w:val="0"/>
                <w:sz w:val="18"/>
                <w:szCs w:val="18"/>
                <w:u w:val="none"/>
                <w:bdr w:val="none" w:sz="0" w:space="0" w:color="auto"/>
                <w:lang w:val="en-US" w:eastAsia="zh-CN" w:bidi="en-AU"/>
              </w:rPr>
              <w:t xml:space="preserve">202</w:t>
            </w:r>
            <w:r>
              <w:rPr>
                <w:rFonts w:ascii="宋体" w:eastAsia="宋体" w:hAnsi="宋体" w:cs="宋体" w:hint="eastAsia"/>
                <w:i w:val="0"/>
                <w:color w:val="000000"/>
                <w:kern w:val="0"/>
                <w:sz w:val="18"/>
                <w:szCs w:val="18"/>
                <w:u w:val="none"/>
                <w:bdr w:val="none" w:sz="0" w:space="0" w:color="auto"/>
                <w:lang w:val="en-US" w:eastAsia="zh-CN" w:bidi="en-AU"/>
              </w:rPr>
              <w:t xml:space="preserve">3</w:t>
            </w:r>
            <w:r>
              <w:rPr>
                <w:rFonts w:ascii="宋体" w:eastAsia="宋体" w:hAnsi="宋体" w:cs="宋体" w:hint="eastAsia"/>
                <w:i w:val="0"/>
                <w:color w:val="000000"/>
                <w:kern w:val="0"/>
                <w:sz w:val="18"/>
                <w:szCs w:val="18"/>
                <w:u w:val="none"/>
                <w:bdr w:val="none" w:sz="0" w:space="0" w:color="auto"/>
                <w:lang w:val="en-US" w:eastAsia="zh-CN" w:bidi="en-AU"/>
              </w:rPr>
              <w:t xml:space="preserve">年许昌市派驻村第一书记补助经费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年派驻村第一书记补助经费</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2500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2500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05"/>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65"/>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补贴对象数量（人）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补贴发放准确率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补贴资金发放时间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按月发放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35"/>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提升受益群众幸福感和获得感</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领取补贴对象满意度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331ed226-a40b-4e76-83aa-2efe8b4db70a"/>
              <w:jc w:val="center"/>
              <w:rPr>
                <w:rFonts w:ascii="宋体" w:eastAsia="宋体" w:hAnsi="宋体" w:cs="宋体" w:hint="eastAsia"/>
                <w:i w:val="0"/>
                <w:color w:val="000000"/>
                <w:sz w:val="18"/>
                <w:szCs w:val="18"/>
                <w:u w:val="none"/>
              </w:rPr>
            </w:pPr>
          </w:p>
        </w:tc>
      </w:tr>
    </w:tbl>
    <w:p>
      <w:pPr>
        <w:pStyle w:val="Normal_331ed226-a40b-4e76-83aa-2efe8b4db70a"/>
        <w:sectPr>
          <w:pgSz w:w="16838" w:h="11906" w:orient="landscape"/>
          <w:pgMar w:top="1440" w:right="1080" w:bottom="1440" w:left="108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4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31ed226-a40b-4e76-83aa-2efe8b4db70a">
    <w:name w:val="Normal_331ed226-a40b-4e76-83aa-2efe8b4db70a"/>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2024-09-20T09:31:43Z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11</TotalTime>
  <ScaleCrop>false</ScaleCrop>
  <LinksUpToDate>false</LinksUpToDate>
  <CharactersWithSpaces>19487</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44</Pages>
  <Words>6694</Words>
  <Characters>19242</Characters>
  <Application>WPS Office_12.1.0.18240_F1E327BC-269C-435d-A152-05C5408002CA</Application>
  <DocSecurity>0</DocSecurity>
  <Lines>1</Lines>
  <Paragraphs>1</Paragraphs>
  <CharactersWithSpaces>19487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2024-09-20T09:31:43Z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