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pPr>
        <w:keepNext w:val="0"/>
        <w:keepLines w:val="0"/>
        <w:widowControl w:val="0"/>
        <w:suppressLineNumbers w:val="0"/>
        <w:spacing w:before="0" w:beforeAutospacing="0" w:after="0" w:afterAutospacing="0"/>
        <w:ind w:left="0" w:right="0"/>
        <w:jc w:val="center"/>
        <w:rPr>
          <w:rFonts w:hint="default" w:ascii="黑体" w:hAnsi="宋体" w:eastAsia="黑体" w:cs="黑体"/>
          <w:kern w:val="2"/>
          <w:sz w:val="44"/>
          <w:szCs w:val="44"/>
          <w:lang w:val="en-US"/>
        </w:rPr>
      </w:pPr>
      <w:r>
        <w:rPr>
          <w:rFonts w:hint="eastAsia" w:ascii="黑体" w:hAnsi="宋体" w:eastAsia="黑体" w:cs="黑体"/>
          <w:kern w:val="2"/>
          <w:sz w:val="44"/>
          <w:szCs w:val="44"/>
          <w:lang w:val="en-US" w:eastAsia="zh-CN"/>
        </w:rPr>
        <w:t>许昌市机关事务中心部门决算</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许昌市机关事务中心概况</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部门职责</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2023年度部门决算表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2023年度部门决算情况说明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许昌市机关事务中心概况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 xml:space="preserve"> 一、部门职责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（一）负责机关事务的管理、保障、服务工作；制定许昌市机关事务工作的规章制度并组织实施；负责市直机关办公区的运行保障；负责其他统一纳入管理的房地产及设施设备资产管理。</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（二）制定机关后勤体制改革的规划、制度和办法并监督实施；指导县（市、区）有关机关事务工作。</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三）负责全市行政事业单位一般公务用车编制、购置审批；负责市直行政事业单位一般公务用车计划、配备、更新、使用并按规定处置；组织制定车辆管理办法并监督执行。依据《许昌市公务用车管理实施办法》，通过全市公车信息管理平台加强对全市公车信息化的监督管理；通过公车保障平台保障市直单位基层调研、突发应急事件处置、综合执法等符合条件的公务出行；负责市直单位社会化用车租赁管理工作。</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四）承担本级党政机关办公用房和省管干部周转住房管理工作，指导下级党政机关办公用房和周转住房管理工作；负责集中办公区基本建设工作。按资产管理要求，会同市财政国资管理部门做好市本级行政事业单位房地产管理工作。</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（五）承担公共机构节能监管，能耗统计、监测和评价考核等具体工作。</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（六）指导和监督全市市管干部周转住房管理工作；负责省管干部周转住房的食宿及后勤服务工作。</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（七）负责制定市直机关安全保卫、综合治理相关制度并监督实施。</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（八）负责健全公务接待制度，落实公务接待标准，指导下级机关国内公务接待工作，加强对本级各部门和下级机关国内公务接待工作的监督检查。</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九）负责接待来许的国家和省委、省人大、省政府、省政协机关现职副厅级以上领导同志；省内省辖市现职副厅级以上领导同志；省直部门正厅级领导同志；市委、市人大、市政府、市政协安排的其他重要宾客。负责接待国家和省委、省人大、省政府、省政协来许的工作组、调研组、检查组。协助安排市有关部门组织的大型视察团(组)。协助做好国家、省在许召开的重要会议和重大节庆活动的接待服务工作。为赴外地的重要公务活动提供联络、服务保障工作。负责接待应市委、市政府邀请前来考察、访问的国内外重要宾客。配合外事部门做好重要来宾的接待服务工作。</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（十）承办市委、市政府交办的其他事项。</w:t>
      </w: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许昌市机关事务中心内设机构11个,包括：办公室、人事科、资产财务科、房地产管理科、车辆管理科、公共机构节能科、后勤改革与发展指导科、周转住房管理科、公务接待监督指导科、公务接待服务保障科、机关党委。</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从决算单位构成看，许昌市机关事务中心部门决算包括：本级决算（1个）、所属单位决算（3个）。</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本决算为汇总决算，纳入本部门2023年度部门决算编制范围的单位共4个，二级预算单位有:</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1.许昌市机关事务中心 (本级)</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2.许昌市机关事务中心后勤一处</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3.许昌市机关事务中心后勤二处</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4.许昌市机关公务用车服务中心</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p>
    <w:p>
      <w:pPr>
        <w:bidi w:val="0"/>
        <w:rPr>
          <w:rFonts w:hint="eastAsia" w:ascii="仿宋_GB2312" w:hAnsi="仿宋_GB2312" w:eastAsia="仿宋_GB2312" w:cs="仿宋_GB2312"/>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2023年度部门决算表</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部门：许昌市机关事务中心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80"/>
        <w:gridCol w:w="560"/>
        <w:gridCol w:w="2240"/>
        <w:gridCol w:w="4180"/>
        <w:gridCol w:w="560"/>
        <w:gridCol w:w="223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gridSpan w:val="3"/>
            <w:vAlign w:val="center"/>
          </w:tcPr>
          <w:p>
            <w:pPr>
              <w:jc w:val="center"/>
            </w:pPr>
            <w:r>
              <w:rPr>
                <w:rFonts w:ascii="宋体" w:hAnsi="宋体" w:eastAsia="宋体" w:cs="宋体"/>
                <w:b w:val="0"/>
                <w:i w:val="0"/>
                <w:color w:val="000000"/>
                <w:sz w:val="21"/>
              </w:rPr>
              <w:t>收入</w:t>
            </w:r>
          </w:p>
        </w:tc>
        <w:tc>
          <w:tcPr>
            <w:tcW w:w="4180" w:type="dxa"/>
            <w:gridSpan w:val="3"/>
            <w:vAlign w:val="center"/>
          </w:tcPr>
          <w:p>
            <w:pPr>
              <w:jc w:val="center"/>
            </w:pPr>
            <w:r>
              <w:rPr>
                <w:rFonts w:ascii="宋体" w:hAnsi="宋体" w:eastAsia="宋体" w:cs="宋体"/>
                <w:b w:val="0"/>
                <w:i w:val="0"/>
                <w:color w:val="000000"/>
                <w:sz w:val="21"/>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val="0"/>
                <w:i w:val="0"/>
                <w:color w:val="000000"/>
                <w:sz w:val="21"/>
              </w:rPr>
              <w:t>项目</w:t>
            </w:r>
          </w:p>
        </w:tc>
        <w:tc>
          <w:tcPr>
            <w:tcW w:w="560" w:type="dxa"/>
            <w:vAlign w:val="center"/>
          </w:tcPr>
          <w:p>
            <w:pPr>
              <w:jc w:val="center"/>
            </w:pPr>
            <w:r>
              <w:rPr>
                <w:rFonts w:ascii="宋体" w:hAnsi="宋体" w:eastAsia="宋体" w:cs="宋体"/>
                <w:b w:val="0"/>
                <w:i w:val="0"/>
                <w:color w:val="000000"/>
                <w:sz w:val="21"/>
              </w:rPr>
              <w:t>行次</w:t>
            </w:r>
          </w:p>
        </w:tc>
        <w:tc>
          <w:tcPr>
            <w:tcW w:w="2240" w:type="dxa"/>
            <w:vAlign w:val="center"/>
          </w:tcPr>
          <w:p>
            <w:pPr>
              <w:jc w:val="center"/>
            </w:pPr>
            <w:r>
              <w:rPr>
                <w:rFonts w:ascii="宋体" w:hAnsi="宋体" w:eastAsia="宋体" w:cs="宋体"/>
                <w:b w:val="0"/>
                <w:i w:val="0"/>
                <w:color w:val="000000"/>
                <w:sz w:val="21"/>
              </w:rPr>
              <w:t>金额</w:t>
            </w:r>
          </w:p>
        </w:tc>
        <w:tc>
          <w:tcPr>
            <w:tcW w:w="4180" w:type="dxa"/>
            <w:vAlign w:val="center"/>
          </w:tcPr>
          <w:p>
            <w:pPr>
              <w:jc w:val="center"/>
            </w:pPr>
            <w:r>
              <w:rPr>
                <w:rFonts w:ascii="宋体" w:hAnsi="宋体" w:eastAsia="宋体" w:cs="宋体"/>
                <w:b w:val="0"/>
                <w:i w:val="0"/>
                <w:color w:val="000000"/>
                <w:sz w:val="21"/>
              </w:rPr>
              <w:t>项目</w:t>
            </w:r>
          </w:p>
        </w:tc>
        <w:tc>
          <w:tcPr>
            <w:tcW w:w="560" w:type="dxa"/>
            <w:vAlign w:val="center"/>
          </w:tcPr>
          <w:p>
            <w:pPr>
              <w:jc w:val="center"/>
            </w:pPr>
            <w:r>
              <w:rPr>
                <w:rFonts w:ascii="宋体" w:hAnsi="宋体" w:eastAsia="宋体" w:cs="宋体"/>
                <w:b w:val="0"/>
                <w:i w:val="0"/>
                <w:color w:val="000000"/>
                <w:sz w:val="21"/>
              </w:rPr>
              <w:t>行次</w:t>
            </w:r>
          </w:p>
        </w:tc>
        <w:tc>
          <w:tcPr>
            <w:tcW w:w="2238" w:type="dxa"/>
            <w:vAlign w:val="center"/>
          </w:tcPr>
          <w:p>
            <w:pPr>
              <w:jc w:val="center"/>
            </w:pPr>
            <w:r>
              <w:rPr>
                <w:rFonts w:ascii="宋体" w:hAnsi="宋体" w:eastAsia="宋体" w:cs="宋体"/>
                <w:b w:val="0"/>
                <w:i w:val="0"/>
                <w:color w:val="000000"/>
                <w:sz w:val="21"/>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val="0"/>
                <w:i w:val="0"/>
                <w:color w:val="000000"/>
                <w:sz w:val="21"/>
              </w:rPr>
              <w:t>栏次</w:t>
            </w:r>
          </w:p>
        </w:tc>
        <w:tc>
          <w:tcPr>
            <w:tcW w:w="560" w:type="dxa"/>
            <w:vAlign w:val="center"/>
          </w:tcPr>
          <w:p/>
        </w:tc>
        <w:tc>
          <w:tcPr>
            <w:tcW w:w="2240" w:type="dxa"/>
            <w:vAlign w:val="center"/>
          </w:tcPr>
          <w:p>
            <w:pPr>
              <w:jc w:val="center"/>
            </w:pPr>
            <w:r>
              <w:rPr>
                <w:rFonts w:ascii="宋体" w:hAnsi="宋体" w:eastAsia="宋体" w:cs="宋体"/>
                <w:b w:val="0"/>
                <w:i w:val="0"/>
                <w:color w:val="000000"/>
                <w:sz w:val="21"/>
              </w:rPr>
              <w:t>1</w:t>
            </w:r>
          </w:p>
        </w:tc>
        <w:tc>
          <w:tcPr>
            <w:tcW w:w="4180" w:type="dxa"/>
            <w:vAlign w:val="center"/>
          </w:tcPr>
          <w:p>
            <w:pPr>
              <w:jc w:val="center"/>
            </w:pPr>
            <w:r>
              <w:rPr>
                <w:rFonts w:ascii="宋体" w:hAnsi="宋体" w:eastAsia="宋体" w:cs="宋体"/>
                <w:b w:val="0"/>
                <w:i w:val="0"/>
                <w:color w:val="000000"/>
                <w:sz w:val="21"/>
              </w:rPr>
              <w:t>栏次</w:t>
            </w:r>
          </w:p>
        </w:tc>
        <w:tc>
          <w:tcPr>
            <w:tcW w:w="560" w:type="dxa"/>
            <w:vAlign w:val="center"/>
          </w:tcPr>
          <w:p/>
        </w:tc>
        <w:tc>
          <w:tcPr>
            <w:tcW w:w="2238" w:type="dxa"/>
            <w:vAlign w:val="center"/>
          </w:tcPr>
          <w:p>
            <w:pPr>
              <w:jc w:val="center"/>
            </w:pPr>
            <w:r>
              <w:rPr>
                <w:rFonts w:ascii="宋体" w:hAnsi="宋体" w:eastAsia="宋体" w:cs="宋体"/>
                <w:b w:val="0"/>
                <w:i w:val="0"/>
                <w:color w:val="000000"/>
                <w:sz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一、一般公共预算财政拨款收入</w:t>
            </w:r>
          </w:p>
        </w:tc>
        <w:tc>
          <w:tcPr>
            <w:tcW w:w="560" w:type="dxa"/>
            <w:vAlign w:val="center"/>
          </w:tcPr>
          <w:p>
            <w:pPr>
              <w:jc w:val="center"/>
            </w:pPr>
            <w:r>
              <w:rPr>
                <w:rFonts w:ascii="宋体" w:hAnsi="宋体" w:eastAsia="宋体" w:cs="宋体"/>
                <w:b w:val="0"/>
                <w:i w:val="0"/>
                <w:color w:val="000000"/>
                <w:sz w:val="21"/>
              </w:rPr>
              <w:t>1</w:t>
            </w:r>
          </w:p>
        </w:tc>
        <w:tc>
          <w:tcPr>
            <w:tcW w:w="2240" w:type="dxa"/>
            <w:vAlign w:val="center"/>
          </w:tcPr>
          <w:p>
            <w:pPr>
              <w:jc w:val="right"/>
            </w:pPr>
            <w:r>
              <w:rPr>
                <w:rFonts w:ascii="宋体" w:hAnsi="宋体" w:eastAsia="宋体" w:cs="宋体"/>
                <w:b w:val="0"/>
                <w:i w:val="0"/>
                <w:color w:val="000000"/>
                <w:sz w:val="21"/>
              </w:rPr>
              <w:t>6,669.91</w:t>
            </w:r>
          </w:p>
        </w:tc>
        <w:tc>
          <w:tcPr>
            <w:tcW w:w="4180" w:type="dxa"/>
            <w:vAlign w:val="center"/>
          </w:tcPr>
          <w:p>
            <w:pPr>
              <w:jc w:val="left"/>
            </w:pPr>
            <w:r>
              <w:rPr>
                <w:rFonts w:ascii="宋体" w:hAnsi="宋体" w:eastAsia="宋体" w:cs="宋体"/>
                <w:b w:val="0"/>
                <w:i w:val="0"/>
                <w:color w:val="000000"/>
                <w:sz w:val="21"/>
              </w:rPr>
              <w:t>一、一般公共服务支出</w:t>
            </w:r>
          </w:p>
        </w:tc>
        <w:tc>
          <w:tcPr>
            <w:tcW w:w="560" w:type="dxa"/>
            <w:vAlign w:val="center"/>
          </w:tcPr>
          <w:p>
            <w:pPr>
              <w:jc w:val="center"/>
            </w:pPr>
            <w:r>
              <w:rPr>
                <w:rFonts w:ascii="宋体" w:hAnsi="宋体" w:eastAsia="宋体" w:cs="宋体"/>
                <w:b w:val="0"/>
                <w:i w:val="0"/>
                <w:color w:val="000000"/>
                <w:sz w:val="21"/>
              </w:rPr>
              <w:t>32</w:t>
            </w:r>
          </w:p>
        </w:tc>
        <w:tc>
          <w:tcPr>
            <w:tcW w:w="2238" w:type="dxa"/>
            <w:vAlign w:val="center"/>
          </w:tcPr>
          <w:p>
            <w:pPr>
              <w:jc w:val="right"/>
            </w:pPr>
            <w:r>
              <w:rPr>
                <w:rFonts w:ascii="宋体" w:hAnsi="宋体" w:eastAsia="宋体" w:cs="宋体"/>
                <w:b w:val="0"/>
                <w:i w:val="0"/>
                <w:color w:val="000000"/>
                <w:sz w:val="21"/>
              </w:rPr>
              <w:t>6,505.38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二、政府性基金预算财政拨款收入</w:t>
            </w:r>
          </w:p>
        </w:tc>
        <w:tc>
          <w:tcPr>
            <w:tcW w:w="560" w:type="dxa"/>
            <w:vAlign w:val="center"/>
          </w:tcPr>
          <w:p>
            <w:pPr>
              <w:jc w:val="center"/>
            </w:pPr>
            <w:r>
              <w:rPr>
                <w:rFonts w:ascii="宋体" w:hAnsi="宋体" w:eastAsia="宋体" w:cs="宋体"/>
                <w:b w:val="0"/>
                <w:i w:val="0"/>
                <w:color w:val="000000"/>
                <w:sz w:val="21"/>
              </w:rPr>
              <w:t>2</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二、外交支出</w:t>
            </w:r>
          </w:p>
        </w:tc>
        <w:tc>
          <w:tcPr>
            <w:tcW w:w="560" w:type="dxa"/>
            <w:vAlign w:val="center"/>
          </w:tcPr>
          <w:p>
            <w:pPr>
              <w:jc w:val="center"/>
            </w:pPr>
            <w:r>
              <w:rPr>
                <w:rFonts w:ascii="宋体" w:hAnsi="宋体" w:eastAsia="宋体" w:cs="宋体"/>
                <w:b w:val="0"/>
                <w:i w:val="0"/>
                <w:color w:val="000000"/>
                <w:sz w:val="21"/>
              </w:rPr>
              <w:t>33</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三、国有资本经营预算财政拨款收入</w:t>
            </w:r>
          </w:p>
        </w:tc>
        <w:tc>
          <w:tcPr>
            <w:tcW w:w="560" w:type="dxa"/>
            <w:vAlign w:val="center"/>
          </w:tcPr>
          <w:p>
            <w:pPr>
              <w:jc w:val="center"/>
            </w:pPr>
            <w:r>
              <w:rPr>
                <w:rFonts w:ascii="宋体" w:hAnsi="宋体" w:eastAsia="宋体" w:cs="宋体"/>
                <w:b w:val="0"/>
                <w:i w:val="0"/>
                <w:color w:val="000000"/>
                <w:sz w:val="21"/>
              </w:rPr>
              <w:t>3</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三、国防支出</w:t>
            </w:r>
          </w:p>
        </w:tc>
        <w:tc>
          <w:tcPr>
            <w:tcW w:w="560" w:type="dxa"/>
            <w:vAlign w:val="center"/>
          </w:tcPr>
          <w:p>
            <w:pPr>
              <w:jc w:val="center"/>
            </w:pPr>
            <w:r>
              <w:rPr>
                <w:rFonts w:ascii="宋体" w:hAnsi="宋体" w:eastAsia="宋体" w:cs="宋体"/>
                <w:b w:val="0"/>
                <w:i w:val="0"/>
                <w:color w:val="000000"/>
                <w:sz w:val="21"/>
              </w:rPr>
              <w:t>34</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四、上级补助收入</w:t>
            </w:r>
          </w:p>
        </w:tc>
        <w:tc>
          <w:tcPr>
            <w:tcW w:w="560" w:type="dxa"/>
            <w:vAlign w:val="center"/>
          </w:tcPr>
          <w:p>
            <w:pPr>
              <w:jc w:val="center"/>
            </w:pPr>
            <w:r>
              <w:rPr>
                <w:rFonts w:ascii="宋体" w:hAnsi="宋体" w:eastAsia="宋体" w:cs="宋体"/>
                <w:b w:val="0"/>
                <w:i w:val="0"/>
                <w:color w:val="000000"/>
                <w:sz w:val="21"/>
              </w:rPr>
              <w:t>4</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四、公共安全支出</w:t>
            </w:r>
          </w:p>
        </w:tc>
        <w:tc>
          <w:tcPr>
            <w:tcW w:w="560" w:type="dxa"/>
            <w:vAlign w:val="center"/>
          </w:tcPr>
          <w:p>
            <w:pPr>
              <w:jc w:val="center"/>
            </w:pPr>
            <w:r>
              <w:rPr>
                <w:rFonts w:ascii="宋体" w:hAnsi="宋体" w:eastAsia="宋体" w:cs="宋体"/>
                <w:b w:val="0"/>
                <w:i w:val="0"/>
                <w:color w:val="000000"/>
                <w:sz w:val="21"/>
              </w:rPr>
              <w:t>35</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五、事业收入</w:t>
            </w:r>
          </w:p>
        </w:tc>
        <w:tc>
          <w:tcPr>
            <w:tcW w:w="560" w:type="dxa"/>
            <w:vAlign w:val="center"/>
          </w:tcPr>
          <w:p>
            <w:pPr>
              <w:jc w:val="center"/>
            </w:pPr>
            <w:r>
              <w:rPr>
                <w:rFonts w:ascii="宋体" w:hAnsi="宋体" w:eastAsia="宋体" w:cs="宋体"/>
                <w:b w:val="0"/>
                <w:i w:val="0"/>
                <w:color w:val="000000"/>
                <w:sz w:val="21"/>
              </w:rPr>
              <w:t>5</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五、教育支出</w:t>
            </w:r>
          </w:p>
        </w:tc>
        <w:tc>
          <w:tcPr>
            <w:tcW w:w="560" w:type="dxa"/>
            <w:vAlign w:val="center"/>
          </w:tcPr>
          <w:p>
            <w:pPr>
              <w:jc w:val="center"/>
            </w:pPr>
            <w:r>
              <w:rPr>
                <w:rFonts w:ascii="宋体" w:hAnsi="宋体" w:eastAsia="宋体" w:cs="宋体"/>
                <w:b w:val="0"/>
                <w:i w:val="0"/>
                <w:color w:val="000000"/>
                <w:sz w:val="21"/>
              </w:rPr>
              <w:t>36</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六、经营收入</w:t>
            </w:r>
          </w:p>
        </w:tc>
        <w:tc>
          <w:tcPr>
            <w:tcW w:w="560" w:type="dxa"/>
            <w:vAlign w:val="center"/>
          </w:tcPr>
          <w:p>
            <w:pPr>
              <w:jc w:val="center"/>
            </w:pPr>
            <w:r>
              <w:rPr>
                <w:rFonts w:ascii="宋体" w:hAnsi="宋体" w:eastAsia="宋体" w:cs="宋体"/>
                <w:b w:val="0"/>
                <w:i w:val="0"/>
                <w:color w:val="000000"/>
                <w:sz w:val="21"/>
              </w:rPr>
              <w:t>6</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六、科学技术支出</w:t>
            </w:r>
          </w:p>
        </w:tc>
        <w:tc>
          <w:tcPr>
            <w:tcW w:w="560" w:type="dxa"/>
            <w:vAlign w:val="center"/>
          </w:tcPr>
          <w:p>
            <w:pPr>
              <w:jc w:val="center"/>
            </w:pPr>
            <w:r>
              <w:rPr>
                <w:rFonts w:ascii="宋体" w:hAnsi="宋体" w:eastAsia="宋体" w:cs="宋体"/>
                <w:b w:val="0"/>
                <w:i w:val="0"/>
                <w:color w:val="000000"/>
                <w:sz w:val="21"/>
              </w:rPr>
              <w:t>37</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七、附属单位上缴收入</w:t>
            </w:r>
          </w:p>
        </w:tc>
        <w:tc>
          <w:tcPr>
            <w:tcW w:w="560" w:type="dxa"/>
            <w:vAlign w:val="center"/>
          </w:tcPr>
          <w:p>
            <w:pPr>
              <w:jc w:val="center"/>
            </w:pPr>
            <w:r>
              <w:rPr>
                <w:rFonts w:ascii="宋体" w:hAnsi="宋体" w:eastAsia="宋体" w:cs="宋体"/>
                <w:b w:val="0"/>
                <w:i w:val="0"/>
                <w:color w:val="000000"/>
                <w:sz w:val="21"/>
              </w:rPr>
              <w:t>7</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七、文化旅游体育与传媒支出</w:t>
            </w:r>
          </w:p>
        </w:tc>
        <w:tc>
          <w:tcPr>
            <w:tcW w:w="560" w:type="dxa"/>
            <w:vAlign w:val="center"/>
          </w:tcPr>
          <w:p>
            <w:pPr>
              <w:jc w:val="center"/>
            </w:pPr>
            <w:r>
              <w:rPr>
                <w:rFonts w:ascii="宋体" w:hAnsi="宋体" w:eastAsia="宋体" w:cs="宋体"/>
                <w:b w:val="0"/>
                <w:i w:val="0"/>
                <w:color w:val="000000"/>
                <w:sz w:val="21"/>
              </w:rPr>
              <w:t>38</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八、其他收入</w:t>
            </w:r>
          </w:p>
        </w:tc>
        <w:tc>
          <w:tcPr>
            <w:tcW w:w="560" w:type="dxa"/>
            <w:vAlign w:val="center"/>
          </w:tcPr>
          <w:p>
            <w:pPr>
              <w:jc w:val="center"/>
            </w:pPr>
            <w:r>
              <w:rPr>
                <w:rFonts w:ascii="宋体" w:hAnsi="宋体" w:eastAsia="宋体" w:cs="宋体"/>
                <w:b w:val="0"/>
                <w:i w:val="0"/>
                <w:color w:val="000000"/>
                <w:sz w:val="21"/>
              </w:rPr>
              <w:t>8</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八、社会保障和就业支出</w:t>
            </w:r>
          </w:p>
        </w:tc>
        <w:tc>
          <w:tcPr>
            <w:tcW w:w="560" w:type="dxa"/>
            <w:vAlign w:val="center"/>
          </w:tcPr>
          <w:p>
            <w:pPr>
              <w:jc w:val="center"/>
            </w:pPr>
            <w:r>
              <w:rPr>
                <w:rFonts w:ascii="宋体" w:hAnsi="宋体" w:eastAsia="宋体" w:cs="宋体"/>
                <w:b w:val="0"/>
                <w:i w:val="0"/>
                <w:color w:val="000000"/>
                <w:sz w:val="21"/>
              </w:rPr>
              <w:t>39</w:t>
            </w:r>
          </w:p>
        </w:tc>
        <w:tc>
          <w:tcPr>
            <w:tcW w:w="2238" w:type="dxa"/>
            <w:vAlign w:val="center"/>
          </w:tcPr>
          <w:p>
            <w:pPr>
              <w:jc w:val="right"/>
            </w:pPr>
            <w:r>
              <w:rPr>
                <w:rFonts w:ascii="宋体" w:hAnsi="宋体" w:eastAsia="宋体" w:cs="宋体"/>
                <w:b w:val="0"/>
                <w:i w:val="0"/>
                <w:color w:val="000000"/>
                <w:sz w:val="21"/>
              </w:rPr>
              <w:t>150.47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9</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九、卫生健康支出</w:t>
            </w:r>
          </w:p>
        </w:tc>
        <w:tc>
          <w:tcPr>
            <w:tcW w:w="560" w:type="dxa"/>
            <w:vAlign w:val="center"/>
          </w:tcPr>
          <w:p>
            <w:pPr>
              <w:jc w:val="center"/>
            </w:pPr>
            <w:r>
              <w:rPr>
                <w:rFonts w:ascii="宋体" w:hAnsi="宋体" w:eastAsia="宋体" w:cs="宋体"/>
                <w:b w:val="0"/>
                <w:i w:val="0"/>
                <w:color w:val="000000"/>
                <w:sz w:val="21"/>
              </w:rPr>
              <w:t>40</w:t>
            </w:r>
          </w:p>
        </w:tc>
        <w:tc>
          <w:tcPr>
            <w:tcW w:w="2238" w:type="dxa"/>
            <w:vAlign w:val="center"/>
          </w:tcPr>
          <w:p>
            <w:pPr>
              <w:jc w:val="right"/>
            </w:pPr>
            <w:r>
              <w:rPr>
                <w:rFonts w:ascii="宋体" w:hAnsi="宋体" w:eastAsia="宋体" w:cs="宋体"/>
                <w:b w:val="0"/>
                <w:i w:val="0"/>
                <w:color w:val="000000"/>
                <w:sz w:val="21"/>
              </w:rPr>
              <w:t>51.95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10</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十、节能环保支出</w:t>
            </w:r>
          </w:p>
        </w:tc>
        <w:tc>
          <w:tcPr>
            <w:tcW w:w="560" w:type="dxa"/>
            <w:vAlign w:val="center"/>
          </w:tcPr>
          <w:p>
            <w:pPr>
              <w:jc w:val="center"/>
            </w:pPr>
            <w:r>
              <w:rPr>
                <w:rFonts w:ascii="宋体" w:hAnsi="宋体" w:eastAsia="宋体" w:cs="宋体"/>
                <w:b w:val="0"/>
                <w:i w:val="0"/>
                <w:color w:val="000000"/>
                <w:sz w:val="21"/>
              </w:rPr>
              <w:t>41</w:t>
            </w:r>
          </w:p>
        </w:tc>
        <w:tc>
          <w:tcPr>
            <w:tcW w:w="2238" w:type="dxa"/>
            <w:vAlign w:val="center"/>
          </w:tcPr>
          <w:p>
            <w:pPr>
              <w:jc w:val="right"/>
            </w:pPr>
            <w:r>
              <w:rPr>
                <w:rFonts w:ascii="宋体" w:hAnsi="宋体" w:eastAsia="宋体" w:cs="宋体"/>
                <w:b w:val="0"/>
                <w:i w:val="0"/>
                <w:color w:val="000000"/>
                <w:sz w:val="21"/>
              </w:rPr>
              <w:t>74.67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11</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十一、城乡社区支出</w:t>
            </w:r>
          </w:p>
        </w:tc>
        <w:tc>
          <w:tcPr>
            <w:tcW w:w="560" w:type="dxa"/>
            <w:vAlign w:val="center"/>
          </w:tcPr>
          <w:p>
            <w:pPr>
              <w:jc w:val="center"/>
            </w:pPr>
            <w:r>
              <w:rPr>
                <w:rFonts w:ascii="宋体" w:hAnsi="宋体" w:eastAsia="宋体" w:cs="宋体"/>
                <w:b w:val="0"/>
                <w:i w:val="0"/>
                <w:color w:val="000000"/>
                <w:sz w:val="21"/>
              </w:rPr>
              <w:t>42</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12</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十二、农林水支出</w:t>
            </w:r>
          </w:p>
        </w:tc>
        <w:tc>
          <w:tcPr>
            <w:tcW w:w="560" w:type="dxa"/>
            <w:vAlign w:val="center"/>
          </w:tcPr>
          <w:p>
            <w:pPr>
              <w:jc w:val="center"/>
            </w:pPr>
            <w:r>
              <w:rPr>
                <w:rFonts w:ascii="宋体" w:hAnsi="宋体" w:eastAsia="宋体" w:cs="宋体"/>
                <w:b w:val="0"/>
                <w:i w:val="0"/>
                <w:color w:val="000000"/>
                <w:sz w:val="21"/>
              </w:rPr>
              <w:t>43</w:t>
            </w:r>
          </w:p>
        </w:tc>
        <w:tc>
          <w:tcPr>
            <w:tcW w:w="2238" w:type="dxa"/>
            <w:vAlign w:val="center"/>
          </w:tcPr>
          <w:p>
            <w:pPr>
              <w:jc w:val="right"/>
            </w:pPr>
            <w:r>
              <w:rPr>
                <w:rFonts w:ascii="宋体" w:hAnsi="宋体" w:eastAsia="宋体" w:cs="宋体"/>
                <w:b w:val="0"/>
                <w:i w:val="0"/>
                <w:color w:val="000000"/>
                <w:sz w:val="21"/>
              </w:rPr>
              <w:t>38.27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13</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十三、交通运输支出</w:t>
            </w:r>
          </w:p>
        </w:tc>
        <w:tc>
          <w:tcPr>
            <w:tcW w:w="560" w:type="dxa"/>
            <w:vAlign w:val="center"/>
          </w:tcPr>
          <w:p>
            <w:pPr>
              <w:jc w:val="center"/>
            </w:pPr>
            <w:r>
              <w:rPr>
                <w:rFonts w:ascii="宋体" w:hAnsi="宋体" w:eastAsia="宋体" w:cs="宋体"/>
                <w:b w:val="0"/>
                <w:i w:val="0"/>
                <w:color w:val="000000"/>
                <w:sz w:val="21"/>
              </w:rPr>
              <w:t>44</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14</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十四、资源勘探工业信息等支出</w:t>
            </w:r>
          </w:p>
        </w:tc>
        <w:tc>
          <w:tcPr>
            <w:tcW w:w="560" w:type="dxa"/>
            <w:vAlign w:val="center"/>
          </w:tcPr>
          <w:p>
            <w:pPr>
              <w:jc w:val="center"/>
            </w:pPr>
            <w:r>
              <w:rPr>
                <w:rFonts w:ascii="宋体" w:hAnsi="宋体" w:eastAsia="宋体" w:cs="宋体"/>
                <w:b w:val="0"/>
                <w:i w:val="0"/>
                <w:color w:val="000000"/>
                <w:sz w:val="21"/>
              </w:rPr>
              <w:t>45</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15</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十五、商业服务业等支出</w:t>
            </w:r>
          </w:p>
        </w:tc>
        <w:tc>
          <w:tcPr>
            <w:tcW w:w="560" w:type="dxa"/>
            <w:vAlign w:val="center"/>
          </w:tcPr>
          <w:p>
            <w:pPr>
              <w:jc w:val="center"/>
            </w:pPr>
            <w:r>
              <w:rPr>
                <w:rFonts w:ascii="宋体" w:hAnsi="宋体" w:eastAsia="宋体" w:cs="宋体"/>
                <w:b w:val="0"/>
                <w:i w:val="0"/>
                <w:color w:val="000000"/>
                <w:sz w:val="21"/>
              </w:rPr>
              <w:t>46</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16</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十六、金融支出</w:t>
            </w:r>
          </w:p>
        </w:tc>
        <w:tc>
          <w:tcPr>
            <w:tcW w:w="560" w:type="dxa"/>
            <w:vAlign w:val="center"/>
          </w:tcPr>
          <w:p>
            <w:pPr>
              <w:jc w:val="center"/>
            </w:pPr>
            <w:r>
              <w:rPr>
                <w:rFonts w:ascii="宋体" w:hAnsi="宋体" w:eastAsia="宋体" w:cs="宋体"/>
                <w:b w:val="0"/>
                <w:i w:val="0"/>
                <w:color w:val="000000"/>
                <w:sz w:val="21"/>
              </w:rPr>
              <w:t>47</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17</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十七、援助其他地区支出</w:t>
            </w:r>
          </w:p>
        </w:tc>
        <w:tc>
          <w:tcPr>
            <w:tcW w:w="560" w:type="dxa"/>
            <w:vAlign w:val="center"/>
          </w:tcPr>
          <w:p>
            <w:pPr>
              <w:jc w:val="center"/>
            </w:pPr>
            <w:r>
              <w:rPr>
                <w:rFonts w:ascii="宋体" w:hAnsi="宋体" w:eastAsia="宋体" w:cs="宋体"/>
                <w:b w:val="0"/>
                <w:i w:val="0"/>
                <w:color w:val="000000"/>
                <w:sz w:val="21"/>
              </w:rPr>
              <w:t>48</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18</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十八、自然资源海洋气象等支出</w:t>
            </w:r>
          </w:p>
        </w:tc>
        <w:tc>
          <w:tcPr>
            <w:tcW w:w="560" w:type="dxa"/>
            <w:vAlign w:val="center"/>
          </w:tcPr>
          <w:p>
            <w:pPr>
              <w:jc w:val="center"/>
            </w:pPr>
            <w:r>
              <w:rPr>
                <w:rFonts w:ascii="宋体" w:hAnsi="宋体" w:eastAsia="宋体" w:cs="宋体"/>
                <w:b w:val="0"/>
                <w:i w:val="0"/>
                <w:color w:val="000000"/>
                <w:sz w:val="21"/>
              </w:rPr>
              <w:t>49</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19</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十九、住房保障支出</w:t>
            </w:r>
          </w:p>
        </w:tc>
        <w:tc>
          <w:tcPr>
            <w:tcW w:w="560" w:type="dxa"/>
            <w:vAlign w:val="center"/>
          </w:tcPr>
          <w:p>
            <w:pPr>
              <w:jc w:val="center"/>
            </w:pPr>
            <w:r>
              <w:rPr>
                <w:rFonts w:ascii="宋体" w:hAnsi="宋体" w:eastAsia="宋体" w:cs="宋体"/>
                <w:b w:val="0"/>
                <w:i w:val="0"/>
                <w:color w:val="000000"/>
                <w:sz w:val="21"/>
              </w:rPr>
              <w:t>50</w:t>
            </w:r>
          </w:p>
        </w:tc>
        <w:tc>
          <w:tcPr>
            <w:tcW w:w="2238" w:type="dxa"/>
            <w:vAlign w:val="center"/>
          </w:tcPr>
          <w:p>
            <w:pPr>
              <w:jc w:val="right"/>
            </w:pPr>
            <w:r>
              <w:rPr>
                <w:rFonts w:ascii="宋体" w:hAnsi="宋体" w:eastAsia="宋体" w:cs="宋体"/>
                <w:b w:val="0"/>
                <w:i w:val="0"/>
                <w:color w:val="000000"/>
                <w:sz w:val="21"/>
              </w:rPr>
              <w:t>68.53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20</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二十、粮油物资储备支出</w:t>
            </w:r>
          </w:p>
        </w:tc>
        <w:tc>
          <w:tcPr>
            <w:tcW w:w="560" w:type="dxa"/>
            <w:vAlign w:val="center"/>
          </w:tcPr>
          <w:p>
            <w:pPr>
              <w:jc w:val="center"/>
            </w:pPr>
            <w:r>
              <w:rPr>
                <w:rFonts w:ascii="宋体" w:hAnsi="宋体" w:eastAsia="宋体" w:cs="宋体"/>
                <w:b w:val="0"/>
                <w:i w:val="0"/>
                <w:color w:val="000000"/>
                <w:sz w:val="21"/>
              </w:rPr>
              <w:t>51</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21</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二十一、国有资本经营预算支出</w:t>
            </w:r>
          </w:p>
        </w:tc>
        <w:tc>
          <w:tcPr>
            <w:tcW w:w="560" w:type="dxa"/>
            <w:vAlign w:val="center"/>
          </w:tcPr>
          <w:p>
            <w:pPr>
              <w:jc w:val="center"/>
            </w:pPr>
            <w:r>
              <w:rPr>
                <w:rFonts w:ascii="宋体" w:hAnsi="宋体" w:eastAsia="宋体" w:cs="宋体"/>
                <w:b w:val="0"/>
                <w:i w:val="0"/>
                <w:color w:val="000000"/>
                <w:sz w:val="21"/>
              </w:rPr>
              <w:t>52</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22</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二十二、灾害防治及应急管理支出</w:t>
            </w:r>
          </w:p>
        </w:tc>
        <w:tc>
          <w:tcPr>
            <w:tcW w:w="560" w:type="dxa"/>
            <w:vAlign w:val="center"/>
          </w:tcPr>
          <w:p>
            <w:pPr>
              <w:jc w:val="center"/>
            </w:pPr>
            <w:r>
              <w:rPr>
                <w:rFonts w:ascii="宋体" w:hAnsi="宋体" w:eastAsia="宋体" w:cs="宋体"/>
                <w:b w:val="0"/>
                <w:i w:val="0"/>
                <w:color w:val="000000"/>
                <w:sz w:val="21"/>
              </w:rPr>
              <w:t>53</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23</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二十三、其他支出</w:t>
            </w:r>
          </w:p>
        </w:tc>
        <w:tc>
          <w:tcPr>
            <w:tcW w:w="560" w:type="dxa"/>
            <w:vAlign w:val="center"/>
          </w:tcPr>
          <w:p>
            <w:pPr>
              <w:jc w:val="center"/>
            </w:pPr>
            <w:r>
              <w:rPr>
                <w:rFonts w:ascii="宋体" w:hAnsi="宋体" w:eastAsia="宋体" w:cs="宋体"/>
                <w:b w:val="0"/>
                <w:i w:val="0"/>
                <w:color w:val="000000"/>
                <w:sz w:val="21"/>
              </w:rPr>
              <w:t>54</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19"/>
              </w:rPr>
              <w:t>24</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二十四、债务还本支出</w:t>
            </w:r>
          </w:p>
        </w:tc>
        <w:tc>
          <w:tcPr>
            <w:tcW w:w="560" w:type="dxa"/>
            <w:vAlign w:val="center"/>
          </w:tcPr>
          <w:p>
            <w:pPr>
              <w:jc w:val="center"/>
            </w:pPr>
            <w:r>
              <w:rPr>
                <w:rFonts w:ascii="宋体" w:hAnsi="宋体" w:eastAsia="宋体" w:cs="宋体"/>
                <w:b w:val="0"/>
                <w:i w:val="0"/>
                <w:color w:val="000000"/>
                <w:sz w:val="21"/>
              </w:rPr>
              <w:t>55</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19"/>
              </w:rPr>
              <w:t>25</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二十五、债务付息支出</w:t>
            </w:r>
          </w:p>
        </w:tc>
        <w:tc>
          <w:tcPr>
            <w:tcW w:w="560" w:type="dxa"/>
            <w:vAlign w:val="center"/>
          </w:tcPr>
          <w:p>
            <w:pPr>
              <w:jc w:val="center"/>
            </w:pPr>
            <w:r>
              <w:rPr>
                <w:rFonts w:ascii="宋体" w:hAnsi="宋体" w:eastAsia="宋体" w:cs="宋体"/>
                <w:b w:val="0"/>
                <w:i w:val="0"/>
                <w:color w:val="000000"/>
                <w:sz w:val="21"/>
              </w:rPr>
              <w:t>56</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19"/>
              </w:rPr>
              <w:t>26</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二十六、抗疫特别国债安排的支出</w:t>
            </w:r>
          </w:p>
        </w:tc>
        <w:tc>
          <w:tcPr>
            <w:tcW w:w="560" w:type="dxa"/>
            <w:vAlign w:val="center"/>
          </w:tcPr>
          <w:p>
            <w:pPr>
              <w:jc w:val="center"/>
            </w:pPr>
            <w:r>
              <w:rPr>
                <w:rFonts w:ascii="宋体" w:hAnsi="宋体" w:eastAsia="宋体" w:cs="宋体"/>
                <w:b w:val="0"/>
                <w:i w:val="0"/>
                <w:color w:val="000000"/>
                <w:sz w:val="21"/>
              </w:rPr>
              <w:t>57</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i w:val="0"/>
                <w:color w:val="000000"/>
                <w:sz w:val="21"/>
              </w:rPr>
              <w:t>本年收入合计</w:t>
            </w:r>
          </w:p>
        </w:tc>
        <w:tc>
          <w:tcPr>
            <w:tcW w:w="560" w:type="dxa"/>
            <w:vAlign w:val="center"/>
          </w:tcPr>
          <w:p>
            <w:pPr>
              <w:jc w:val="center"/>
            </w:pPr>
            <w:r>
              <w:rPr>
                <w:rFonts w:ascii="宋体" w:hAnsi="宋体" w:eastAsia="宋体" w:cs="宋体"/>
                <w:b w:val="0"/>
                <w:i w:val="0"/>
                <w:color w:val="000000"/>
                <w:sz w:val="21"/>
              </w:rPr>
              <w:t>27</w:t>
            </w:r>
          </w:p>
        </w:tc>
        <w:tc>
          <w:tcPr>
            <w:tcW w:w="2240" w:type="dxa"/>
            <w:vAlign w:val="center"/>
          </w:tcPr>
          <w:p>
            <w:pPr>
              <w:jc w:val="right"/>
            </w:pPr>
            <w:r>
              <w:rPr>
                <w:rFonts w:ascii="宋体" w:hAnsi="宋体" w:eastAsia="宋体" w:cs="宋体"/>
                <w:b w:val="0"/>
                <w:i w:val="0"/>
                <w:color w:val="000000"/>
                <w:sz w:val="21"/>
              </w:rPr>
              <w:t>6,669.91</w:t>
            </w:r>
          </w:p>
        </w:tc>
        <w:tc>
          <w:tcPr>
            <w:tcW w:w="4180" w:type="dxa"/>
            <w:vAlign w:val="center"/>
          </w:tcPr>
          <w:p>
            <w:pPr>
              <w:jc w:val="center"/>
            </w:pPr>
            <w:r>
              <w:rPr>
                <w:rFonts w:ascii="宋体" w:hAnsi="宋体" w:eastAsia="宋体" w:cs="宋体"/>
                <w:b/>
                <w:i w:val="0"/>
                <w:color w:val="000000"/>
                <w:sz w:val="21"/>
              </w:rPr>
              <w:t>本年支出合计</w:t>
            </w:r>
          </w:p>
        </w:tc>
        <w:tc>
          <w:tcPr>
            <w:tcW w:w="560" w:type="dxa"/>
            <w:vAlign w:val="center"/>
          </w:tcPr>
          <w:p>
            <w:pPr>
              <w:jc w:val="center"/>
            </w:pPr>
            <w:r>
              <w:rPr>
                <w:rFonts w:ascii="宋体" w:hAnsi="宋体" w:eastAsia="宋体" w:cs="宋体"/>
                <w:b w:val="0"/>
                <w:i w:val="0"/>
                <w:color w:val="000000"/>
                <w:sz w:val="21"/>
              </w:rPr>
              <w:t>58</w:t>
            </w:r>
          </w:p>
        </w:tc>
        <w:tc>
          <w:tcPr>
            <w:tcW w:w="2238" w:type="dxa"/>
            <w:vAlign w:val="center"/>
          </w:tcPr>
          <w:p>
            <w:pPr>
              <w:jc w:val="right"/>
            </w:pPr>
            <w:r>
              <w:rPr>
                <w:rFonts w:ascii="宋体" w:hAnsi="宋体" w:eastAsia="宋体" w:cs="宋体"/>
                <w:b w:val="0"/>
                <w:i w:val="0"/>
                <w:color w:val="000000"/>
                <w:sz w:val="21"/>
              </w:rPr>
              <w:t>6,889.27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使用非财政拨款结余和专用结余</w:t>
            </w:r>
          </w:p>
        </w:tc>
        <w:tc>
          <w:tcPr>
            <w:tcW w:w="560" w:type="dxa"/>
            <w:vAlign w:val="center"/>
          </w:tcPr>
          <w:p>
            <w:pPr>
              <w:jc w:val="center"/>
            </w:pPr>
            <w:r>
              <w:rPr>
                <w:rFonts w:ascii="宋体" w:hAnsi="宋体" w:eastAsia="宋体" w:cs="宋体"/>
                <w:b w:val="0"/>
                <w:i w:val="0"/>
                <w:color w:val="000000"/>
                <w:sz w:val="21"/>
              </w:rPr>
              <w:t>28</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结余分配</w:t>
            </w:r>
          </w:p>
        </w:tc>
        <w:tc>
          <w:tcPr>
            <w:tcW w:w="560" w:type="dxa"/>
            <w:vAlign w:val="center"/>
          </w:tcPr>
          <w:p>
            <w:pPr>
              <w:jc w:val="center"/>
            </w:pPr>
            <w:r>
              <w:rPr>
                <w:rFonts w:ascii="宋体" w:hAnsi="宋体" w:eastAsia="宋体" w:cs="宋体"/>
                <w:b w:val="0"/>
                <w:i w:val="0"/>
                <w:color w:val="000000"/>
                <w:sz w:val="21"/>
              </w:rPr>
              <w:t>59</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年初结转和结余</w:t>
            </w:r>
          </w:p>
        </w:tc>
        <w:tc>
          <w:tcPr>
            <w:tcW w:w="560" w:type="dxa"/>
            <w:vAlign w:val="center"/>
          </w:tcPr>
          <w:p>
            <w:pPr>
              <w:jc w:val="center"/>
            </w:pPr>
            <w:r>
              <w:rPr>
                <w:rFonts w:ascii="宋体" w:hAnsi="宋体" w:eastAsia="宋体" w:cs="宋体"/>
                <w:b w:val="0"/>
                <w:i w:val="0"/>
                <w:color w:val="000000"/>
                <w:sz w:val="21"/>
              </w:rPr>
              <w:t>29</w:t>
            </w:r>
          </w:p>
        </w:tc>
        <w:tc>
          <w:tcPr>
            <w:tcW w:w="2240" w:type="dxa"/>
            <w:vAlign w:val="center"/>
          </w:tcPr>
          <w:p>
            <w:pPr>
              <w:jc w:val="right"/>
            </w:pPr>
            <w:r>
              <w:rPr>
                <w:rFonts w:ascii="宋体" w:hAnsi="宋体" w:eastAsia="宋体" w:cs="宋体"/>
                <w:b w:val="0"/>
                <w:i w:val="0"/>
                <w:color w:val="000000"/>
                <w:sz w:val="21"/>
              </w:rPr>
              <w:t>219.36</w:t>
            </w:r>
          </w:p>
        </w:tc>
        <w:tc>
          <w:tcPr>
            <w:tcW w:w="4180" w:type="dxa"/>
            <w:vAlign w:val="center"/>
          </w:tcPr>
          <w:p>
            <w:pPr>
              <w:jc w:val="left"/>
            </w:pPr>
            <w:r>
              <w:rPr>
                <w:rFonts w:ascii="宋体" w:hAnsi="宋体" w:eastAsia="宋体" w:cs="宋体"/>
                <w:b w:val="0"/>
                <w:i w:val="0"/>
                <w:color w:val="000000"/>
                <w:sz w:val="21"/>
              </w:rPr>
              <w:t>年末结转和结余</w:t>
            </w:r>
          </w:p>
        </w:tc>
        <w:tc>
          <w:tcPr>
            <w:tcW w:w="560" w:type="dxa"/>
            <w:vAlign w:val="center"/>
          </w:tcPr>
          <w:p>
            <w:pPr>
              <w:jc w:val="center"/>
            </w:pPr>
            <w:r>
              <w:rPr>
                <w:rFonts w:ascii="宋体" w:hAnsi="宋体" w:eastAsia="宋体" w:cs="宋体"/>
                <w:b w:val="0"/>
                <w:i w:val="0"/>
                <w:color w:val="000000"/>
                <w:sz w:val="21"/>
              </w:rPr>
              <w:t>60</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30</w:t>
            </w:r>
          </w:p>
        </w:tc>
        <w:tc>
          <w:tcPr>
            <w:tcW w:w="2240" w:type="dxa"/>
            <w:vAlign w:val="center"/>
          </w:tcPr>
          <w:p/>
        </w:tc>
        <w:tc>
          <w:tcPr>
            <w:tcW w:w="4180" w:type="dxa"/>
            <w:vAlign w:val="center"/>
          </w:tcPr>
          <w:p/>
        </w:tc>
        <w:tc>
          <w:tcPr>
            <w:tcW w:w="560" w:type="dxa"/>
            <w:vAlign w:val="center"/>
          </w:tcPr>
          <w:p>
            <w:pPr>
              <w:jc w:val="center"/>
            </w:pPr>
            <w:r>
              <w:rPr>
                <w:rFonts w:ascii="宋体" w:hAnsi="宋体" w:eastAsia="宋体" w:cs="宋体"/>
                <w:b w:val="0"/>
                <w:i w:val="0"/>
                <w:color w:val="000000"/>
                <w:sz w:val="21"/>
              </w:rPr>
              <w:t>61</w:t>
            </w:r>
          </w:p>
        </w:tc>
        <w:tc>
          <w:tcPr>
            <w:tcW w:w="22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i w:val="0"/>
                <w:color w:val="000000"/>
                <w:sz w:val="21"/>
              </w:rPr>
              <w:t>总计</w:t>
            </w:r>
          </w:p>
        </w:tc>
        <w:tc>
          <w:tcPr>
            <w:tcW w:w="560" w:type="dxa"/>
            <w:vAlign w:val="center"/>
          </w:tcPr>
          <w:p>
            <w:pPr>
              <w:jc w:val="center"/>
            </w:pPr>
            <w:r>
              <w:rPr>
                <w:rFonts w:ascii="宋体" w:hAnsi="宋体" w:eastAsia="宋体" w:cs="宋体"/>
                <w:b w:val="0"/>
                <w:i w:val="0"/>
                <w:color w:val="000000"/>
                <w:sz w:val="21"/>
              </w:rPr>
              <w:t>31</w:t>
            </w:r>
          </w:p>
        </w:tc>
        <w:tc>
          <w:tcPr>
            <w:tcW w:w="2240" w:type="dxa"/>
            <w:vAlign w:val="center"/>
          </w:tcPr>
          <w:p>
            <w:pPr>
              <w:jc w:val="right"/>
            </w:pPr>
            <w:r>
              <w:rPr>
                <w:rFonts w:ascii="宋体" w:hAnsi="宋体" w:eastAsia="宋体" w:cs="宋体"/>
                <w:b w:val="0"/>
                <w:i w:val="0"/>
                <w:color w:val="000000"/>
                <w:sz w:val="21"/>
              </w:rPr>
              <w:t>6,889.27</w:t>
            </w:r>
          </w:p>
        </w:tc>
        <w:tc>
          <w:tcPr>
            <w:tcW w:w="4180" w:type="dxa"/>
            <w:vAlign w:val="center"/>
          </w:tcPr>
          <w:p>
            <w:pPr>
              <w:jc w:val="center"/>
            </w:pPr>
            <w:r>
              <w:rPr>
                <w:rFonts w:ascii="宋体" w:hAnsi="宋体" w:eastAsia="宋体" w:cs="宋体"/>
                <w:b/>
                <w:i w:val="0"/>
                <w:color w:val="000000"/>
                <w:sz w:val="21"/>
              </w:rPr>
              <w:t>总计</w:t>
            </w:r>
          </w:p>
        </w:tc>
        <w:tc>
          <w:tcPr>
            <w:tcW w:w="560" w:type="dxa"/>
            <w:vAlign w:val="center"/>
          </w:tcPr>
          <w:p>
            <w:pPr>
              <w:jc w:val="center"/>
            </w:pPr>
            <w:r>
              <w:rPr>
                <w:rFonts w:ascii="宋体" w:hAnsi="宋体" w:eastAsia="宋体" w:cs="宋体"/>
                <w:b w:val="0"/>
                <w:i w:val="0"/>
                <w:color w:val="000000"/>
                <w:sz w:val="21"/>
              </w:rPr>
              <w:t>62</w:t>
            </w:r>
          </w:p>
        </w:tc>
        <w:tc>
          <w:tcPr>
            <w:tcW w:w="2238" w:type="dxa"/>
            <w:vAlign w:val="center"/>
          </w:tcPr>
          <w:p>
            <w:pPr>
              <w:jc w:val="right"/>
            </w:pPr>
            <w:r>
              <w:rPr>
                <w:rFonts w:ascii="宋体" w:hAnsi="宋体" w:eastAsia="宋体" w:cs="宋体"/>
                <w:b w:val="0"/>
                <w:i w:val="0"/>
                <w:color w:val="000000"/>
                <w:sz w:val="21"/>
              </w:rPr>
              <w:t>6,889.27</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注：1.本表反映部门本年度的总收支和年末结转结余情况。</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pPr>
              <w:jc w:val="left"/>
            </w:pPr>
            <w:r>
              <w:rPr>
                <w:rFonts w:ascii="宋体" w:hAnsi="宋体" w:eastAsia="宋体" w:cs="宋体"/>
                <w:sz w:val="20"/>
              </w:rPr>
              <w:t>部门：许昌市机关事务中心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项目</w:t>
            </w:r>
          </w:p>
        </w:tc>
        <w:tc>
          <w:tcPr>
            <w:tcW w:w="1440" w:type="dxa"/>
            <w:vMerge w:val="restart"/>
            <w:vAlign w:val="center"/>
          </w:tcPr>
          <w:p>
            <w:pPr>
              <w:jc w:val="center"/>
            </w:pPr>
            <w:r>
              <w:rPr>
                <w:rFonts w:ascii="宋体" w:hAnsi="宋体" w:eastAsia="宋体" w:cs="宋体"/>
                <w:b w:val="0"/>
                <w:i w:val="0"/>
                <w:color w:val="000000"/>
                <w:sz w:val="17"/>
              </w:rPr>
              <w:t>本年收入合计</w:t>
            </w:r>
          </w:p>
        </w:tc>
        <w:tc>
          <w:tcPr>
            <w:tcW w:w="1440" w:type="dxa"/>
            <w:vMerge w:val="restart"/>
            <w:vAlign w:val="center"/>
          </w:tcPr>
          <w:p>
            <w:pPr>
              <w:jc w:val="center"/>
            </w:pPr>
            <w:r>
              <w:rPr>
                <w:rFonts w:ascii="宋体" w:hAnsi="宋体" w:eastAsia="宋体" w:cs="宋体"/>
                <w:b w:val="0"/>
                <w:i w:val="0"/>
                <w:color w:val="000000"/>
                <w:sz w:val="17"/>
              </w:rPr>
              <w:t>财政拨款收入</w:t>
            </w:r>
          </w:p>
        </w:tc>
        <w:tc>
          <w:tcPr>
            <w:tcW w:w="1440" w:type="dxa"/>
            <w:vMerge w:val="restart"/>
            <w:vAlign w:val="center"/>
          </w:tcPr>
          <w:p>
            <w:pPr>
              <w:jc w:val="center"/>
            </w:pPr>
            <w:r>
              <w:rPr>
                <w:rFonts w:ascii="宋体" w:hAnsi="宋体" w:eastAsia="宋体" w:cs="宋体"/>
                <w:b w:val="0"/>
                <w:i w:val="0"/>
                <w:color w:val="000000"/>
                <w:sz w:val="17"/>
              </w:rPr>
              <w:t>上级补助收入</w:t>
            </w:r>
          </w:p>
        </w:tc>
        <w:tc>
          <w:tcPr>
            <w:tcW w:w="1440" w:type="dxa"/>
            <w:vMerge w:val="restart"/>
            <w:vAlign w:val="center"/>
          </w:tcPr>
          <w:p>
            <w:pPr>
              <w:jc w:val="center"/>
            </w:pPr>
            <w:r>
              <w:rPr>
                <w:rFonts w:ascii="宋体" w:hAnsi="宋体" w:eastAsia="宋体" w:cs="宋体"/>
                <w:b w:val="0"/>
                <w:i w:val="0"/>
                <w:color w:val="000000"/>
                <w:sz w:val="17"/>
              </w:rPr>
              <w:t>事业收入</w:t>
            </w:r>
          </w:p>
        </w:tc>
        <w:tc>
          <w:tcPr>
            <w:tcW w:w="1440" w:type="dxa"/>
            <w:vMerge w:val="restart"/>
            <w:vAlign w:val="center"/>
          </w:tcPr>
          <w:p>
            <w:pPr>
              <w:jc w:val="center"/>
            </w:pPr>
            <w:r>
              <w:rPr>
                <w:rFonts w:ascii="宋体" w:hAnsi="宋体" w:eastAsia="宋体" w:cs="宋体"/>
                <w:b w:val="0"/>
                <w:i w:val="0"/>
                <w:color w:val="000000"/>
                <w:sz w:val="17"/>
              </w:rPr>
              <w:t>经营收入</w:t>
            </w:r>
          </w:p>
        </w:tc>
        <w:tc>
          <w:tcPr>
            <w:tcW w:w="1440" w:type="dxa"/>
            <w:vMerge w:val="restart"/>
            <w:vAlign w:val="center"/>
          </w:tcPr>
          <w:p>
            <w:pPr>
              <w:jc w:val="center"/>
            </w:pPr>
            <w:r>
              <w:rPr>
                <w:rFonts w:ascii="宋体" w:hAnsi="宋体" w:eastAsia="宋体" w:cs="宋体"/>
                <w:b w:val="0"/>
                <w:i w:val="0"/>
                <w:color w:val="000000"/>
                <w:sz w:val="17"/>
              </w:rPr>
              <w:t>附属单位上缴收入</w:t>
            </w:r>
          </w:p>
        </w:tc>
        <w:tc>
          <w:tcPr>
            <w:tcW w:w="1398" w:type="dxa"/>
            <w:vMerge w:val="restart"/>
            <w:vAlign w:val="center"/>
          </w:tcPr>
          <w:p>
            <w:pPr>
              <w:jc w:val="center"/>
            </w:pPr>
            <w:r>
              <w:rPr>
                <w:rFonts w:ascii="宋体" w:hAnsi="宋体" w:eastAsia="宋体" w:cs="宋体"/>
                <w:b w:val="0"/>
                <w:i w:val="0"/>
                <w:color w:val="000000"/>
                <w:sz w:val="17"/>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pPr>
              <w:jc w:val="center"/>
            </w:pPr>
            <w:r>
              <w:rPr>
                <w:rFonts w:ascii="宋体" w:hAnsi="宋体" w:eastAsia="宋体" w:cs="宋体"/>
                <w:b w:val="0"/>
                <w:i w:val="0"/>
                <w:color w:val="000000"/>
                <w:sz w:val="17"/>
              </w:rPr>
              <w:t>科目代码</w:t>
            </w:r>
          </w:p>
        </w:tc>
        <w:tc>
          <w:tcPr>
            <w:tcW w:w="3140" w:type="dxa"/>
            <w:vMerge w:val="restart"/>
            <w:vAlign w:val="center"/>
          </w:tcPr>
          <w:p>
            <w:pPr>
              <w:jc w:val="center"/>
            </w:pPr>
            <w:r>
              <w:rPr>
                <w:rFonts w:ascii="宋体" w:hAnsi="宋体" w:eastAsia="宋体" w:cs="宋体"/>
                <w:b w:val="0"/>
                <w:i w:val="0"/>
                <w:color w:val="000000"/>
                <w:sz w:val="17"/>
              </w:rPr>
              <w:t>科目名称</w:t>
            </w: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栏次</w:t>
            </w:r>
          </w:p>
        </w:tc>
        <w:tc>
          <w:tcPr>
            <w:tcW w:w="1440" w:type="dxa"/>
            <w:vAlign w:val="center"/>
          </w:tcPr>
          <w:p>
            <w:pPr>
              <w:jc w:val="center"/>
            </w:pPr>
            <w:r>
              <w:rPr>
                <w:rFonts w:ascii="宋体" w:hAnsi="宋体" w:eastAsia="宋体" w:cs="宋体"/>
                <w:b w:val="0"/>
                <w:i w:val="0"/>
                <w:color w:val="000000"/>
                <w:sz w:val="17"/>
              </w:rPr>
              <w:t>1</w:t>
            </w:r>
          </w:p>
        </w:tc>
        <w:tc>
          <w:tcPr>
            <w:tcW w:w="1440" w:type="dxa"/>
            <w:vAlign w:val="center"/>
          </w:tcPr>
          <w:p>
            <w:pPr>
              <w:jc w:val="center"/>
            </w:pPr>
            <w:r>
              <w:rPr>
                <w:rFonts w:ascii="宋体" w:hAnsi="宋体" w:eastAsia="宋体" w:cs="宋体"/>
                <w:b w:val="0"/>
                <w:i w:val="0"/>
                <w:color w:val="000000"/>
                <w:sz w:val="17"/>
              </w:rPr>
              <w:t>2</w:t>
            </w:r>
          </w:p>
        </w:tc>
        <w:tc>
          <w:tcPr>
            <w:tcW w:w="1440" w:type="dxa"/>
            <w:vAlign w:val="center"/>
          </w:tcPr>
          <w:p>
            <w:pPr>
              <w:jc w:val="center"/>
            </w:pPr>
            <w:r>
              <w:rPr>
                <w:rFonts w:ascii="宋体" w:hAnsi="宋体" w:eastAsia="宋体" w:cs="宋体"/>
                <w:b w:val="0"/>
                <w:i w:val="0"/>
                <w:color w:val="000000"/>
                <w:sz w:val="17"/>
              </w:rPr>
              <w:t>3</w:t>
            </w:r>
          </w:p>
        </w:tc>
        <w:tc>
          <w:tcPr>
            <w:tcW w:w="1440" w:type="dxa"/>
            <w:vAlign w:val="center"/>
          </w:tcPr>
          <w:p>
            <w:pPr>
              <w:jc w:val="center"/>
            </w:pPr>
            <w:r>
              <w:rPr>
                <w:rFonts w:ascii="宋体" w:hAnsi="宋体" w:eastAsia="宋体" w:cs="宋体"/>
                <w:b w:val="0"/>
                <w:i w:val="0"/>
                <w:color w:val="000000"/>
                <w:sz w:val="17"/>
              </w:rPr>
              <w:t>4</w:t>
            </w:r>
          </w:p>
        </w:tc>
        <w:tc>
          <w:tcPr>
            <w:tcW w:w="1440" w:type="dxa"/>
            <w:vAlign w:val="center"/>
          </w:tcPr>
          <w:p>
            <w:pPr>
              <w:jc w:val="center"/>
            </w:pPr>
            <w:r>
              <w:rPr>
                <w:rFonts w:ascii="宋体" w:hAnsi="宋体" w:eastAsia="宋体" w:cs="宋体"/>
                <w:b w:val="0"/>
                <w:i w:val="0"/>
                <w:color w:val="000000"/>
                <w:sz w:val="17"/>
              </w:rPr>
              <w:t>5</w:t>
            </w:r>
          </w:p>
        </w:tc>
        <w:tc>
          <w:tcPr>
            <w:tcW w:w="1440" w:type="dxa"/>
            <w:vAlign w:val="center"/>
          </w:tcPr>
          <w:p>
            <w:pPr>
              <w:jc w:val="center"/>
            </w:pPr>
            <w:r>
              <w:rPr>
                <w:rFonts w:ascii="宋体" w:hAnsi="宋体" w:eastAsia="宋体" w:cs="宋体"/>
                <w:b w:val="0"/>
                <w:i w:val="0"/>
                <w:color w:val="000000"/>
                <w:sz w:val="17"/>
              </w:rPr>
              <w:t>6</w:t>
            </w:r>
          </w:p>
        </w:tc>
        <w:tc>
          <w:tcPr>
            <w:tcW w:w="1398" w:type="dxa"/>
            <w:vAlign w:val="center"/>
          </w:tcPr>
          <w:p>
            <w:pPr>
              <w:jc w:val="center"/>
            </w:pPr>
            <w:r>
              <w:rPr>
                <w:rFonts w:ascii="宋体" w:hAnsi="宋体" w:eastAsia="宋体" w:cs="宋体"/>
                <w:b w:val="0"/>
                <w:i w:val="0"/>
                <w:color w:val="000000"/>
                <w:sz w:val="17"/>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合计</w:t>
            </w:r>
          </w:p>
        </w:tc>
        <w:tc>
          <w:tcPr>
            <w:tcW w:w="1440" w:type="dxa"/>
            <w:vAlign w:val="center"/>
          </w:tcPr>
          <w:p>
            <w:pPr>
              <w:jc w:val="right"/>
            </w:pPr>
            <w:r>
              <w:rPr>
                <w:rFonts w:ascii="宋体" w:hAnsi="宋体" w:eastAsia="宋体" w:cs="宋体"/>
                <w:b/>
                <w:i w:val="0"/>
                <w:color w:val="000000"/>
                <w:sz w:val="17"/>
              </w:rPr>
              <w:t>6,669.91</w:t>
            </w:r>
          </w:p>
        </w:tc>
        <w:tc>
          <w:tcPr>
            <w:tcW w:w="1440" w:type="dxa"/>
            <w:vAlign w:val="center"/>
          </w:tcPr>
          <w:p>
            <w:pPr>
              <w:jc w:val="right"/>
            </w:pPr>
            <w:r>
              <w:rPr>
                <w:rFonts w:ascii="宋体" w:hAnsi="宋体" w:eastAsia="宋体" w:cs="宋体"/>
                <w:b/>
                <w:i w:val="0"/>
                <w:color w:val="000000"/>
                <w:sz w:val="17"/>
              </w:rPr>
              <w:t>6,669.91</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398" w:type="dxa"/>
            <w:vAlign w:val="center"/>
          </w:tcPr>
          <w:p>
            <w:pPr>
              <w:jc w:val="right"/>
            </w:pPr>
            <w:r>
              <w:rPr>
                <w:rFonts w:ascii="宋体" w:hAnsi="宋体" w:eastAsia="宋体" w:cs="宋体"/>
                <w:b/>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w:t>
            </w:r>
          </w:p>
        </w:tc>
        <w:tc>
          <w:tcPr>
            <w:tcW w:w="3140" w:type="dxa"/>
            <w:vAlign w:val="center"/>
          </w:tcPr>
          <w:p>
            <w:pPr>
              <w:jc w:val="left"/>
            </w:pPr>
            <w:r>
              <w:rPr>
                <w:rFonts w:ascii="宋体" w:hAnsi="宋体" w:eastAsia="宋体" w:cs="宋体"/>
                <w:b w:val="0"/>
                <w:i w:val="0"/>
                <w:color w:val="000000"/>
                <w:sz w:val="17"/>
              </w:rPr>
              <w:t>一般公共服务支出</w:t>
            </w:r>
          </w:p>
        </w:tc>
        <w:tc>
          <w:tcPr>
            <w:tcW w:w="1440" w:type="dxa"/>
            <w:vAlign w:val="center"/>
          </w:tcPr>
          <w:p>
            <w:pPr>
              <w:jc w:val="right"/>
            </w:pPr>
            <w:r>
              <w:rPr>
                <w:rFonts w:ascii="宋体" w:hAnsi="宋体" w:eastAsia="宋体" w:cs="宋体"/>
                <w:b w:val="0"/>
                <w:i w:val="0"/>
                <w:color w:val="000000"/>
                <w:sz w:val="17"/>
              </w:rPr>
              <w:t>6,286.03</w:t>
            </w:r>
          </w:p>
        </w:tc>
        <w:tc>
          <w:tcPr>
            <w:tcW w:w="1440" w:type="dxa"/>
            <w:vAlign w:val="center"/>
          </w:tcPr>
          <w:p>
            <w:pPr>
              <w:jc w:val="right"/>
            </w:pPr>
            <w:r>
              <w:rPr>
                <w:rFonts w:ascii="宋体" w:hAnsi="宋体" w:eastAsia="宋体" w:cs="宋体"/>
                <w:b w:val="0"/>
                <w:i w:val="0"/>
                <w:color w:val="000000"/>
                <w:sz w:val="17"/>
              </w:rPr>
              <w:t>6,286.03</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20101</w:t>
            </w:r>
          </w:p>
        </w:tc>
        <w:tc>
          <w:tcPr>
            <w:tcW w:w="3140" w:type="dxa"/>
            <w:vAlign w:val="center"/>
          </w:tcPr>
          <w:p>
            <w:pPr>
              <w:jc w:val="left"/>
            </w:pPr>
            <w:r>
              <w:rPr>
                <w:rFonts w:ascii="宋体" w:hAnsi="宋体" w:eastAsia="宋体" w:cs="宋体"/>
                <w:b w:val="0"/>
                <w:i w:val="0"/>
                <w:color w:val="000000"/>
                <w:sz w:val="17"/>
              </w:rPr>
              <w:t>人大事务</w:t>
            </w:r>
          </w:p>
        </w:tc>
        <w:tc>
          <w:tcPr>
            <w:tcW w:w="1440" w:type="dxa"/>
            <w:vAlign w:val="center"/>
          </w:tcPr>
          <w:p>
            <w:pPr>
              <w:jc w:val="right"/>
            </w:pPr>
            <w:r>
              <w:rPr>
                <w:rFonts w:ascii="宋体" w:hAnsi="宋体" w:eastAsia="宋体" w:cs="宋体"/>
                <w:b w:val="0"/>
                <w:i w:val="0"/>
                <w:color w:val="000000"/>
                <w:sz w:val="17"/>
              </w:rPr>
              <w:t>58.82</w:t>
            </w:r>
          </w:p>
        </w:tc>
        <w:tc>
          <w:tcPr>
            <w:tcW w:w="1440" w:type="dxa"/>
            <w:vAlign w:val="center"/>
          </w:tcPr>
          <w:p>
            <w:pPr>
              <w:jc w:val="right"/>
            </w:pPr>
            <w:r>
              <w:rPr>
                <w:rFonts w:ascii="宋体" w:hAnsi="宋体" w:eastAsia="宋体" w:cs="宋体"/>
                <w:b w:val="0"/>
                <w:i w:val="0"/>
                <w:color w:val="000000"/>
                <w:sz w:val="17"/>
              </w:rPr>
              <w:t>58.82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2010103</w:t>
            </w:r>
          </w:p>
        </w:tc>
        <w:tc>
          <w:tcPr>
            <w:tcW w:w="3140" w:type="dxa"/>
            <w:vAlign w:val="center"/>
          </w:tcPr>
          <w:p>
            <w:pPr>
              <w:jc w:val="left"/>
            </w:pPr>
            <w:r>
              <w:rPr>
                <w:rFonts w:ascii="宋体" w:hAnsi="宋体" w:eastAsia="宋体" w:cs="宋体"/>
                <w:b w:val="0"/>
                <w:i w:val="0"/>
                <w:color w:val="000000"/>
                <w:sz w:val="17"/>
              </w:rPr>
              <w:t>机关服务</w:t>
            </w:r>
          </w:p>
        </w:tc>
        <w:tc>
          <w:tcPr>
            <w:tcW w:w="1440" w:type="dxa"/>
            <w:vAlign w:val="center"/>
          </w:tcPr>
          <w:p>
            <w:pPr>
              <w:jc w:val="right"/>
            </w:pPr>
            <w:r>
              <w:rPr>
                <w:rFonts w:ascii="宋体" w:hAnsi="宋体" w:eastAsia="宋体" w:cs="宋体"/>
                <w:b w:val="0"/>
                <w:i w:val="0"/>
                <w:color w:val="000000"/>
                <w:sz w:val="17"/>
              </w:rPr>
              <w:t>58.82</w:t>
            </w:r>
          </w:p>
        </w:tc>
        <w:tc>
          <w:tcPr>
            <w:tcW w:w="1440" w:type="dxa"/>
            <w:vAlign w:val="center"/>
          </w:tcPr>
          <w:p>
            <w:pPr>
              <w:jc w:val="right"/>
            </w:pPr>
            <w:r>
              <w:rPr>
                <w:rFonts w:ascii="宋体" w:hAnsi="宋体" w:eastAsia="宋体" w:cs="宋体"/>
                <w:b w:val="0"/>
                <w:i w:val="0"/>
                <w:color w:val="000000"/>
                <w:sz w:val="17"/>
              </w:rPr>
              <w:t>58.82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20103</w:t>
            </w:r>
          </w:p>
        </w:tc>
        <w:tc>
          <w:tcPr>
            <w:tcW w:w="3140" w:type="dxa"/>
            <w:vAlign w:val="center"/>
          </w:tcPr>
          <w:p>
            <w:pPr>
              <w:jc w:val="left"/>
            </w:pPr>
            <w:r>
              <w:rPr>
                <w:rFonts w:ascii="宋体" w:hAnsi="宋体" w:eastAsia="宋体" w:cs="宋体"/>
                <w:b w:val="0"/>
                <w:i w:val="0"/>
                <w:color w:val="000000"/>
                <w:sz w:val="17"/>
              </w:rPr>
              <w:t>政府办公厅（室）及相关机构事务</w:t>
            </w:r>
          </w:p>
        </w:tc>
        <w:tc>
          <w:tcPr>
            <w:tcW w:w="1440" w:type="dxa"/>
            <w:vAlign w:val="center"/>
          </w:tcPr>
          <w:p>
            <w:pPr>
              <w:jc w:val="right"/>
            </w:pPr>
            <w:r>
              <w:rPr>
                <w:rFonts w:ascii="宋体" w:hAnsi="宋体" w:eastAsia="宋体" w:cs="宋体"/>
                <w:b w:val="0"/>
                <w:i w:val="0"/>
                <w:color w:val="000000"/>
                <w:sz w:val="17"/>
              </w:rPr>
              <w:t>6,167.03</w:t>
            </w:r>
          </w:p>
        </w:tc>
        <w:tc>
          <w:tcPr>
            <w:tcW w:w="1440" w:type="dxa"/>
            <w:vAlign w:val="center"/>
          </w:tcPr>
          <w:p>
            <w:pPr>
              <w:jc w:val="right"/>
            </w:pPr>
            <w:r>
              <w:rPr>
                <w:rFonts w:ascii="宋体" w:hAnsi="宋体" w:eastAsia="宋体" w:cs="宋体"/>
                <w:b w:val="0"/>
                <w:i w:val="0"/>
                <w:color w:val="000000"/>
                <w:sz w:val="17"/>
              </w:rPr>
              <w:t>6,167.03</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2010303</w:t>
            </w:r>
          </w:p>
        </w:tc>
        <w:tc>
          <w:tcPr>
            <w:tcW w:w="3140" w:type="dxa"/>
            <w:vAlign w:val="center"/>
          </w:tcPr>
          <w:p>
            <w:pPr>
              <w:jc w:val="left"/>
            </w:pPr>
            <w:r>
              <w:rPr>
                <w:rFonts w:ascii="宋体" w:hAnsi="宋体" w:eastAsia="宋体" w:cs="宋体"/>
                <w:b w:val="0"/>
                <w:i w:val="0"/>
                <w:color w:val="000000"/>
                <w:sz w:val="17"/>
              </w:rPr>
              <w:t>机关服务</w:t>
            </w:r>
          </w:p>
        </w:tc>
        <w:tc>
          <w:tcPr>
            <w:tcW w:w="1440" w:type="dxa"/>
            <w:vAlign w:val="center"/>
          </w:tcPr>
          <w:p>
            <w:pPr>
              <w:jc w:val="right"/>
            </w:pPr>
            <w:r>
              <w:rPr>
                <w:rFonts w:ascii="宋体" w:hAnsi="宋体" w:eastAsia="宋体" w:cs="宋体"/>
                <w:b w:val="0"/>
                <w:i w:val="0"/>
                <w:color w:val="000000"/>
                <w:sz w:val="17"/>
              </w:rPr>
              <w:t>1,362.72</w:t>
            </w:r>
          </w:p>
        </w:tc>
        <w:tc>
          <w:tcPr>
            <w:tcW w:w="1440" w:type="dxa"/>
            <w:vAlign w:val="center"/>
          </w:tcPr>
          <w:p>
            <w:pPr>
              <w:jc w:val="right"/>
            </w:pPr>
            <w:r>
              <w:rPr>
                <w:rFonts w:ascii="宋体" w:hAnsi="宋体" w:eastAsia="宋体" w:cs="宋体"/>
                <w:b w:val="0"/>
                <w:i w:val="0"/>
                <w:color w:val="000000"/>
                <w:sz w:val="17"/>
              </w:rPr>
              <w:t>1,362.72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2010350</w:t>
            </w:r>
          </w:p>
        </w:tc>
        <w:tc>
          <w:tcPr>
            <w:tcW w:w="3140" w:type="dxa"/>
            <w:vAlign w:val="center"/>
          </w:tcPr>
          <w:p>
            <w:pPr>
              <w:jc w:val="left"/>
            </w:pPr>
            <w:r>
              <w:rPr>
                <w:rFonts w:ascii="宋体" w:hAnsi="宋体" w:eastAsia="宋体" w:cs="宋体"/>
                <w:b w:val="0"/>
                <w:i w:val="0"/>
                <w:color w:val="000000"/>
                <w:sz w:val="17"/>
              </w:rPr>
              <w:t>事业运行</w:t>
            </w:r>
          </w:p>
        </w:tc>
        <w:tc>
          <w:tcPr>
            <w:tcW w:w="1440" w:type="dxa"/>
            <w:vAlign w:val="center"/>
          </w:tcPr>
          <w:p>
            <w:pPr>
              <w:jc w:val="right"/>
            </w:pPr>
            <w:r>
              <w:rPr>
                <w:rFonts w:ascii="宋体" w:hAnsi="宋体" w:eastAsia="宋体" w:cs="宋体"/>
                <w:b w:val="0"/>
                <w:i w:val="0"/>
                <w:color w:val="000000"/>
                <w:sz w:val="17"/>
              </w:rPr>
              <w:t>4,804.31</w:t>
            </w:r>
          </w:p>
        </w:tc>
        <w:tc>
          <w:tcPr>
            <w:tcW w:w="1440" w:type="dxa"/>
            <w:vAlign w:val="center"/>
          </w:tcPr>
          <w:p>
            <w:pPr>
              <w:jc w:val="right"/>
            </w:pPr>
            <w:r>
              <w:rPr>
                <w:rFonts w:ascii="宋体" w:hAnsi="宋体" w:eastAsia="宋体" w:cs="宋体"/>
                <w:b w:val="0"/>
                <w:i w:val="0"/>
                <w:color w:val="000000"/>
                <w:sz w:val="17"/>
              </w:rPr>
              <w:t>4,804.31</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w:t>
            </w:r>
          </w:p>
        </w:tc>
        <w:tc>
          <w:tcPr>
            <w:tcW w:w="3140" w:type="dxa"/>
            <w:vAlign w:val="center"/>
          </w:tcPr>
          <w:p>
            <w:pPr>
              <w:jc w:val="left"/>
            </w:pPr>
            <w:r>
              <w:rPr>
                <w:rFonts w:ascii="宋体" w:hAnsi="宋体" w:eastAsia="宋体" w:cs="宋体"/>
                <w:b w:val="0"/>
                <w:i w:val="0"/>
                <w:color w:val="000000"/>
                <w:sz w:val="17"/>
              </w:rPr>
              <w:t>群众团体事务</w:t>
            </w:r>
          </w:p>
        </w:tc>
        <w:tc>
          <w:tcPr>
            <w:tcW w:w="1440" w:type="dxa"/>
            <w:vAlign w:val="center"/>
          </w:tcPr>
          <w:p>
            <w:pPr>
              <w:jc w:val="right"/>
            </w:pPr>
            <w:r>
              <w:rPr>
                <w:rFonts w:ascii="宋体" w:hAnsi="宋体" w:eastAsia="宋体" w:cs="宋体"/>
                <w:b w:val="0"/>
                <w:i w:val="0"/>
                <w:color w:val="000000"/>
                <w:sz w:val="17"/>
              </w:rPr>
              <w:t>8.27</w:t>
            </w:r>
          </w:p>
        </w:tc>
        <w:tc>
          <w:tcPr>
            <w:tcW w:w="1440" w:type="dxa"/>
            <w:vAlign w:val="center"/>
          </w:tcPr>
          <w:p>
            <w:pPr>
              <w:jc w:val="right"/>
            </w:pPr>
            <w:r>
              <w:rPr>
                <w:rFonts w:ascii="宋体" w:hAnsi="宋体" w:eastAsia="宋体" w:cs="宋体"/>
                <w:b w:val="0"/>
                <w:i w:val="0"/>
                <w:color w:val="000000"/>
                <w:sz w:val="17"/>
              </w:rPr>
              <w:t>8.27</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2012906</w:t>
            </w:r>
          </w:p>
        </w:tc>
        <w:tc>
          <w:tcPr>
            <w:tcW w:w="3140" w:type="dxa"/>
            <w:vAlign w:val="center"/>
          </w:tcPr>
          <w:p>
            <w:pPr>
              <w:jc w:val="left"/>
            </w:pPr>
            <w:r>
              <w:rPr>
                <w:rFonts w:ascii="宋体" w:hAnsi="宋体" w:eastAsia="宋体" w:cs="宋体"/>
                <w:b w:val="0"/>
                <w:i w:val="0"/>
                <w:color w:val="000000"/>
                <w:sz w:val="17"/>
              </w:rPr>
              <w:t>工会事务</w:t>
            </w:r>
          </w:p>
        </w:tc>
        <w:tc>
          <w:tcPr>
            <w:tcW w:w="1440" w:type="dxa"/>
            <w:vAlign w:val="center"/>
          </w:tcPr>
          <w:p>
            <w:pPr>
              <w:jc w:val="right"/>
            </w:pPr>
            <w:r>
              <w:rPr>
                <w:rFonts w:ascii="宋体" w:hAnsi="宋体" w:eastAsia="宋体" w:cs="宋体"/>
                <w:b w:val="0"/>
                <w:i w:val="0"/>
                <w:color w:val="000000"/>
                <w:sz w:val="17"/>
              </w:rPr>
              <w:t>8.27</w:t>
            </w:r>
          </w:p>
        </w:tc>
        <w:tc>
          <w:tcPr>
            <w:tcW w:w="1440" w:type="dxa"/>
            <w:vAlign w:val="center"/>
          </w:tcPr>
          <w:p>
            <w:pPr>
              <w:jc w:val="right"/>
            </w:pPr>
            <w:r>
              <w:rPr>
                <w:rFonts w:ascii="宋体" w:hAnsi="宋体" w:eastAsia="宋体" w:cs="宋体"/>
                <w:b w:val="0"/>
                <w:i w:val="0"/>
                <w:color w:val="000000"/>
                <w:sz w:val="17"/>
              </w:rPr>
              <w:t>8.27</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51.91</w:t>
            </w:r>
          </w:p>
        </w:tc>
        <w:tc>
          <w:tcPr>
            <w:tcW w:w="1440" w:type="dxa"/>
            <w:vAlign w:val="center"/>
          </w:tcPr>
          <w:p>
            <w:pPr>
              <w:jc w:val="right"/>
            </w:pPr>
            <w:r>
              <w:rPr>
                <w:rFonts w:ascii="宋体" w:hAnsi="宋体" w:eastAsia="宋体" w:cs="宋体"/>
                <w:b w:val="0"/>
                <w:i w:val="0"/>
                <w:color w:val="000000"/>
                <w:sz w:val="17"/>
              </w:rPr>
              <w:t>51.91</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2019999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51.91</w:t>
            </w:r>
          </w:p>
        </w:tc>
        <w:tc>
          <w:tcPr>
            <w:tcW w:w="1440" w:type="dxa"/>
            <w:vAlign w:val="center"/>
          </w:tcPr>
          <w:p>
            <w:pPr>
              <w:jc w:val="right"/>
            </w:pPr>
            <w:r>
              <w:rPr>
                <w:rFonts w:ascii="宋体" w:hAnsi="宋体" w:eastAsia="宋体" w:cs="宋体"/>
                <w:b w:val="0"/>
                <w:i w:val="0"/>
                <w:color w:val="000000"/>
                <w:sz w:val="17"/>
              </w:rPr>
              <w:t>51.91</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w:t>
            </w:r>
          </w:p>
        </w:tc>
        <w:tc>
          <w:tcPr>
            <w:tcW w:w="3140" w:type="dxa"/>
            <w:vAlign w:val="center"/>
          </w:tcPr>
          <w:p>
            <w:pPr>
              <w:jc w:val="left"/>
            </w:pPr>
            <w:r>
              <w:rPr>
                <w:rFonts w:ascii="宋体" w:hAnsi="宋体" w:eastAsia="宋体" w:cs="宋体"/>
                <w:b w:val="0"/>
                <w:i w:val="0"/>
                <w:color w:val="000000"/>
                <w:sz w:val="17"/>
              </w:rPr>
              <w:t>社会保障和就业支出</w:t>
            </w:r>
          </w:p>
        </w:tc>
        <w:tc>
          <w:tcPr>
            <w:tcW w:w="1440" w:type="dxa"/>
            <w:vAlign w:val="center"/>
          </w:tcPr>
          <w:p>
            <w:pPr>
              <w:jc w:val="right"/>
            </w:pPr>
            <w:r>
              <w:rPr>
                <w:rFonts w:ascii="宋体" w:hAnsi="宋体" w:eastAsia="宋体" w:cs="宋体"/>
                <w:b w:val="0"/>
                <w:i w:val="0"/>
                <w:color w:val="000000"/>
                <w:sz w:val="17"/>
              </w:rPr>
              <w:t>150.46</w:t>
            </w:r>
          </w:p>
        </w:tc>
        <w:tc>
          <w:tcPr>
            <w:tcW w:w="1440" w:type="dxa"/>
            <w:vAlign w:val="center"/>
          </w:tcPr>
          <w:p>
            <w:pPr>
              <w:jc w:val="right"/>
            </w:pPr>
            <w:r>
              <w:rPr>
                <w:rFonts w:ascii="宋体" w:hAnsi="宋体" w:eastAsia="宋体" w:cs="宋体"/>
                <w:b w:val="0"/>
                <w:i w:val="0"/>
                <w:color w:val="000000"/>
                <w:sz w:val="17"/>
              </w:rPr>
              <w:t>150.46</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w:t>
            </w:r>
          </w:p>
        </w:tc>
        <w:tc>
          <w:tcPr>
            <w:tcW w:w="3140" w:type="dxa"/>
            <w:vAlign w:val="center"/>
          </w:tcPr>
          <w:p>
            <w:pPr>
              <w:jc w:val="left"/>
            </w:pPr>
            <w:r>
              <w:rPr>
                <w:rFonts w:ascii="宋体" w:hAnsi="宋体" w:eastAsia="宋体" w:cs="宋体"/>
                <w:b w:val="0"/>
                <w:i w:val="0"/>
                <w:color w:val="000000"/>
                <w:sz w:val="17"/>
              </w:rPr>
              <w:t>行政事业单位养老支出</w:t>
            </w:r>
          </w:p>
        </w:tc>
        <w:tc>
          <w:tcPr>
            <w:tcW w:w="1440" w:type="dxa"/>
            <w:vAlign w:val="center"/>
          </w:tcPr>
          <w:p>
            <w:pPr>
              <w:jc w:val="right"/>
            </w:pPr>
            <w:r>
              <w:rPr>
                <w:rFonts w:ascii="宋体" w:hAnsi="宋体" w:eastAsia="宋体" w:cs="宋体"/>
                <w:b w:val="0"/>
                <w:i w:val="0"/>
                <w:color w:val="000000"/>
                <w:sz w:val="17"/>
              </w:rPr>
              <w:t>146.42</w:t>
            </w:r>
          </w:p>
        </w:tc>
        <w:tc>
          <w:tcPr>
            <w:tcW w:w="1440" w:type="dxa"/>
            <w:vAlign w:val="center"/>
          </w:tcPr>
          <w:p>
            <w:pPr>
              <w:jc w:val="right"/>
            </w:pPr>
            <w:r>
              <w:rPr>
                <w:rFonts w:ascii="宋体" w:hAnsi="宋体" w:eastAsia="宋体" w:cs="宋体"/>
                <w:b w:val="0"/>
                <w:i w:val="0"/>
                <w:color w:val="000000"/>
                <w:sz w:val="17"/>
              </w:rPr>
              <w:t>146.42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2080501</w:t>
            </w:r>
          </w:p>
        </w:tc>
        <w:tc>
          <w:tcPr>
            <w:tcW w:w="3140" w:type="dxa"/>
            <w:vAlign w:val="center"/>
          </w:tcPr>
          <w:p>
            <w:pPr>
              <w:jc w:val="left"/>
            </w:pPr>
            <w:r>
              <w:rPr>
                <w:rFonts w:ascii="宋体" w:hAnsi="宋体" w:eastAsia="宋体" w:cs="宋体"/>
                <w:b w:val="0"/>
                <w:i w:val="0"/>
                <w:color w:val="000000"/>
                <w:sz w:val="17"/>
              </w:rPr>
              <w:t>行政单位离退休</w:t>
            </w:r>
          </w:p>
        </w:tc>
        <w:tc>
          <w:tcPr>
            <w:tcW w:w="1440" w:type="dxa"/>
            <w:vAlign w:val="center"/>
          </w:tcPr>
          <w:p>
            <w:pPr>
              <w:jc w:val="right"/>
            </w:pPr>
            <w:r>
              <w:rPr>
                <w:rFonts w:ascii="宋体" w:hAnsi="宋体" w:eastAsia="宋体" w:cs="宋体"/>
                <w:b w:val="0"/>
                <w:i w:val="0"/>
                <w:color w:val="000000"/>
                <w:sz w:val="17"/>
              </w:rPr>
              <w:t>37.89</w:t>
            </w:r>
          </w:p>
        </w:tc>
        <w:tc>
          <w:tcPr>
            <w:tcW w:w="1440" w:type="dxa"/>
            <w:vAlign w:val="center"/>
          </w:tcPr>
          <w:p>
            <w:pPr>
              <w:jc w:val="right"/>
            </w:pPr>
            <w:r>
              <w:rPr>
                <w:rFonts w:ascii="宋体" w:hAnsi="宋体" w:eastAsia="宋体" w:cs="宋体"/>
                <w:b w:val="0"/>
                <w:i w:val="0"/>
                <w:color w:val="000000"/>
                <w:sz w:val="17"/>
              </w:rPr>
              <w:t>37.89</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2080502</w:t>
            </w:r>
          </w:p>
        </w:tc>
        <w:tc>
          <w:tcPr>
            <w:tcW w:w="3140" w:type="dxa"/>
            <w:vAlign w:val="center"/>
          </w:tcPr>
          <w:p>
            <w:pPr>
              <w:jc w:val="left"/>
            </w:pPr>
            <w:r>
              <w:rPr>
                <w:rFonts w:ascii="宋体" w:hAnsi="宋体" w:eastAsia="宋体" w:cs="宋体"/>
                <w:b w:val="0"/>
                <w:i w:val="0"/>
                <w:color w:val="000000"/>
                <w:sz w:val="17"/>
              </w:rPr>
              <w:t>事业单位离退休</w:t>
            </w:r>
          </w:p>
        </w:tc>
        <w:tc>
          <w:tcPr>
            <w:tcW w:w="1440" w:type="dxa"/>
            <w:vAlign w:val="center"/>
          </w:tcPr>
          <w:p>
            <w:pPr>
              <w:jc w:val="right"/>
            </w:pPr>
            <w:r>
              <w:rPr>
                <w:rFonts w:ascii="宋体" w:hAnsi="宋体" w:eastAsia="宋体" w:cs="宋体"/>
                <w:b w:val="0"/>
                <w:i w:val="0"/>
                <w:color w:val="000000"/>
                <w:sz w:val="17"/>
              </w:rPr>
              <w:t>43.15</w:t>
            </w:r>
          </w:p>
        </w:tc>
        <w:tc>
          <w:tcPr>
            <w:tcW w:w="1440" w:type="dxa"/>
            <w:vAlign w:val="center"/>
          </w:tcPr>
          <w:p>
            <w:pPr>
              <w:jc w:val="right"/>
            </w:pPr>
            <w:r>
              <w:rPr>
                <w:rFonts w:ascii="宋体" w:hAnsi="宋体" w:eastAsia="宋体" w:cs="宋体"/>
                <w:b w:val="0"/>
                <w:i w:val="0"/>
                <w:color w:val="000000"/>
                <w:sz w:val="17"/>
              </w:rPr>
              <w:t>43.15</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2080505</w:t>
            </w:r>
          </w:p>
        </w:tc>
        <w:tc>
          <w:tcPr>
            <w:tcW w:w="3140" w:type="dxa"/>
            <w:vAlign w:val="center"/>
          </w:tcPr>
          <w:p>
            <w:pPr>
              <w:jc w:val="left"/>
            </w:pPr>
            <w:r>
              <w:rPr>
                <w:rFonts w:ascii="宋体" w:hAnsi="宋体" w:eastAsia="宋体" w:cs="宋体"/>
                <w:b w:val="0"/>
                <w:i w:val="0"/>
                <w:color w:val="000000"/>
                <w:sz w:val="17"/>
              </w:rPr>
              <w:t>机关事业单位基本养老保险缴费支出</w:t>
            </w:r>
          </w:p>
        </w:tc>
        <w:tc>
          <w:tcPr>
            <w:tcW w:w="1440" w:type="dxa"/>
            <w:vAlign w:val="center"/>
          </w:tcPr>
          <w:p>
            <w:pPr>
              <w:jc w:val="right"/>
            </w:pPr>
            <w:r>
              <w:rPr>
                <w:rFonts w:ascii="宋体" w:hAnsi="宋体" w:eastAsia="宋体" w:cs="宋体"/>
                <w:b w:val="0"/>
                <w:i w:val="0"/>
                <w:color w:val="000000"/>
                <w:sz w:val="17"/>
              </w:rPr>
              <w:t>64.08</w:t>
            </w:r>
          </w:p>
        </w:tc>
        <w:tc>
          <w:tcPr>
            <w:tcW w:w="1440" w:type="dxa"/>
            <w:vAlign w:val="center"/>
          </w:tcPr>
          <w:p>
            <w:pPr>
              <w:jc w:val="right"/>
            </w:pPr>
            <w:r>
              <w:rPr>
                <w:rFonts w:ascii="宋体" w:hAnsi="宋体" w:eastAsia="宋体" w:cs="宋体"/>
                <w:b w:val="0"/>
                <w:i w:val="0"/>
                <w:color w:val="000000"/>
                <w:sz w:val="17"/>
              </w:rPr>
              <w:t>64.08</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2080506</w:t>
            </w:r>
          </w:p>
        </w:tc>
        <w:tc>
          <w:tcPr>
            <w:tcW w:w="3140" w:type="dxa"/>
            <w:vAlign w:val="center"/>
          </w:tcPr>
          <w:p>
            <w:pPr>
              <w:jc w:val="left"/>
            </w:pPr>
            <w:r>
              <w:rPr>
                <w:rFonts w:ascii="宋体" w:hAnsi="宋体" w:eastAsia="宋体" w:cs="宋体"/>
                <w:b w:val="0"/>
                <w:i w:val="0"/>
                <w:color w:val="000000"/>
                <w:sz w:val="17"/>
              </w:rPr>
              <w:t>机关事业单位职业年金缴费支出</w:t>
            </w:r>
          </w:p>
        </w:tc>
        <w:tc>
          <w:tcPr>
            <w:tcW w:w="1440" w:type="dxa"/>
            <w:vAlign w:val="center"/>
          </w:tcPr>
          <w:p>
            <w:pPr>
              <w:jc w:val="right"/>
            </w:pPr>
            <w:r>
              <w:rPr>
                <w:rFonts w:ascii="宋体" w:hAnsi="宋体" w:eastAsia="宋体" w:cs="宋体"/>
                <w:b w:val="0"/>
                <w:i w:val="0"/>
                <w:color w:val="000000"/>
                <w:sz w:val="17"/>
              </w:rPr>
              <w:t>1.30</w:t>
            </w:r>
          </w:p>
        </w:tc>
        <w:tc>
          <w:tcPr>
            <w:tcW w:w="1440" w:type="dxa"/>
            <w:vAlign w:val="center"/>
          </w:tcPr>
          <w:p>
            <w:pPr>
              <w:jc w:val="right"/>
            </w:pPr>
            <w:r>
              <w:rPr>
                <w:rFonts w:ascii="宋体" w:hAnsi="宋体" w:eastAsia="宋体" w:cs="宋体"/>
                <w:b w:val="0"/>
                <w:i w:val="0"/>
                <w:color w:val="000000"/>
                <w:sz w:val="17"/>
              </w:rPr>
              <w:t>1.30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20808</w:t>
            </w:r>
          </w:p>
        </w:tc>
        <w:tc>
          <w:tcPr>
            <w:tcW w:w="3140" w:type="dxa"/>
            <w:vAlign w:val="center"/>
          </w:tcPr>
          <w:p>
            <w:pPr>
              <w:jc w:val="left"/>
            </w:pPr>
            <w:r>
              <w:rPr>
                <w:rFonts w:ascii="宋体" w:hAnsi="宋体" w:eastAsia="宋体" w:cs="宋体"/>
                <w:b w:val="0"/>
                <w:i w:val="0"/>
                <w:color w:val="000000"/>
                <w:sz w:val="17"/>
              </w:rPr>
              <w:t>抚恤</w:t>
            </w:r>
          </w:p>
        </w:tc>
        <w:tc>
          <w:tcPr>
            <w:tcW w:w="1440" w:type="dxa"/>
            <w:vAlign w:val="center"/>
          </w:tcPr>
          <w:p>
            <w:pPr>
              <w:jc w:val="right"/>
            </w:pPr>
            <w:r>
              <w:rPr>
                <w:rFonts w:ascii="宋体" w:hAnsi="宋体" w:eastAsia="宋体" w:cs="宋体"/>
                <w:b w:val="0"/>
                <w:i w:val="0"/>
                <w:color w:val="000000"/>
                <w:sz w:val="17"/>
              </w:rPr>
              <w:t>4.04</w:t>
            </w:r>
          </w:p>
        </w:tc>
        <w:tc>
          <w:tcPr>
            <w:tcW w:w="1440" w:type="dxa"/>
            <w:vAlign w:val="center"/>
          </w:tcPr>
          <w:p>
            <w:pPr>
              <w:jc w:val="right"/>
            </w:pPr>
            <w:r>
              <w:rPr>
                <w:rFonts w:ascii="宋体" w:hAnsi="宋体" w:eastAsia="宋体" w:cs="宋体"/>
                <w:b w:val="0"/>
                <w:i w:val="0"/>
                <w:color w:val="000000"/>
                <w:sz w:val="17"/>
              </w:rPr>
              <w:t>4.04</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2080801</w:t>
            </w:r>
          </w:p>
        </w:tc>
        <w:tc>
          <w:tcPr>
            <w:tcW w:w="3140" w:type="dxa"/>
            <w:vAlign w:val="center"/>
          </w:tcPr>
          <w:p>
            <w:pPr>
              <w:jc w:val="left"/>
            </w:pPr>
            <w:r>
              <w:rPr>
                <w:rFonts w:ascii="宋体" w:hAnsi="宋体" w:eastAsia="宋体" w:cs="宋体"/>
                <w:b w:val="0"/>
                <w:i w:val="0"/>
                <w:color w:val="000000"/>
                <w:sz w:val="17"/>
              </w:rPr>
              <w:t>死亡抚恤</w:t>
            </w:r>
          </w:p>
        </w:tc>
        <w:tc>
          <w:tcPr>
            <w:tcW w:w="1440" w:type="dxa"/>
            <w:vAlign w:val="center"/>
          </w:tcPr>
          <w:p>
            <w:pPr>
              <w:jc w:val="right"/>
            </w:pPr>
            <w:r>
              <w:rPr>
                <w:rFonts w:ascii="宋体" w:hAnsi="宋体" w:eastAsia="宋体" w:cs="宋体"/>
                <w:b w:val="0"/>
                <w:i w:val="0"/>
                <w:color w:val="000000"/>
                <w:sz w:val="17"/>
              </w:rPr>
              <w:t>4.04</w:t>
            </w:r>
          </w:p>
        </w:tc>
        <w:tc>
          <w:tcPr>
            <w:tcW w:w="1440" w:type="dxa"/>
            <w:vAlign w:val="center"/>
          </w:tcPr>
          <w:p>
            <w:pPr>
              <w:jc w:val="right"/>
            </w:pPr>
            <w:r>
              <w:rPr>
                <w:rFonts w:ascii="宋体" w:hAnsi="宋体" w:eastAsia="宋体" w:cs="宋体"/>
                <w:b w:val="0"/>
                <w:i w:val="0"/>
                <w:color w:val="000000"/>
                <w:sz w:val="17"/>
              </w:rPr>
              <w:t>4.04</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w:t>
            </w:r>
          </w:p>
        </w:tc>
        <w:tc>
          <w:tcPr>
            <w:tcW w:w="3140" w:type="dxa"/>
            <w:vAlign w:val="center"/>
          </w:tcPr>
          <w:p>
            <w:pPr>
              <w:jc w:val="left"/>
            </w:pPr>
            <w:r>
              <w:rPr>
                <w:rFonts w:ascii="宋体" w:hAnsi="宋体" w:eastAsia="宋体" w:cs="宋体"/>
                <w:b w:val="0"/>
                <w:i w:val="0"/>
                <w:color w:val="000000"/>
                <w:sz w:val="17"/>
              </w:rPr>
              <w:t>卫生健康支出</w:t>
            </w:r>
          </w:p>
        </w:tc>
        <w:tc>
          <w:tcPr>
            <w:tcW w:w="1440" w:type="dxa"/>
            <w:vAlign w:val="center"/>
          </w:tcPr>
          <w:p>
            <w:pPr>
              <w:jc w:val="right"/>
            </w:pPr>
            <w:r>
              <w:rPr>
                <w:rFonts w:ascii="宋体" w:hAnsi="宋体" w:eastAsia="宋体" w:cs="宋体"/>
                <w:b w:val="0"/>
                <w:i w:val="0"/>
                <w:color w:val="000000"/>
                <w:sz w:val="17"/>
              </w:rPr>
              <w:t>51.95</w:t>
            </w:r>
          </w:p>
        </w:tc>
        <w:tc>
          <w:tcPr>
            <w:tcW w:w="1440" w:type="dxa"/>
            <w:vAlign w:val="center"/>
          </w:tcPr>
          <w:p>
            <w:pPr>
              <w:jc w:val="right"/>
            </w:pPr>
            <w:r>
              <w:rPr>
                <w:rFonts w:ascii="宋体" w:hAnsi="宋体" w:eastAsia="宋体" w:cs="宋体"/>
                <w:b w:val="0"/>
                <w:i w:val="0"/>
                <w:color w:val="000000"/>
                <w:sz w:val="17"/>
              </w:rPr>
              <w:t>51.95</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w:t>
            </w:r>
          </w:p>
        </w:tc>
        <w:tc>
          <w:tcPr>
            <w:tcW w:w="3140" w:type="dxa"/>
            <w:vAlign w:val="center"/>
          </w:tcPr>
          <w:p>
            <w:pPr>
              <w:jc w:val="left"/>
            </w:pPr>
            <w:r>
              <w:rPr>
                <w:rFonts w:ascii="宋体" w:hAnsi="宋体" w:eastAsia="宋体" w:cs="宋体"/>
                <w:b w:val="0"/>
                <w:i w:val="0"/>
                <w:color w:val="000000"/>
                <w:sz w:val="17"/>
              </w:rPr>
              <w:t>行政事业单位医疗</w:t>
            </w:r>
          </w:p>
        </w:tc>
        <w:tc>
          <w:tcPr>
            <w:tcW w:w="1440" w:type="dxa"/>
            <w:vAlign w:val="center"/>
          </w:tcPr>
          <w:p>
            <w:pPr>
              <w:jc w:val="right"/>
            </w:pPr>
            <w:r>
              <w:rPr>
                <w:rFonts w:ascii="宋体" w:hAnsi="宋体" w:eastAsia="宋体" w:cs="宋体"/>
                <w:b w:val="0"/>
                <w:i w:val="0"/>
                <w:color w:val="000000"/>
                <w:sz w:val="17"/>
              </w:rPr>
              <w:t>51.95</w:t>
            </w:r>
          </w:p>
        </w:tc>
        <w:tc>
          <w:tcPr>
            <w:tcW w:w="1440" w:type="dxa"/>
            <w:vAlign w:val="center"/>
          </w:tcPr>
          <w:p>
            <w:pPr>
              <w:jc w:val="right"/>
            </w:pPr>
            <w:r>
              <w:rPr>
                <w:rFonts w:ascii="宋体" w:hAnsi="宋体" w:eastAsia="宋体" w:cs="宋体"/>
                <w:b w:val="0"/>
                <w:i w:val="0"/>
                <w:color w:val="000000"/>
                <w:sz w:val="17"/>
              </w:rPr>
              <w:t>51.95</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2101101</w:t>
            </w:r>
          </w:p>
        </w:tc>
        <w:tc>
          <w:tcPr>
            <w:tcW w:w="3140" w:type="dxa"/>
            <w:vAlign w:val="center"/>
          </w:tcPr>
          <w:p>
            <w:pPr>
              <w:jc w:val="left"/>
            </w:pPr>
            <w:r>
              <w:rPr>
                <w:rFonts w:ascii="宋体" w:hAnsi="宋体" w:eastAsia="宋体" w:cs="宋体"/>
                <w:b w:val="0"/>
                <w:i w:val="0"/>
                <w:color w:val="000000"/>
                <w:sz w:val="17"/>
              </w:rPr>
              <w:t>行政单位医疗</w:t>
            </w:r>
          </w:p>
        </w:tc>
        <w:tc>
          <w:tcPr>
            <w:tcW w:w="1440" w:type="dxa"/>
            <w:vAlign w:val="center"/>
          </w:tcPr>
          <w:p>
            <w:pPr>
              <w:jc w:val="right"/>
            </w:pPr>
            <w:r>
              <w:rPr>
                <w:rFonts w:ascii="宋体" w:hAnsi="宋体" w:eastAsia="宋体" w:cs="宋体"/>
                <w:b w:val="0"/>
                <w:i w:val="0"/>
                <w:color w:val="000000"/>
                <w:sz w:val="17"/>
              </w:rPr>
              <w:t>17.45</w:t>
            </w:r>
          </w:p>
        </w:tc>
        <w:tc>
          <w:tcPr>
            <w:tcW w:w="1440" w:type="dxa"/>
            <w:vAlign w:val="center"/>
          </w:tcPr>
          <w:p>
            <w:pPr>
              <w:jc w:val="right"/>
            </w:pPr>
            <w:r>
              <w:rPr>
                <w:rFonts w:ascii="宋体" w:hAnsi="宋体" w:eastAsia="宋体" w:cs="宋体"/>
                <w:b w:val="0"/>
                <w:i w:val="0"/>
                <w:color w:val="000000"/>
                <w:sz w:val="17"/>
              </w:rPr>
              <w:t>17.45</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2101102</w:t>
            </w:r>
          </w:p>
        </w:tc>
        <w:tc>
          <w:tcPr>
            <w:tcW w:w="3140" w:type="dxa"/>
            <w:vAlign w:val="center"/>
          </w:tcPr>
          <w:p>
            <w:pPr>
              <w:jc w:val="left"/>
            </w:pPr>
            <w:r>
              <w:rPr>
                <w:rFonts w:ascii="宋体" w:hAnsi="宋体" w:eastAsia="宋体" w:cs="宋体"/>
                <w:b w:val="0"/>
                <w:i w:val="0"/>
                <w:color w:val="000000"/>
                <w:sz w:val="17"/>
              </w:rPr>
              <w:t>事业单位医疗</w:t>
            </w:r>
          </w:p>
        </w:tc>
        <w:tc>
          <w:tcPr>
            <w:tcW w:w="1440" w:type="dxa"/>
            <w:vAlign w:val="center"/>
          </w:tcPr>
          <w:p>
            <w:pPr>
              <w:jc w:val="right"/>
            </w:pPr>
            <w:r>
              <w:rPr>
                <w:rFonts w:ascii="宋体" w:hAnsi="宋体" w:eastAsia="宋体" w:cs="宋体"/>
                <w:b w:val="0"/>
                <w:i w:val="0"/>
                <w:color w:val="000000"/>
                <w:sz w:val="17"/>
              </w:rPr>
              <w:t>15.99</w:t>
            </w:r>
          </w:p>
        </w:tc>
        <w:tc>
          <w:tcPr>
            <w:tcW w:w="1440" w:type="dxa"/>
            <w:vAlign w:val="center"/>
          </w:tcPr>
          <w:p>
            <w:pPr>
              <w:jc w:val="right"/>
            </w:pPr>
            <w:r>
              <w:rPr>
                <w:rFonts w:ascii="宋体" w:hAnsi="宋体" w:eastAsia="宋体" w:cs="宋体"/>
                <w:b w:val="0"/>
                <w:i w:val="0"/>
                <w:color w:val="000000"/>
                <w:sz w:val="17"/>
              </w:rPr>
              <w:t>15.99</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2101103</w:t>
            </w:r>
          </w:p>
        </w:tc>
        <w:tc>
          <w:tcPr>
            <w:tcW w:w="3140" w:type="dxa"/>
            <w:vAlign w:val="center"/>
          </w:tcPr>
          <w:p>
            <w:pPr>
              <w:jc w:val="left"/>
            </w:pPr>
            <w:r>
              <w:rPr>
                <w:rFonts w:ascii="宋体" w:hAnsi="宋体" w:eastAsia="宋体" w:cs="宋体"/>
                <w:b w:val="0"/>
                <w:i w:val="0"/>
                <w:color w:val="000000"/>
                <w:sz w:val="17"/>
              </w:rPr>
              <w:t>公务员医疗补助</w:t>
            </w:r>
          </w:p>
        </w:tc>
        <w:tc>
          <w:tcPr>
            <w:tcW w:w="1440" w:type="dxa"/>
            <w:vAlign w:val="center"/>
          </w:tcPr>
          <w:p>
            <w:pPr>
              <w:jc w:val="right"/>
            </w:pPr>
            <w:r>
              <w:rPr>
                <w:rFonts w:ascii="宋体" w:hAnsi="宋体" w:eastAsia="宋体" w:cs="宋体"/>
                <w:b w:val="0"/>
                <w:i w:val="0"/>
                <w:color w:val="000000"/>
                <w:sz w:val="17"/>
              </w:rPr>
              <w:t>18.51</w:t>
            </w:r>
          </w:p>
        </w:tc>
        <w:tc>
          <w:tcPr>
            <w:tcW w:w="1440" w:type="dxa"/>
            <w:vAlign w:val="center"/>
          </w:tcPr>
          <w:p>
            <w:pPr>
              <w:jc w:val="right"/>
            </w:pPr>
            <w:r>
              <w:rPr>
                <w:rFonts w:ascii="宋体" w:hAnsi="宋体" w:eastAsia="宋体" w:cs="宋体"/>
                <w:b w:val="0"/>
                <w:i w:val="0"/>
                <w:color w:val="000000"/>
                <w:sz w:val="17"/>
              </w:rPr>
              <w:t>18.51</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211</w:t>
            </w:r>
          </w:p>
        </w:tc>
        <w:tc>
          <w:tcPr>
            <w:tcW w:w="3140" w:type="dxa"/>
            <w:vAlign w:val="center"/>
          </w:tcPr>
          <w:p>
            <w:pPr>
              <w:jc w:val="left"/>
            </w:pPr>
            <w:r>
              <w:rPr>
                <w:rFonts w:ascii="宋体" w:hAnsi="宋体" w:eastAsia="宋体" w:cs="宋体"/>
                <w:b w:val="0"/>
                <w:i w:val="0"/>
                <w:color w:val="000000"/>
                <w:sz w:val="17"/>
              </w:rPr>
              <w:t>节能环保支出</w:t>
            </w:r>
          </w:p>
        </w:tc>
        <w:tc>
          <w:tcPr>
            <w:tcW w:w="1440" w:type="dxa"/>
            <w:vAlign w:val="center"/>
          </w:tcPr>
          <w:p>
            <w:pPr>
              <w:jc w:val="right"/>
            </w:pPr>
            <w:r>
              <w:rPr>
                <w:rFonts w:ascii="宋体" w:hAnsi="宋体" w:eastAsia="宋体" w:cs="宋体"/>
                <w:b w:val="0"/>
                <w:i w:val="0"/>
                <w:color w:val="000000"/>
                <w:sz w:val="17"/>
              </w:rPr>
              <w:t>74.67</w:t>
            </w:r>
          </w:p>
        </w:tc>
        <w:tc>
          <w:tcPr>
            <w:tcW w:w="1440" w:type="dxa"/>
            <w:vAlign w:val="center"/>
          </w:tcPr>
          <w:p>
            <w:pPr>
              <w:jc w:val="right"/>
            </w:pPr>
            <w:r>
              <w:rPr>
                <w:rFonts w:ascii="宋体" w:hAnsi="宋体" w:eastAsia="宋体" w:cs="宋体"/>
                <w:b w:val="0"/>
                <w:i w:val="0"/>
                <w:color w:val="000000"/>
                <w:sz w:val="17"/>
              </w:rPr>
              <w:t>74.67</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21103</w:t>
            </w:r>
          </w:p>
        </w:tc>
        <w:tc>
          <w:tcPr>
            <w:tcW w:w="3140" w:type="dxa"/>
            <w:vAlign w:val="center"/>
          </w:tcPr>
          <w:p>
            <w:pPr>
              <w:jc w:val="left"/>
            </w:pPr>
            <w:r>
              <w:rPr>
                <w:rFonts w:ascii="宋体" w:hAnsi="宋体" w:eastAsia="宋体" w:cs="宋体"/>
                <w:b w:val="0"/>
                <w:i w:val="0"/>
                <w:color w:val="000000"/>
                <w:sz w:val="17"/>
              </w:rPr>
              <w:t>污染防治</w:t>
            </w:r>
          </w:p>
        </w:tc>
        <w:tc>
          <w:tcPr>
            <w:tcW w:w="1440" w:type="dxa"/>
            <w:vAlign w:val="center"/>
          </w:tcPr>
          <w:p>
            <w:pPr>
              <w:jc w:val="right"/>
            </w:pPr>
            <w:r>
              <w:rPr>
                <w:rFonts w:ascii="宋体" w:hAnsi="宋体" w:eastAsia="宋体" w:cs="宋体"/>
                <w:b w:val="0"/>
                <w:i w:val="0"/>
                <w:color w:val="000000"/>
                <w:sz w:val="17"/>
              </w:rPr>
              <w:t>74.67</w:t>
            </w:r>
          </w:p>
        </w:tc>
        <w:tc>
          <w:tcPr>
            <w:tcW w:w="1440" w:type="dxa"/>
            <w:vAlign w:val="center"/>
          </w:tcPr>
          <w:p>
            <w:pPr>
              <w:jc w:val="right"/>
            </w:pPr>
            <w:r>
              <w:rPr>
                <w:rFonts w:ascii="宋体" w:hAnsi="宋体" w:eastAsia="宋体" w:cs="宋体"/>
                <w:b w:val="0"/>
                <w:i w:val="0"/>
                <w:color w:val="000000"/>
                <w:sz w:val="17"/>
              </w:rPr>
              <w:t>74.67</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2110301</w:t>
            </w:r>
          </w:p>
        </w:tc>
        <w:tc>
          <w:tcPr>
            <w:tcW w:w="3140" w:type="dxa"/>
            <w:vAlign w:val="center"/>
          </w:tcPr>
          <w:p>
            <w:pPr>
              <w:jc w:val="left"/>
            </w:pPr>
            <w:r>
              <w:rPr>
                <w:rFonts w:ascii="宋体" w:hAnsi="宋体" w:eastAsia="宋体" w:cs="宋体"/>
                <w:b w:val="0"/>
                <w:i w:val="0"/>
                <w:color w:val="000000"/>
                <w:sz w:val="17"/>
              </w:rPr>
              <w:t>大气</w:t>
            </w:r>
          </w:p>
        </w:tc>
        <w:tc>
          <w:tcPr>
            <w:tcW w:w="1440" w:type="dxa"/>
            <w:vAlign w:val="center"/>
          </w:tcPr>
          <w:p>
            <w:pPr>
              <w:jc w:val="right"/>
            </w:pPr>
            <w:r>
              <w:rPr>
                <w:rFonts w:ascii="宋体" w:hAnsi="宋体" w:eastAsia="宋体" w:cs="宋体"/>
                <w:b w:val="0"/>
                <w:i w:val="0"/>
                <w:color w:val="000000"/>
                <w:sz w:val="17"/>
              </w:rPr>
              <w:t>74.67</w:t>
            </w:r>
          </w:p>
        </w:tc>
        <w:tc>
          <w:tcPr>
            <w:tcW w:w="1440" w:type="dxa"/>
            <w:vAlign w:val="center"/>
          </w:tcPr>
          <w:p>
            <w:pPr>
              <w:jc w:val="right"/>
            </w:pPr>
            <w:r>
              <w:rPr>
                <w:rFonts w:ascii="宋体" w:hAnsi="宋体" w:eastAsia="宋体" w:cs="宋体"/>
                <w:b w:val="0"/>
                <w:i w:val="0"/>
                <w:color w:val="000000"/>
                <w:sz w:val="17"/>
              </w:rPr>
              <w:t>74.67</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w:t>
            </w:r>
          </w:p>
        </w:tc>
        <w:tc>
          <w:tcPr>
            <w:tcW w:w="3140" w:type="dxa"/>
            <w:vAlign w:val="center"/>
          </w:tcPr>
          <w:p>
            <w:pPr>
              <w:jc w:val="left"/>
            </w:pPr>
            <w:r>
              <w:rPr>
                <w:rFonts w:ascii="宋体" w:hAnsi="宋体" w:eastAsia="宋体" w:cs="宋体"/>
                <w:b w:val="0"/>
                <w:i w:val="0"/>
                <w:color w:val="000000"/>
                <w:sz w:val="17"/>
              </w:rPr>
              <w:t>农林水支出</w:t>
            </w:r>
          </w:p>
        </w:tc>
        <w:tc>
          <w:tcPr>
            <w:tcW w:w="1440" w:type="dxa"/>
            <w:vAlign w:val="center"/>
          </w:tcPr>
          <w:p>
            <w:pPr>
              <w:jc w:val="right"/>
            </w:pPr>
            <w:r>
              <w:rPr>
                <w:rFonts w:ascii="宋体" w:hAnsi="宋体" w:eastAsia="宋体" w:cs="宋体"/>
                <w:b w:val="0"/>
                <w:i w:val="0"/>
                <w:color w:val="000000"/>
                <w:sz w:val="17"/>
              </w:rPr>
              <w:t>38.27</w:t>
            </w:r>
          </w:p>
        </w:tc>
        <w:tc>
          <w:tcPr>
            <w:tcW w:w="1440" w:type="dxa"/>
            <w:vAlign w:val="center"/>
          </w:tcPr>
          <w:p>
            <w:pPr>
              <w:jc w:val="right"/>
            </w:pPr>
            <w:r>
              <w:rPr>
                <w:rFonts w:ascii="宋体" w:hAnsi="宋体" w:eastAsia="宋体" w:cs="宋体"/>
                <w:b w:val="0"/>
                <w:i w:val="0"/>
                <w:color w:val="000000"/>
                <w:sz w:val="17"/>
              </w:rPr>
              <w:t>38.27</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21303</w:t>
            </w:r>
          </w:p>
        </w:tc>
        <w:tc>
          <w:tcPr>
            <w:tcW w:w="3140" w:type="dxa"/>
            <w:vAlign w:val="center"/>
          </w:tcPr>
          <w:p>
            <w:pPr>
              <w:jc w:val="left"/>
            </w:pPr>
            <w:r>
              <w:rPr>
                <w:rFonts w:ascii="宋体" w:hAnsi="宋体" w:eastAsia="宋体" w:cs="宋体"/>
                <w:b w:val="0"/>
                <w:i w:val="0"/>
                <w:color w:val="000000"/>
                <w:sz w:val="17"/>
              </w:rPr>
              <w:t>水利</w:t>
            </w:r>
          </w:p>
        </w:tc>
        <w:tc>
          <w:tcPr>
            <w:tcW w:w="1440" w:type="dxa"/>
            <w:vAlign w:val="center"/>
          </w:tcPr>
          <w:p>
            <w:pPr>
              <w:jc w:val="right"/>
            </w:pPr>
            <w:r>
              <w:rPr>
                <w:rFonts w:ascii="宋体" w:hAnsi="宋体" w:eastAsia="宋体" w:cs="宋体"/>
                <w:b w:val="0"/>
                <w:i w:val="0"/>
                <w:color w:val="000000"/>
                <w:sz w:val="17"/>
              </w:rPr>
              <w:t>36.02</w:t>
            </w:r>
          </w:p>
        </w:tc>
        <w:tc>
          <w:tcPr>
            <w:tcW w:w="1440" w:type="dxa"/>
            <w:vAlign w:val="center"/>
          </w:tcPr>
          <w:p>
            <w:pPr>
              <w:jc w:val="right"/>
            </w:pPr>
            <w:r>
              <w:rPr>
                <w:rFonts w:ascii="宋体" w:hAnsi="宋体" w:eastAsia="宋体" w:cs="宋体"/>
                <w:b w:val="0"/>
                <w:i w:val="0"/>
                <w:color w:val="000000"/>
                <w:sz w:val="17"/>
              </w:rPr>
              <w:t>36.02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2130311</w:t>
            </w:r>
          </w:p>
        </w:tc>
        <w:tc>
          <w:tcPr>
            <w:tcW w:w="3140" w:type="dxa"/>
            <w:vAlign w:val="center"/>
          </w:tcPr>
          <w:p>
            <w:pPr>
              <w:jc w:val="left"/>
            </w:pPr>
            <w:r>
              <w:rPr>
                <w:rFonts w:ascii="宋体" w:hAnsi="宋体" w:eastAsia="宋体" w:cs="宋体"/>
                <w:b w:val="0"/>
                <w:i w:val="0"/>
                <w:color w:val="000000"/>
                <w:sz w:val="17"/>
              </w:rPr>
              <w:t>水资源节约管理与保护</w:t>
            </w:r>
          </w:p>
        </w:tc>
        <w:tc>
          <w:tcPr>
            <w:tcW w:w="1440" w:type="dxa"/>
            <w:vAlign w:val="center"/>
          </w:tcPr>
          <w:p>
            <w:pPr>
              <w:jc w:val="right"/>
            </w:pPr>
            <w:r>
              <w:rPr>
                <w:rFonts w:ascii="宋体" w:hAnsi="宋体" w:eastAsia="宋体" w:cs="宋体"/>
                <w:b w:val="0"/>
                <w:i w:val="0"/>
                <w:color w:val="000000"/>
                <w:sz w:val="17"/>
              </w:rPr>
              <w:t>36.02</w:t>
            </w:r>
          </w:p>
        </w:tc>
        <w:tc>
          <w:tcPr>
            <w:tcW w:w="1440" w:type="dxa"/>
            <w:vAlign w:val="center"/>
          </w:tcPr>
          <w:p>
            <w:pPr>
              <w:jc w:val="right"/>
            </w:pPr>
            <w:r>
              <w:rPr>
                <w:rFonts w:ascii="宋体" w:hAnsi="宋体" w:eastAsia="宋体" w:cs="宋体"/>
                <w:b w:val="0"/>
                <w:i w:val="0"/>
                <w:color w:val="000000"/>
                <w:sz w:val="17"/>
              </w:rPr>
              <w:t>36.02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21305</w:t>
            </w:r>
          </w:p>
        </w:tc>
        <w:tc>
          <w:tcPr>
            <w:tcW w:w="3140" w:type="dxa"/>
            <w:vAlign w:val="center"/>
          </w:tcPr>
          <w:p>
            <w:pPr>
              <w:jc w:val="left"/>
            </w:pPr>
            <w:r>
              <w:rPr>
                <w:rFonts w:ascii="宋体" w:hAnsi="宋体" w:eastAsia="宋体" w:cs="宋体"/>
                <w:b w:val="0"/>
                <w:i w:val="0"/>
                <w:color w:val="000000"/>
                <w:sz w:val="17"/>
              </w:rPr>
              <w:t>巩固脱贫攻坚成果衔接乡村振兴</w:t>
            </w:r>
          </w:p>
        </w:tc>
        <w:tc>
          <w:tcPr>
            <w:tcW w:w="1440" w:type="dxa"/>
            <w:vAlign w:val="center"/>
          </w:tcPr>
          <w:p>
            <w:pPr>
              <w:jc w:val="right"/>
            </w:pPr>
            <w:r>
              <w:rPr>
                <w:rFonts w:ascii="宋体" w:hAnsi="宋体" w:eastAsia="宋体" w:cs="宋体"/>
                <w:b w:val="0"/>
                <w:i w:val="0"/>
                <w:color w:val="000000"/>
                <w:sz w:val="17"/>
              </w:rPr>
              <w:t>2.25</w:t>
            </w:r>
          </w:p>
        </w:tc>
        <w:tc>
          <w:tcPr>
            <w:tcW w:w="1440" w:type="dxa"/>
            <w:vAlign w:val="center"/>
          </w:tcPr>
          <w:p>
            <w:pPr>
              <w:jc w:val="right"/>
            </w:pPr>
            <w:r>
              <w:rPr>
                <w:rFonts w:ascii="宋体" w:hAnsi="宋体" w:eastAsia="宋体" w:cs="宋体"/>
                <w:b w:val="0"/>
                <w:i w:val="0"/>
                <w:color w:val="000000"/>
                <w:sz w:val="17"/>
              </w:rPr>
              <w:t>2.25</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2130502</w:t>
            </w:r>
          </w:p>
        </w:tc>
        <w:tc>
          <w:tcPr>
            <w:tcW w:w="3140" w:type="dxa"/>
            <w:vAlign w:val="center"/>
          </w:tcPr>
          <w:p>
            <w:pPr>
              <w:jc w:val="left"/>
            </w:pPr>
            <w:r>
              <w:rPr>
                <w:rFonts w:ascii="宋体" w:hAnsi="宋体" w:eastAsia="宋体" w:cs="宋体"/>
                <w:b w:val="0"/>
                <w:i w:val="0"/>
                <w:color w:val="000000"/>
                <w:sz w:val="17"/>
              </w:rPr>
              <w:t>一般行政管理事务</w:t>
            </w:r>
          </w:p>
        </w:tc>
        <w:tc>
          <w:tcPr>
            <w:tcW w:w="1440" w:type="dxa"/>
            <w:vAlign w:val="center"/>
          </w:tcPr>
          <w:p>
            <w:pPr>
              <w:jc w:val="right"/>
            </w:pPr>
            <w:r>
              <w:rPr>
                <w:rFonts w:ascii="宋体" w:hAnsi="宋体" w:eastAsia="宋体" w:cs="宋体"/>
                <w:b w:val="0"/>
                <w:i w:val="0"/>
                <w:color w:val="000000"/>
                <w:sz w:val="17"/>
              </w:rPr>
              <w:t>2.25</w:t>
            </w:r>
          </w:p>
        </w:tc>
        <w:tc>
          <w:tcPr>
            <w:tcW w:w="1440" w:type="dxa"/>
            <w:vAlign w:val="center"/>
          </w:tcPr>
          <w:p>
            <w:pPr>
              <w:jc w:val="right"/>
            </w:pPr>
            <w:r>
              <w:rPr>
                <w:rFonts w:ascii="宋体" w:hAnsi="宋体" w:eastAsia="宋体" w:cs="宋体"/>
                <w:b w:val="0"/>
                <w:i w:val="0"/>
                <w:color w:val="000000"/>
                <w:sz w:val="17"/>
              </w:rPr>
              <w:t>2.25</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w:t>
            </w:r>
          </w:p>
        </w:tc>
        <w:tc>
          <w:tcPr>
            <w:tcW w:w="3140" w:type="dxa"/>
            <w:vAlign w:val="center"/>
          </w:tcPr>
          <w:p>
            <w:pPr>
              <w:jc w:val="left"/>
            </w:pPr>
            <w:r>
              <w:rPr>
                <w:rFonts w:ascii="宋体" w:hAnsi="宋体" w:eastAsia="宋体" w:cs="宋体"/>
                <w:b w:val="0"/>
                <w:i w:val="0"/>
                <w:color w:val="000000"/>
                <w:sz w:val="17"/>
              </w:rPr>
              <w:t>住房保障支出</w:t>
            </w:r>
          </w:p>
        </w:tc>
        <w:tc>
          <w:tcPr>
            <w:tcW w:w="1440" w:type="dxa"/>
            <w:vAlign w:val="center"/>
          </w:tcPr>
          <w:p>
            <w:pPr>
              <w:jc w:val="right"/>
            </w:pPr>
            <w:r>
              <w:rPr>
                <w:rFonts w:ascii="宋体" w:hAnsi="宋体" w:eastAsia="宋体" w:cs="宋体"/>
                <w:b w:val="0"/>
                <w:i w:val="0"/>
                <w:color w:val="000000"/>
                <w:sz w:val="17"/>
              </w:rPr>
              <w:t>68.53</w:t>
            </w:r>
          </w:p>
        </w:tc>
        <w:tc>
          <w:tcPr>
            <w:tcW w:w="1440" w:type="dxa"/>
            <w:vAlign w:val="center"/>
          </w:tcPr>
          <w:p>
            <w:pPr>
              <w:jc w:val="right"/>
            </w:pPr>
            <w:r>
              <w:rPr>
                <w:rFonts w:ascii="宋体" w:hAnsi="宋体" w:eastAsia="宋体" w:cs="宋体"/>
                <w:b w:val="0"/>
                <w:i w:val="0"/>
                <w:color w:val="000000"/>
                <w:sz w:val="17"/>
              </w:rPr>
              <w:t>68.53</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w:t>
            </w:r>
          </w:p>
        </w:tc>
        <w:tc>
          <w:tcPr>
            <w:tcW w:w="3140" w:type="dxa"/>
            <w:vAlign w:val="center"/>
          </w:tcPr>
          <w:p>
            <w:pPr>
              <w:jc w:val="left"/>
            </w:pPr>
            <w:r>
              <w:rPr>
                <w:rFonts w:ascii="宋体" w:hAnsi="宋体" w:eastAsia="宋体" w:cs="宋体"/>
                <w:b w:val="0"/>
                <w:i w:val="0"/>
                <w:color w:val="000000"/>
                <w:sz w:val="17"/>
              </w:rPr>
              <w:t>住房改革支出</w:t>
            </w:r>
          </w:p>
        </w:tc>
        <w:tc>
          <w:tcPr>
            <w:tcW w:w="1440" w:type="dxa"/>
            <w:vAlign w:val="center"/>
          </w:tcPr>
          <w:p>
            <w:pPr>
              <w:jc w:val="right"/>
            </w:pPr>
            <w:r>
              <w:rPr>
                <w:rFonts w:ascii="宋体" w:hAnsi="宋体" w:eastAsia="宋体" w:cs="宋体"/>
                <w:b w:val="0"/>
                <w:i w:val="0"/>
                <w:color w:val="000000"/>
                <w:sz w:val="17"/>
              </w:rPr>
              <w:t>68.53</w:t>
            </w:r>
          </w:p>
        </w:tc>
        <w:tc>
          <w:tcPr>
            <w:tcW w:w="1440" w:type="dxa"/>
            <w:vAlign w:val="center"/>
          </w:tcPr>
          <w:p>
            <w:pPr>
              <w:jc w:val="right"/>
            </w:pPr>
            <w:r>
              <w:rPr>
                <w:rFonts w:ascii="宋体" w:hAnsi="宋体" w:eastAsia="宋体" w:cs="宋体"/>
                <w:b w:val="0"/>
                <w:i w:val="0"/>
                <w:color w:val="000000"/>
                <w:sz w:val="17"/>
              </w:rPr>
              <w:t>68.53</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2210201</w:t>
            </w:r>
          </w:p>
        </w:tc>
        <w:tc>
          <w:tcPr>
            <w:tcW w:w="3140" w:type="dxa"/>
            <w:vAlign w:val="center"/>
          </w:tcPr>
          <w:p>
            <w:pPr>
              <w:jc w:val="left"/>
            </w:pPr>
            <w:r>
              <w:rPr>
                <w:rFonts w:ascii="宋体" w:hAnsi="宋体" w:eastAsia="宋体" w:cs="宋体"/>
                <w:b w:val="0"/>
                <w:i w:val="0"/>
                <w:color w:val="000000"/>
                <w:sz w:val="17"/>
              </w:rPr>
              <w:t>住房公积金</w:t>
            </w:r>
          </w:p>
        </w:tc>
        <w:tc>
          <w:tcPr>
            <w:tcW w:w="1440" w:type="dxa"/>
            <w:vAlign w:val="center"/>
          </w:tcPr>
          <w:p>
            <w:pPr>
              <w:jc w:val="right"/>
            </w:pPr>
            <w:r>
              <w:rPr>
                <w:rFonts w:ascii="宋体" w:hAnsi="宋体" w:eastAsia="宋体" w:cs="宋体"/>
                <w:b w:val="0"/>
                <w:i w:val="0"/>
                <w:color w:val="000000"/>
                <w:sz w:val="17"/>
              </w:rPr>
              <w:t>68.53</w:t>
            </w:r>
          </w:p>
        </w:tc>
        <w:tc>
          <w:tcPr>
            <w:tcW w:w="1440" w:type="dxa"/>
            <w:vAlign w:val="center"/>
          </w:tcPr>
          <w:p>
            <w:pPr>
              <w:jc w:val="right"/>
            </w:pPr>
            <w:r>
              <w:rPr>
                <w:rFonts w:ascii="宋体" w:hAnsi="宋体" w:eastAsia="宋体" w:cs="宋体"/>
                <w:b w:val="0"/>
                <w:i w:val="0"/>
                <w:color w:val="000000"/>
                <w:sz w:val="17"/>
              </w:rPr>
              <w:t>68.53</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注：本表反映部门本年度取得的各项收入情况。本表金额转换为万元时，因四舍五入可能存在尾差。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pPr>
              <w:jc w:val="left"/>
            </w:pPr>
            <w:r>
              <w:rPr>
                <w:rFonts w:ascii="宋体" w:hAnsi="宋体" w:eastAsia="宋体" w:cs="宋体"/>
                <w:sz w:val="20"/>
              </w:rPr>
              <w:t>部门：许昌市机关事务中心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项目</w:t>
            </w:r>
          </w:p>
        </w:tc>
        <w:tc>
          <w:tcPr>
            <w:tcW w:w="1600" w:type="dxa"/>
            <w:vMerge w:val="restart"/>
            <w:vAlign w:val="center"/>
          </w:tcPr>
          <w:p>
            <w:pPr>
              <w:jc w:val="center"/>
            </w:pPr>
            <w:r>
              <w:rPr>
                <w:rFonts w:ascii="宋体" w:hAnsi="宋体" w:eastAsia="宋体" w:cs="宋体"/>
                <w:b w:val="0"/>
                <w:i w:val="0"/>
                <w:color w:val="000000"/>
                <w:sz w:val="19"/>
              </w:rPr>
              <w:t>本年支出合计</w:t>
            </w:r>
          </w:p>
        </w:tc>
        <w:tc>
          <w:tcPr>
            <w:tcW w:w="1600" w:type="dxa"/>
            <w:vMerge w:val="restart"/>
            <w:vAlign w:val="center"/>
          </w:tcPr>
          <w:p>
            <w:pPr>
              <w:jc w:val="center"/>
            </w:pPr>
            <w:r>
              <w:rPr>
                <w:rFonts w:ascii="宋体" w:hAnsi="宋体" w:eastAsia="宋体" w:cs="宋体"/>
                <w:b w:val="0"/>
                <w:i w:val="0"/>
                <w:color w:val="000000"/>
                <w:sz w:val="19"/>
              </w:rPr>
              <w:t>基本支出</w:t>
            </w:r>
          </w:p>
        </w:tc>
        <w:tc>
          <w:tcPr>
            <w:tcW w:w="1600" w:type="dxa"/>
            <w:vMerge w:val="restart"/>
            <w:vAlign w:val="center"/>
          </w:tcPr>
          <w:p>
            <w:pPr>
              <w:jc w:val="center"/>
            </w:pPr>
            <w:r>
              <w:rPr>
                <w:rFonts w:ascii="宋体" w:hAnsi="宋体" w:eastAsia="宋体" w:cs="宋体"/>
                <w:b w:val="0"/>
                <w:i w:val="0"/>
                <w:color w:val="000000"/>
                <w:sz w:val="19"/>
              </w:rPr>
              <w:t>项目支出</w:t>
            </w:r>
          </w:p>
        </w:tc>
        <w:tc>
          <w:tcPr>
            <w:tcW w:w="1600" w:type="dxa"/>
            <w:vMerge w:val="restart"/>
            <w:vAlign w:val="center"/>
          </w:tcPr>
          <w:p>
            <w:pPr>
              <w:jc w:val="center"/>
            </w:pPr>
            <w:r>
              <w:rPr>
                <w:rFonts w:ascii="宋体" w:hAnsi="宋体" w:eastAsia="宋体" w:cs="宋体"/>
                <w:b w:val="0"/>
                <w:i w:val="0"/>
                <w:color w:val="000000"/>
                <w:sz w:val="19"/>
              </w:rPr>
              <w:t>上缴上级支出</w:t>
            </w:r>
          </w:p>
        </w:tc>
        <w:tc>
          <w:tcPr>
            <w:tcW w:w="1600" w:type="dxa"/>
            <w:vMerge w:val="restart"/>
            <w:vAlign w:val="center"/>
          </w:tcPr>
          <w:p>
            <w:pPr>
              <w:jc w:val="center"/>
            </w:pPr>
            <w:r>
              <w:rPr>
                <w:rFonts w:ascii="宋体" w:hAnsi="宋体" w:eastAsia="宋体" w:cs="宋体"/>
                <w:b w:val="0"/>
                <w:i w:val="0"/>
                <w:color w:val="000000"/>
                <w:sz w:val="19"/>
              </w:rPr>
              <w:t>经营支出</w:t>
            </w:r>
          </w:p>
        </w:tc>
        <w:tc>
          <w:tcPr>
            <w:tcW w:w="1578" w:type="dxa"/>
            <w:vMerge w:val="restart"/>
            <w:vAlign w:val="center"/>
          </w:tcPr>
          <w:p>
            <w:pPr>
              <w:jc w:val="center"/>
            </w:pPr>
            <w:r>
              <w:rPr>
                <w:rFonts w:ascii="宋体" w:hAnsi="宋体" w:eastAsia="宋体" w:cs="宋体"/>
                <w:b w:val="0"/>
                <w:i w:val="0"/>
                <w:color w:val="000000"/>
                <w:sz w:val="19"/>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pPr>
              <w:jc w:val="center"/>
            </w:pPr>
            <w:r>
              <w:rPr>
                <w:rFonts w:ascii="宋体" w:hAnsi="宋体" w:eastAsia="宋体" w:cs="宋体"/>
                <w:b w:val="0"/>
                <w:i w:val="0"/>
                <w:color w:val="000000"/>
                <w:sz w:val="19"/>
              </w:rPr>
              <w:t>科目代码</w:t>
            </w:r>
          </w:p>
        </w:tc>
        <w:tc>
          <w:tcPr>
            <w:tcW w:w="3480" w:type="dxa"/>
            <w:vMerge w:val="restart"/>
            <w:vAlign w:val="center"/>
          </w:tcPr>
          <w:p>
            <w:pPr>
              <w:jc w:val="center"/>
            </w:pPr>
            <w:r>
              <w:rPr>
                <w:rFonts w:ascii="宋体" w:hAnsi="宋体" w:eastAsia="宋体" w:cs="宋体"/>
                <w:b w:val="0"/>
                <w:i w:val="0"/>
                <w:color w:val="000000"/>
                <w:sz w:val="19"/>
              </w:rPr>
              <w:t>科目名称</w:t>
            </w: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栏次</w:t>
            </w:r>
          </w:p>
        </w:tc>
        <w:tc>
          <w:tcPr>
            <w:tcW w:w="1600" w:type="dxa"/>
            <w:vAlign w:val="center"/>
          </w:tcPr>
          <w:p>
            <w:pPr>
              <w:jc w:val="center"/>
            </w:pPr>
            <w:r>
              <w:rPr>
                <w:rFonts w:ascii="宋体" w:hAnsi="宋体" w:eastAsia="宋体" w:cs="宋体"/>
                <w:b w:val="0"/>
                <w:i w:val="0"/>
                <w:color w:val="000000"/>
                <w:sz w:val="19"/>
              </w:rPr>
              <w:t>1</w:t>
            </w:r>
          </w:p>
        </w:tc>
        <w:tc>
          <w:tcPr>
            <w:tcW w:w="1600" w:type="dxa"/>
            <w:vAlign w:val="center"/>
          </w:tcPr>
          <w:p>
            <w:pPr>
              <w:jc w:val="center"/>
            </w:pPr>
            <w:r>
              <w:rPr>
                <w:rFonts w:ascii="宋体" w:hAnsi="宋体" w:eastAsia="宋体" w:cs="宋体"/>
                <w:b w:val="0"/>
                <w:i w:val="0"/>
                <w:color w:val="000000"/>
                <w:sz w:val="19"/>
              </w:rPr>
              <w:t>2</w:t>
            </w:r>
          </w:p>
        </w:tc>
        <w:tc>
          <w:tcPr>
            <w:tcW w:w="1600" w:type="dxa"/>
            <w:vAlign w:val="center"/>
          </w:tcPr>
          <w:p>
            <w:pPr>
              <w:jc w:val="center"/>
            </w:pPr>
            <w:r>
              <w:rPr>
                <w:rFonts w:ascii="宋体" w:hAnsi="宋体" w:eastAsia="宋体" w:cs="宋体"/>
                <w:b w:val="0"/>
                <w:i w:val="0"/>
                <w:color w:val="000000"/>
                <w:sz w:val="19"/>
              </w:rPr>
              <w:t>3</w:t>
            </w:r>
          </w:p>
        </w:tc>
        <w:tc>
          <w:tcPr>
            <w:tcW w:w="1600" w:type="dxa"/>
            <w:vAlign w:val="center"/>
          </w:tcPr>
          <w:p>
            <w:pPr>
              <w:jc w:val="center"/>
            </w:pPr>
            <w:r>
              <w:rPr>
                <w:rFonts w:ascii="宋体" w:hAnsi="宋体" w:eastAsia="宋体" w:cs="宋体"/>
                <w:b w:val="0"/>
                <w:i w:val="0"/>
                <w:color w:val="000000"/>
                <w:sz w:val="19"/>
              </w:rPr>
              <w:t>4</w:t>
            </w:r>
          </w:p>
        </w:tc>
        <w:tc>
          <w:tcPr>
            <w:tcW w:w="1600" w:type="dxa"/>
            <w:vAlign w:val="center"/>
          </w:tcPr>
          <w:p>
            <w:pPr>
              <w:jc w:val="center"/>
            </w:pPr>
            <w:r>
              <w:rPr>
                <w:rFonts w:ascii="宋体" w:hAnsi="宋体" w:eastAsia="宋体" w:cs="宋体"/>
                <w:b w:val="0"/>
                <w:i w:val="0"/>
                <w:color w:val="000000"/>
                <w:sz w:val="19"/>
              </w:rPr>
              <w:t>5</w:t>
            </w:r>
          </w:p>
        </w:tc>
        <w:tc>
          <w:tcPr>
            <w:tcW w:w="1578" w:type="dxa"/>
            <w:vAlign w:val="center"/>
          </w:tcPr>
          <w:p>
            <w:pPr>
              <w:jc w:val="center"/>
            </w:pPr>
            <w:r>
              <w:rPr>
                <w:rFonts w:ascii="宋体" w:hAnsi="宋体" w:eastAsia="宋体" w:cs="宋体"/>
                <w:b w:val="0"/>
                <w:i w:val="0"/>
                <w:color w:val="000000"/>
                <w:sz w:val="1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合计</w:t>
            </w:r>
          </w:p>
        </w:tc>
        <w:tc>
          <w:tcPr>
            <w:tcW w:w="1600" w:type="dxa"/>
            <w:vAlign w:val="center"/>
          </w:tcPr>
          <w:p>
            <w:pPr>
              <w:jc w:val="right"/>
            </w:pPr>
            <w:r>
              <w:rPr>
                <w:rFonts w:ascii="宋体" w:hAnsi="宋体" w:eastAsia="宋体" w:cs="宋体"/>
                <w:b/>
                <w:i w:val="0"/>
                <w:color w:val="000000"/>
                <w:sz w:val="19"/>
              </w:rPr>
              <w:t>6,889.27</w:t>
            </w:r>
          </w:p>
        </w:tc>
        <w:tc>
          <w:tcPr>
            <w:tcW w:w="1600" w:type="dxa"/>
            <w:vAlign w:val="center"/>
          </w:tcPr>
          <w:p>
            <w:pPr>
              <w:jc w:val="right"/>
            </w:pPr>
            <w:r>
              <w:rPr>
                <w:rFonts w:ascii="宋体" w:hAnsi="宋体" w:eastAsia="宋体" w:cs="宋体"/>
                <w:b/>
                <w:i w:val="0"/>
                <w:color w:val="000000"/>
                <w:sz w:val="19"/>
              </w:rPr>
              <w:t>2,344.20</w:t>
            </w:r>
          </w:p>
        </w:tc>
        <w:tc>
          <w:tcPr>
            <w:tcW w:w="1600" w:type="dxa"/>
            <w:vAlign w:val="center"/>
          </w:tcPr>
          <w:p>
            <w:pPr>
              <w:jc w:val="right"/>
            </w:pPr>
            <w:r>
              <w:rPr>
                <w:rFonts w:ascii="宋体" w:hAnsi="宋体" w:eastAsia="宋体" w:cs="宋体"/>
                <w:b/>
                <w:i w:val="0"/>
                <w:color w:val="000000"/>
                <w:sz w:val="19"/>
              </w:rPr>
              <w:t>4,545.07</w:t>
            </w:r>
          </w:p>
        </w:tc>
        <w:tc>
          <w:tcPr>
            <w:tcW w:w="1600" w:type="dxa"/>
            <w:vAlign w:val="center"/>
          </w:tcPr>
          <w:p>
            <w:pPr>
              <w:jc w:val="right"/>
            </w:pPr>
            <w:r>
              <w:rPr>
                <w:rFonts w:ascii="宋体" w:hAnsi="宋体" w:eastAsia="宋体" w:cs="宋体"/>
                <w:b/>
                <w:i w:val="0"/>
                <w:color w:val="000000"/>
                <w:sz w:val="19"/>
              </w:rPr>
              <w:t>0.00</w:t>
            </w:r>
          </w:p>
        </w:tc>
        <w:tc>
          <w:tcPr>
            <w:tcW w:w="1600" w:type="dxa"/>
            <w:vAlign w:val="center"/>
          </w:tcPr>
          <w:p>
            <w:pPr>
              <w:jc w:val="right"/>
            </w:pPr>
            <w:r>
              <w:rPr>
                <w:rFonts w:ascii="宋体" w:hAnsi="宋体" w:eastAsia="宋体" w:cs="宋体"/>
                <w:b/>
                <w:i w:val="0"/>
                <w:color w:val="000000"/>
                <w:sz w:val="19"/>
              </w:rPr>
              <w:t>0.00</w:t>
            </w:r>
          </w:p>
        </w:tc>
        <w:tc>
          <w:tcPr>
            <w:tcW w:w="1578" w:type="dxa"/>
            <w:vAlign w:val="center"/>
          </w:tcPr>
          <w:p>
            <w:pPr>
              <w:jc w:val="right"/>
            </w:pPr>
            <w:r>
              <w:rPr>
                <w:rFonts w:ascii="宋体" w:hAnsi="宋体" w:eastAsia="宋体" w:cs="宋体"/>
                <w:b/>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w:t>
            </w:r>
          </w:p>
        </w:tc>
        <w:tc>
          <w:tcPr>
            <w:tcW w:w="3480" w:type="dxa"/>
            <w:vAlign w:val="center"/>
          </w:tcPr>
          <w:p>
            <w:pPr>
              <w:jc w:val="left"/>
            </w:pPr>
            <w:r>
              <w:rPr>
                <w:rFonts w:ascii="宋体" w:hAnsi="宋体" w:eastAsia="宋体" w:cs="宋体"/>
                <w:b w:val="0"/>
                <w:i w:val="0"/>
                <w:color w:val="000000"/>
                <w:sz w:val="19"/>
              </w:rPr>
              <w:t>一般公共服务支出</w:t>
            </w:r>
          </w:p>
        </w:tc>
        <w:tc>
          <w:tcPr>
            <w:tcW w:w="1600" w:type="dxa"/>
            <w:vAlign w:val="center"/>
          </w:tcPr>
          <w:p>
            <w:pPr>
              <w:jc w:val="right"/>
            </w:pPr>
            <w:r>
              <w:rPr>
                <w:rFonts w:ascii="宋体" w:hAnsi="宋体" w:eastAsia="宋体" w:cs="宋体"/>
                <w:b w:val="0"/>
                <w:i w:val="0"/>
                <w:color w:val="000000"/>
                <w:sz w:val="19"/>
              </w:rPr>
              <w:t>6,505.38</w:t>
            </w:r>
          </w:p>
        </w:tc>
        <w:tc>
          <w:tcPr>
            <w:tcW w:w="1600" w:type="dxa"/>
            <w:vAlign w:val="center"/>
          </w:tcPr>
          <w:p>
            <w:pPr>
              <w:jc w:val="right"/>
            </w:pPr>
            <w:r>
              <w:rPr>
                <w:rFonts w:ascii="宋体" w:hAnsi="宋体" w:eastAsia="宋体" w:cs="宋体"/>
                <w:b w:val="0"/>
                <w:i w:val="0"/>
                <w:color w:val="000000"/>
                <w:sz w:val="19"/>
              </w:rPr>
              <w:t>2,073.25</w:t>
            </w:r>
          </w:p>
        </w:tc>
        <w:tc>
          <w:tcPr>
            <w:tcW w:w="1600" w:type="dxa"/>
            <w:vAlign w:val="center"/>
          </w:tcPr>
          <w:p>
            <w:pPr>
              <w:jc w:val="right"/>
            </w:pPr>
            <w:r>
              <w:rPr>
                <w:rFonts w:ascii="宋体" w:hAnsi="宋体" w:eastAsia="宋体" w:cs="宋体"/>
                <w:b w:val="0"/>
                <w:i w:val="0"/>
                <w:color w:val="000000"/>
                <w:sz w:val="19"/>
              </w:rPr>
              <w:t>4,432.12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20101</w:t>
            </w:r>
          </w:p>
        </w:tc>
        <w:tc>
          <w:tcPr>
            <w:tcW w:w="3480" w:type="dxa"/>
            <w:vAlign w:val="center"/>
          </w:tcPr>
          <w:p>
            <w:pPr>
              <w:jc w:val="left"/>
            </w:pPr>
            <w:r>
              <w:rPr>
                <w:rFonts w:ascii="宋体" w:hAnsi="宋体" w:eastAsia="宋体" w:cs="宋体"/>
                <w:b w:val="0"/>
                <w:i w:val="0"/>
                <w:color w:val="000000"/>
                <w:sz w:val="19"/>
              </w:rPr>
              <w:t>人大事务</w:t>
            </w:r>
          </w:p>
        </w:tc>
        <w:tc>
          <w:tcPr>
            <w:tcW w:w="1600" w:type="dxa"/>
            <w:vAlign w:val="center"/>
          </w:tcPr>
          <w:p>
            <w:pPr>
              <w:jc w:val="right"/>
            </w:pPr>
            <w:r>
              <w:rPr>
                <w:rFonts w:ascii="宋体" w:hAnsi="宋体" w:eastAsia="宋体" w:cs="宋体"/>
                <w:b w:val="0"/>
                <w:i w:val="0"/>
                <w:color w:val="000000"/>
                <w:sz w:val="19"/>
              </w:rPr>
              <w:t>58.82</w:t>
            </w:r>
          </w:p>
        </w:tc>
        <w:tc>
          <w:tcPr>
            <w:tcW w:w="1600" w:type="dxa"/>
            <w:vAlign w:val="center"/>
          </w:tcPr>
          <w:p>
            <w:pPr>
              <w:jc w:val="right"/>
            </w:pPr>
            <w:r>
              <w:rPr>
                <w:rFonts w:ascii="宋体" w:hAnsi="宋体" w:eastAsia="宋体" w:cs="宋体"/>
                <w:b w:val="0"/>
                <w:i w:val="0"/>
                <w:color w:val="000000"/>
                <w:sz w:val="19"/>
              </w:rPr>
              <w:t>58.82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2010103</w:t>
            </w:r>
          </w:p>
        </w:tc>
        <w:tc>
          <w:tcPr>
            <w:tcW w:w="3480" w:type="dxa"/>
            <w:vAlign w:val="center"/>
          </w:tcPr>
          <w:p>
            <w:pPr>
              <w:jc w:val="left"/>
            </w:pPr>
            <w:r>
              <w:rPr>
                <w:rFonts w:ascii="宋体" w:hAnsi="宋体" w:eastAsia="宋体" w:cs="宋体"/>
                <w:b w:val="0"/>
                <w:i w:val="0"/>
                <w:color w:val="000000"/>
                <w:sz w:val="19"/>
              </w:rPr>
              <w:t>机关服务</w:t>
            </w:r>
          </w:p>
        </w:tc>
        <w:tc>
          <w:tcPr>
            <w:tcW w:w="1600" w:type="dxa"/>
            <w:vAlign w:val="center"/>
          </w:tcPr>
          <w:p>
            <w:pPr>
              <w:jc w:val="right"/>
            </w:pPr>
            <w:r>
              <w:rPr>
                <w:rFonts w:ascii="宋体" w:hAnsi="宋体" w:eastAsia="宋体" w:cs="宋体"/>
                <w:b w:val="0"/>
                <w:i w:val="0"/>
                <w:color w:val="000000"/>
                <w:sz w:val="19"/>
              </w:rPr>
              <w:t>58.82</w:t>
            </w:r>
          </w:p>
        </w:tc>
        <w:tc>
          <w:tcPr>
            <w:tcW w:w="1600" w:type="dxa"/>
            <w:vAlign w:val="center"/>
          </w:tcPr>
          <w:p>
            <w:pPr>
              <w:jc w:val="right"/>
            </w:pPr>
            <w:r>
              <w:rPr>
                <w:rFonts w:ascii="宋体" w:hAnsi="宋体" w:eastAsia="宋体" w:cs="宋体"/>
                <w:b w:val="0"/>
                <w:i w:val="0"/>
                <w:color w:val="000000"/>
                <w:sz w:val="19"/>
              </w:rPr>
              <w:t>58.82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20103</w:t>
            </w:r>
          </w:p>
        </w:tc>
        <w:tc>
          <w:tcPr>
            <w:tcW w:w="3480" w:type="dxa"/>
            <w:vAlign w:val="center"/>
          </w:tcPr>
          <w:p>
            <w:pPr>
              <w:jc w:val="left"/>
            </w:pPr>
            <w:r>
              <w:rPr>
                <w:rFonts w:ascii="宋体" w:hAnsi="宋体" w:eastAsia="宋体" w:cs="宋体"/>
                <w:b w:val="0"/>
                <w:i w:val="0"/>
                <w:color w:val="000000"/>
                <w:sz w:val="19"/>
              </w:rPr>
              <w:t>政府办公厅（室）及相关机构事务</w:t>
            </w:r>
          </w:p>
        </w:tc>
        <w:tc>
          <w:tcPr>
            <w:tcW w:w="1600" w:type="dxa"/>
            <w:vAlign w:val="center"/>
          </w:tcPr>
          <w:p>
            <w:pPr>
              <w:jc w:val="right"/>
            </w:pPr>
            <w:r>
              <w:rPr>
                <w:rFonts w:ascii="宋体" w:hAnsi="宋体" w:eastAsia="宋体" w:cs="宋体"/>
                <w:b w:val="0"/>
                <w:i w:val="0"/>
                <w:color w:val="000000"/>
                <w:sz w:val="19"/>
              </w:rPr>
              <w:t>6,386.38</w:t>
            </w:r>
          </w:p>
        </w:tc>
        <w:tc>
          <w:tcPr>
            <w:tcW w:w="1600" w:type="dxa"/>
            <w:vAlign w:val="center"/>
          </w:tcPr>
          <w:p>
            <w:pPr>
              <w:jc w:val="right"/>
            </w:pPr>
            <w:r>
              <w:rPr>
                <w:rFonts w:ascii="宋体" w:hAnsi="宋体" w:eastAsia="宋体" w:cs="宋体"/>
                <w:b w:val="0"/>
                <w:i w:val="0"/>
                <w:color w:val="000000"/>
                <w:sz w:val="19"/>
              </w:rPr>
              <w:t>1,954.25</w:t>
            </w:r>
          </w:p>
        </w:tc>
        <w:tc>
          <w:tcPr>
            <w:tcW w:w="1600" w:type="dxa"/>
            <w:vAlign w:val="center"/>
          </w:tcPr>
          <w:p>
            <w:pPr>
              <w:jc w:val="right"/>
            </w:pPr>
            <w:r>
              <w:rPr>
                <w:rFonts w:ascii="宋体" w:hAnsi="宋体" w:eastAsia="宋体" w:cs="宋体"/>
                <w:b w:val="0"/>
                <w:i w:val="0"/>
                <w:color w:val="000000"/>
                <w:sz w:val="19"/>
              </w:rPr>
              <w:t>4,432.12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2010303</w:t>
            </w:r>
          </w:p>
        </w:tc>
        <w:tc>
          <w:tcPr>
            <w:tcW w:w="3480" w:type="dxa"/>
            <w:vAlign w:val="center"/>
          </w:tcPr>
          <w:p>
            <w:pPr>
              <w:jc w:val="left"/>
            </w:pPr>
            <w:r>
              <w:rPr>
                <w:rFonts w:ascii="宋体" w:hAnsi="宋体" w:eastAsia="宋体" w:cs="宋体"/>
                <w:b w:val="0"/>
                <w:i w:val="0"/>
                <w:color w:val="000000"/>
                <w:sz w:val="19"/>
              </w:rPr>
              <w:t>机关服务</w:t>
            </w:r>
          </w:p>
        </w:tc>
        <w:tc>
          <w:tcPr>
            <w:tcW w:w="1600" w:type="dxa"/>
            <w:vAlign w:val="center"/>
          </w:tcPr>
          <w:p>
            <w:pPr>
              <w:jc w:val="right"/>
            </w:pPr>
            <w:r>
              <w:rPr>
                <w:rFonts w:ascii="宋体" w:hAnsi="宋体" w:eastAsia="宋体" w:cs="宋体"/>
                <w:b w:val="0"/>
                <w:i w:val="0"/>
                <w:color w:val="000000"/>
                <w:sz w:val="19"/>
              </w:rPr>
              <w:t>1,362.72</w:t>
            </w:r>
          </w:p>
        </w:tc>
        <w:tc>
          <w:tcPr>
            <w:tcW w:w="1600" w:type="dxa"/>
            <w:vAlign w:val="center"/>
          </w:tcPr>
          <w:p>
            <w:pPr>
              <w:jc w:val="right"/>
            </w:pPr>
            <w:r>
              <w:rPr>
                <w:rFonts w:ascii="宋体" w:hAnsi="宋体" w:eastAsia="宋体" w:cs="宋体"/>
                <w:b w:val="0"/>
                <w:i w:val="0"/>
                <w:color w:val="000000"/>
                <w:sz w:val="19"/>
              </w:rPr>
              <w:t>528.00</w:t>
            </w:r>
          </w:p>
        </w:tc>
        <w:tc>
          <w:tcPr>
            <w:tcW w:w="1600" w:type="dxa"/>
            <w:vAlign w:val="center"/>
          </w:tcPr>
          <w:p>
            <w:pPr>
              <w:jc w:val="right"/>
            </w:pPr>
            <w:r>
              <w:rPr>
                <w:rFonts w:ascii="宋体" w:hAnsi="宋体" w:eastAsia="宋体" w:cs="宋体"/>
                <w:b w:val="0"/>
                <w:i w:val="0"/>
                <w:color w:val="000000"/>
                <w:sz w:val="19"/>
              </w:rPr>
              <w:t>834.71</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2010350</w:t>
            </w:r>
          </w:p>
        </w:tc>
        <w:tc>
          <w:tcPr>
            <w:tcW w:w="3480" w:type="dxa"/>
            <w:vAlign w:val="center"/>
          </w:tcPr>
          <w:p>
            <w:pPr>
              <w:jc w:val="left"/>
            </w:pPr>
            <w:r>
              <w:rPr>
                <w:rFonts w:ascii="宋体" w:hAnsi="宋体" w:eastAsia="宋体" w:cs="宋体"/>
                <w:b w:val="0"/>
                <w:i w:val="0"/>
                <w:color w:val="000000"/>
                <w:sz w:val="19"/>
              </w:rPr>
              <w:t>事业运行</w:t>
            </w:r>
          </w:p>
        </w:tc>
        <w:tc>
          <w:tcPr>
            <w:tcW w:w="1600" w:type="dxa"/>
            <w:vAlign w:val="center"/>
          </w:tcPr>
          <w:p>
            <w:pPr>
              <w:jc w:val="right"/>
            </w:pPr>
            <w:r>
              <w:rPr>
                <w:rFonts w:ascii="宋体" w:hAnsi="宋体" w:eastAsia="宋体" w:cs="宋体"/>
                <w:b w:val="0"/>
                <w:i w:val="0"/>
                <w:color w:val="000000"/>
                <w:sz w:val="19"/>
              </w:rPr>
              <w:t>5,023.66</w:t>
            </w:r>
          </w:p>
        </w:tc>
        <w:tc>
          <w:tcPr>
            <w:tcW w:w="1600" w:type="dxa"/>
            <w:vAlign w:val="center"/>
          </w:tcPr>
          <w:p>
            <w:pPr>
              <w:jc w:val="right"/>
            </w:pPr>
            <w:r>
              <w:rPr>
                <w:rFonts w:ascii="宋体" w:hAnsi="宋体" w:eastAsia="宋体" w:cs="宋体"/>
                <w:b w:val="0"/>
                <w:i w:val="0"/>
                <w:color w:val="000000"/>
                <w:sz w:val="19"/>
              </w:rPr>
              <w:t>1,426.25</w:t>
            </w:r>
          </w:p>
        </w:tc>
        <w:tc>
          <w:tcPr>
            <w:tcW w:w="1600" w:type="dxa"/>
            <w:vAlign w:val="center"/>
          </w:tcPr>
          <w:p>
            <w:pPr>
              <w:jc w:val="right"/>
            </w:pPr>
            <w:r>
              <w:rPr>
                <w:rFonts w:ascii="宋体" w:hAnsi="宋体" w:eastAsia="宋体" w:cs="宋体"/>
                <w:b w:val="0"/>
                <w:i w:val="0"/>
                <w:color w:val="000000"/>
                <w:sz w:val="19"/>
              </w:rPr>
              <w:t>3,597.41</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w:t>
            </w:r>
          </w:p>
        </w:tc>
        <w:tc>
          <w:tcPr>
            <w:tcW w:w="3480" w:type="dxa"/>
            <w:vAlign w:val="center"/>
          </w:tcPr>
          <w:p>
            <w:pPr>
              <w:jc w:val="left"/>
            </w:pPr>
            <w:r>
              <w:rPr>
                <w:rFonts w:ascii="宋体" w:hAnsi="宋体" w:eastAsia="宋体" w:cs="宋体"/>
                <w:b w:val="0"/>
                <w:i w:val="0"/>
                <w:color w:val="000000"/>
                <w:sz w:val="19"/>
              </w:rPr>
              <w:t>群众团体事务</w:t>
            </w:r>
          </w:p>
        </w:tc>
        <w:tc>
          <w:tcPr>
            <w:tcW w:w="1600" w:type="dxa"/>
            <w:vAlign w:val="center"/>
          </w:tcPr>
          <w:p>
            <w:pPr>
              <w:jc w:val="right"/>
            </w:pPr>
            <w:r>
              <w:rPr>
                <w:rFonts w:ascii="宋体" w:hAnsi="宋体" w:eastAsia="宋体" w:cs="宋体"/>
                <w:b w:val="0"/>
                <w:i w:val="0"/>
                <w:color w:val="000000"/>
                <w:sz w:val="19"/>
              </w:rPr>
              <w:t>8.27</w:t>
            </w:r>
          </w:p>
        </w:tc>
        <w:tc>
          <w:tcPr>
            <w:tcW w:w="1600" w:type="dxa"/>
            <w:vAlign w:val="center"/>
          </w:tcPr>
          <w:p>
            <w:pPr>
              <w:jc w:val="right"/>
            </w:pPr>
            <w:r>
              <w:rPr>
                <w:rFonts w:ascii="宋体" w:hAnsi="宋体" w:eastAsia="宋体" w:cs="宋体"/>
                <w:b w:val="0"/>
                <w:i w:val="0"/>
                <w:color w:val="000000"/>
                <w:sz w:val="19"/>
              </w:rPr>
              <w:t>8.27</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2012906</w:t>
            </w:r>
          </w:p>
        </w:tc>
        <w:tc>
          <w:tcPr>
            <w:tcW w:w="3480" w:type="dxa"/>
            <w:vAlign w:val="center"/>
          </w:tcPr>
          <w:p>
            <w:pPr>
              <w:jc w:val="left"/>
            </w:pPr>
            <w:r>
              <w:rPr>
                <w:rFonts w:ascii="宋体" w:hAnsi="宋体" w:eastAsia="宋体" w:cs="宋体"/>
                <w:b w:val="0"/>
                <w:i w:val="0"/>
                <w:color w:val="000000"/>
                <w:sz w:val="19"/>
              </w:rPr>
              <w:t>工会事务</w:t>
            </w:r>
          </w:p>
        </w:tc>
        <w:tc>
          <w:tcPr>
            <w:tcW w:w="1600" w:type="dxa"/>
            <w:vAlign w:val="center"/>
          </w:tcPr>
          <w:p>
            <w:pPr>
              <w:jc w:val="right"/>
            </w:pPr>
            <w:r>
              <w:rPr>
                <w:rFonts w:ascii="宋体" w:hAnsi="宋体" w:eastAsia="宋体" w:cs="宋体"/>
                <w:b w:val="0"/>
                <w:i w:val="0"/>
                <w:color w:val="000000"/>
                <w:sz w:val="19"/>
              </w:rPr>
              <w:t>8.27</w:t>
            </w:r>
          </w:p>
        </w:tc>
        <w:tc>
          <w:tcPr>
            <w:tcW w:w="1600" w:type="dxa"/>
            <w:vAlign w:val="center"/>
          </w:tcPr>
          <w:p>
            <w:pPr>
              <w:jc w:val="right"/>
            </w:pPr>
            <w:r>
              <w:rPr>
                <w:rFonts w:ascii="宋体" w:hAnsi="宋体" w:eastAsia="宋体" w:cs="宋体"/>
                <w:b w:val="0"/>
                <w:i w:val="0"/>
                <w:color w:val="000000"/>
                <w:sz w:val="19"/>
              </w:rPr>
              <w:t>8.27</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51.91</w:t>
            </w:r>
          </w:p>
        </w:tc>
        <w:tc>
          <w:tcPr>
            <w:tcW w:w="1600" w:type="dxa"/>
            <w:vAlign w:val="center"/>
          </w:tcPr>
          <w:p>
            <w:pPr>
              <w:jc w:val="right"/>
            </w:pPr>
            <w:r>
              <w:rPr>
                <w:rFonts w:ascii="宋体" w:hAnsi="宋体" w:eastAsia="宋体" w:cs="宋体"/>
                <w:b w:val="0"/>
                <w:i w:val="0"/>
                <w:color w:val="000000"/>
                <w:sz w:val="19"/>
              </w:rPr>
              <w:t>51.91</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51.91</w:t>
            </w:r>
          </w:p>
        </w:tc>
        <w:tc>
          <w:tcPr>
            <w:tcW w:w="1600" w:type="dxa"/>
            <w:vAlign w:val="center"/>
          </w:tcPr>
          <w:p>
            <w:pPr>
              <w:jc w:val="right"/>
            </w:pPr>
            <w:r>
              <w:rPr>
                <w:rFonts w:ascii="宋体" w:hAnsi="宋体" w:eastAsia="宋体" w:cs="宋体"/>
                <w:b w:val="0"/>
                <w:i w:val="0"/>
                <w:color w:val="000000"/>
                <w:sz w:val="19"/>
              </w:rPr>
              <w:t>51.91</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w:t>
            </w:r>
          </w:p>
        </w:tc>
        <w:tc>
          <w:tcPr>
            <w:tcW w:w="3480" w:type="dxa"/>
            <w:vAlign w:val="center"/>
          </w:tcPr>
          <w:p>
            <w:pPr>
              <w:jc w:val="left"/>
            </w:pPr>
            <w:r>
              <w:rPr>
                <w:rFonts w:ascii="宋体" w:hAnsi="宋体" w:eastAsia="宋体" w:cs="宋体"/>
                <w:b w:val="0"/>
                <w:i w:val="0"/>
                <w:color w:val="000000"/>
                <w:sz w:val="19"/>
              </w:rPr>
              <w:t>社会保障和就业支出</w:t>
            </w:r>
          </w:p>
        </w:tc>
        <w:tc>
          <w:tcPr>
            <w:tcW w:w="1600" w:type="dxa"/>
            <w:vAlign w:val="center"/>
          </w:tcPr>
          <w:p>
            <w:pPr>
              <w:jc w:val="right"/>
            </w:pPr>
            <w:r>
              <w:rPr>
                <w:rFonts w:ascii="宋体" w:hAnsi="宋体" w:eastAsia="宋体" w:cs="宋体"/>
                <w:b w:val="0"/>
                <w:i w:val="0"/>
                <w:color w:val="000000"/>
                <w:sz w:val="19"/>
              </w:rPr>
              <w:t>150.46</w:t>
            </w:r>
          </w:p>
        </w:tc>
        <w:tc>
          <w:tcPr>
            <w:tcW w:w="1600" w:type="dxa"/>
            <w:vAlign w:val="center"/>
          </w:tcPr>
          <w:p>
            <w:pPr>
              <w:jc w:val="right"/>
            </w:pPr>
            <w:r>
              <w:rPr>
                <w:rFonts w:ascii="宋体" w:hAnsi="宋体" w:eastAsia="宋体" w:cs="宋体"/>
                <w:b w:val="0"/>
                <w:i w:val="0"/>
                <w:color w:val="000000"/>
                <w:sz w:val="19"/>
              </w:rPr>
              <w:t>150.46</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w:t>
            </w:r>
          </w:p>
        </w:tc>
        <w:tc>
          <w:tcPr>
            <w:tcW w:w="3480" w:type="dxa"/>
            <w:vAlign w:val="center"/>
          </w:tcPr>
          <w:p>
            <w:pPr>
              <w:jc w:val="left"/>
            </w:pPr>
            <w:r>
              <w:rPr>
                <w:rFonts w:ascii="宋体" w:hAnsi="宋体" w:eastAsia="宋体" w:cs="宋体"/>
                <w:b w:val="0"/>
                <w:i w:val="0"/>
                <w:color w:val="000000"/>
                <w:sz w:val="19"/>
              </w:rPr>
              <w:t>行政事业单位养老支出</w:t>
            </w:r>
          </w:p>
        </w:tc>
        <w:tc>
          <w:tcPr>
            <w:tcW w:w="1600" w:type="dxa"/>
            <w:vAlign w:val="center"/>
          </w:tcPr>
          <w:p>
            <w:pPr>
              <w:jc w:val="right"/>
            </w:pPr>
            <w:r>
              <w:rPr>
                <w:rFonts w:ascii="宋体" w:hAnsi="宋体" w:eastAsia="宋体" w:cs="宋体"/>
                <w:b w:val="0"/>
                <w:i w:val="0"/>
                <w:color w:val="000000"/>
                <w:sz w:val="19"/>
              </w:rPr>
              <w:t>146.42</w:t>
            </w:r>
          </w:p>
        </w:tc>
        <w:tc>
          <w:tcPr>
            <w:tcW w:w="1600" w:type="dxa"/>
            <w:vAlign w:val="center"/>
          </w:tcPr>
          <w:p>
            <w:pPr>
              <w:jc w:val="right"/>
            </w:pPr>
            <w:r>
              <w:rPr>
                <w:rFonts w:ascii="宋体" w:hAnsi="宋体" w:eastAsia="宋体" w:cs="宋体"/>
                <w:b w:val="0"/>
                <w:i w:val="0"/>
                <w:color w:val="000000"/>
                <w:sz w:val="19"/>
              </w:rPr>
              <w:t>146.42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2080501</w:t>
            </w:r>
          </w:p>
        </w:tc>
        <w:tc>
          <w:tcPr>
            <w:tcW w:w="3480" w:type="dxa"/>
            <w:vAlign w:val="center"/>
          </w:tcPr>
          <w:p>
            <w:pPr>
              <w:jc w:val="left"/>
            </w:pPr>
            <w:r>
              <w:rPr>
                <w:rFonts w:ascii="宋体" w:hAnsi="宋体" w:eastAsia="宋体" w:cs="宋体"/>
                <w:b w:val="0"/>
                <w:i w:val="0"/>
                <w:color w:val="000000"/>
                <w:sz w:val="19"/>
              </w:rPr>
              <w:t>行政单位离退休</w:t>
            </w:r>
          </w:p>
        </w:tc>
        <w:tc>
          <w:tcPr>
            <w:tcW w:w="1600" w:type="dxa"/>
            <w:vAlign w:val="center"/>
          </w:tcPr>
          <w:p>
            <w:pPr>
              <w:jc w:val="right"/>
            </w:pPr>
            <w:r>
              <w:rPr>
                <w:rFonts w:ascii="宋体" w:hAnsi="宋体" w:eastAsia="宋体" w:cs="宋体"/>
                <w:b w:val="0"/>
                <w:i w:val="0"/>
                <w:color w:val="000000"/>
                <w:sz w:val="19"/>
              </w:rPr>
              <w:t>37.89</w:t>
            </w:r>
          </w:p>
        </w:tc>
        <w:tc>
          <w:tcPr>
            <w:tcW w:w="1600" w:type="dxa"/>
            <w:vAlign w:val="center"/>
          </w:tcPr>
          <w:p>
            <w:pPr>
              <w:jc w:val="right"/>
            </w:pPr>
            <w:r>
              <w:rPr>
                <w:rFonts w:ascii="宋体" w:hAnsi="宋体" w:eastAsia="宋体" w:cs="宋体"/>
                <w:b w:val="0"/>
                <w:i w:val="0"/>
                <w:color w:val="000000"/>
                <w:sz w:val="19"/>
              </w:rPr>
              <w:t>37.89</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2080502</w:t>
            </w:r>
          </w:p>
        </w:tc>
        <w:tc>
          <w:tcPr>
            <w:tcW w:w="3480" w:type="dxa"/>
            <w:vAlign w:val="center"/>
          </w:tcPr>
          <w:p>
            <w:pPr>
              <w:jc w:val="left"/>
            </w:pPr>
            <w:r>
              <w:rPr>
                <w:rFonts w:ascii="宋体" w:hAnsi="宋体" w:eastAsia="宋体" w:cs="宋体"/>
                <w:b w:val="0"/>
                <w:i w:val="0"/>
                <w:color w:val="000000"/>
                <w:sz w:val="19"/>
              </w:rPr>
              <w:t>事业单位离退休</w:t>
            </w:r>
          </w:p>
        </w:tc>
        <w:tc>
          <w:tcPr>
            <w:tcW w:w="1600" w:type="dxa"/>
            <w:vAlign w:val="center"/>
          </w:tcPr>
          <w:p>
            <w:pPr>
              <w:jc w:val="right"/>
            </w:pPr>
            <w:r>
              <w:rPr>
                <w:rFonts w:ascii="宋体" w:hAnsi="宋体" w:eastAsia="宋体" w:cs="宋体"/>
                <w:b w:val="0"/>
                <w:i w:val="0"/>
                <w:color w:val="000000"/>
                <w:sz w:val="19"/>
              </w:rPr>
              <w:t>43.15</w:t>
            </w:r>
          </w:p>
        </w:tc>
        <w:tc>
          <w:tcPr>
            <w:tcW w:w="1600" w:type="dxa"/>
            <w:vAlign w:val="center"/>
          </w:tcPr>
          <w:p>
            <w:pPr>
              <w:jc w:val="right"/>
            </w:pPr>
            <w:r>
              <w:rPr>
                <w:rFonts w:ascii="宋体" w:hAnsi="宋体" w:eastAsia="宋体" w:cs="宋体"/>
                <w:b w:val="0"/>
                <w:i w:val="0"/>
                <w:color w:val="000000"/>
                <w:sz w:val="19"/>
              </w:rPr>
              <w:t>43.15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2080505</w:t>
            </w:r>
          </w:p>
        </w:tc>
        <w:tc>
          <w:tcPr>
            <w:tcW w:w="3480" w:type="dxa"/>
            <w:vAlign w:val="center"/>
          </w:tcPr>
          <w:p>
            <w:pPr>
              <w:jc w:val="left"/>
            </w:pPr>
            <w:r>
              <w:rPr>
                <w:rFonts w:ascii="宋体" w:hAnsi="宋体" w:eastAsia="宋体" w:cs="宋体"/>
                <w:b w:val="0"/>
                <w:i w:val="0"/>
                <w:color w:val="000000"/>
                <w:sz w:val="19"/>
              </w:rPr>
              <w:t>机关事业单位基本养老保险缴费支出</w:t>
            </w:r>
          </w:p>
        </w:tc>
        <w:tc>
          <w:tcPr>
            <w:tcW w:w="1600" w:type="dxa"/>
            <w:vAlign w:val="center"/>
          </w:tcPr>
          <w:p>
            <w:pPr>
              <w:jc w:val="right"/>
            </w:pPr>
            <w:r>
              <w:rPr>
                <w:rFonts w:ascii="宋体" w:hAnsi="宋体" w:eastAsia="宋体" w:cs="宋体"/>
                <w:b w:val="0"/>
                <w:i w:val="0"/>
                <w:color w:val="000000"/>
                <w:sz w:val="19"/>
              </w:rPr>
              <w:t>64.08</w:t>
            </w:r>
          </w:p>
        </w:tc>
        <w:tc>
          <w:tcPr>
            <w:tcW w:w="1600" w:type="dxa"/>
            <w:vAlign w:val="center"/>
          </w:tcPr>
          <w:p>
            <w:pPr>
              <w:jc w:val="right"/>
            </w:pPr>
            <w:r>
              <w:rPr>
                <w:rFonts w:ascii="宋体" w:hAnsi="宋体" w:eastAsia="宋体" w:cs="宋体"/>
                <w:b w:val="0"/>
                <w:i w:val="0"/>
                <w:color w:val="000000"/>
                <w:sz w:val="19"/>
              </w:rPr>
              <w:t>64.08</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2080506</w:t>
            </w:r>
          </w:p>
        </w:tc>
        <w:tc>
          <w:tcPr>
            <w:tcW w:w="3480" w:type="dxa"/>
            <w:vAlign w:val="center"/>
          </w:tcPr>
          <w:p>
            <w:pPr>
              <w:jc w:val="left"/>
            </w:pPr>
            <w:r>
              <w:rPr>
                <w:rFonts w:ascii="宋体" w:hAnsi="宋体" w:eastAsia="宋体" w:cs="宋体"/>
                <w:b w:val="0"/>
                <w:i w:val="0"/>
                <w:color w:val="000000"/>
                <w:sz w:val="19"/>
              </w:rPr>
              <w:t>机关事业单位职业年金缴费支出</w:t>
            </w:r>
          </w:p>
        </w:tc>
        <w:tc>
          <w:tcPr>
            <w:tcW w:w="1600" w:type="dxa"/>
            <w:vAlign w:val="center"/>
          </w:tcPr>
          <w:p>
            <w:pPr>
              <w:jc w:val="right"/>
            </w:pPr>
            <w:r>
              <w:rPr>
                <w:rFonts w:ascii="宋体" w:hAnsi="宋体" w:eastAsia="宋体" w:cs="宋体"/>
                <w:b w:val="0"/>
                <w:i w:val="0"/>
                <w:color w:val="000000"/>
                <w:sz w:val="19"/>
              </w:rPr>
              <w:t>1.30</w:t>
            </w:r>
          </w:p>
        </w:tc>
        <w:tc>
          <w:tcPr>
            <w:tcW w:w="1600" w:type="dxa"/>
            <w:vAlign w:val="center"/>
          </w:tcPr>
          <w:p>
            <w:pPr>
              <w:jc w:val="right"/>
            </w:pPr>
            <w:r>
              <w:rPr>
                <w:rFonts w:ascii="宋体" w:hAnsi="宋体" w:eastAsia="宋体" w:cs="宋体"/>
                <w:b w:val="0"/>
                <w:i w:val="0"/>
                <w:color w:val="000000"/>
                <w:sz w:val="19"/>
              </w:rPr>
              <w:t>1.30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20808</w:t>
            </w:r>
          </w:p>
        </w:tc>
        <w:tc>
          <w:tcPr>
            <w:tcW w:w="3480" w:type="dxa"/>
            <w:vAlign w:val="center"/>
          </w:tcPr>
          <w:p>
            <w:pPr>
              <w:jc w:val="left"/>
            </w:pPr>
            <w:r>
              <w:rPr>
                <w:rFonts w:ascii="宋体" w:hAnsi="宋体" w:eastAsia="宋体" w:cs="宋体"/>
                <w:b w:val="0"/>
                <w:i w:val="0"/>
                <w:color w:val="000000"/>
                <w:sz w:val="19"/>
              </w:rPr>
              <w:t>抚恤</w:t>
            </w:r>
          </w:p>
        </w:tc>
        <w:tc>
          <w:tcPr>
            <w:tcW w:w="1600" w:type="dxa"/>
            <w:vAlign w:val="center"/>
          </w:tcPr>
          <w:p>
            <w:pPr>
              <w:jc w:val="right"/>
            </w:pPr>
            <w:r>
              <w:rPr>
                <w:rFonts w:ascii="宋体" w:hAnsi="宋体" w:eastAsia="宋体" w:cs="宋体"/>
                <w:b w:val="0"/>
                <w:i w:val="0"/>
                <w:color w:val="000000"/>
                <w:sz w:val="19"/>
              </w:rPr>
              <w:t>4.04</w:t>
            </w:r>
          </w:p>
        </w:tc>
        <w:tc>
          <w:tcPr>
            <w:tcW w:w="1600" w:type="dxa"/>
            <w:vAlign w:val="center"/>
          </w:tcPr>
          <w:p>
            <w:pPr>
              <w:jc w:val="right"/>
            </w:pPr>
            <w:r>
              <w:rPr>
                <w:rFonts w:ascii="宋体" w:hAnsi="宋体" w:eastAsia="宋体" w:cs="宋体"/>
                <w:b w:val="0"/>
                <w:i w:val="0"/>
                <w:color w:val="000000"/>
                <w:sz w:val="19"/>
              </w:rPr>
              <w:t>4.04</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2080801</w:t>
            </w:r>
          </w:p>
        </w:tc>
        <w:tc>
          <w:tcPr>
            <w:tcW w:w="3480" w:type="dxa"/>
            <w:vAlign w:val="center"/>
          </w:tcPr>
          <w:p>
            <w:pPr>
              <w:jc w:val="left"/>
            </w:pPr>
            <w:r>
              <w:rPr>
                <w:rFonts w:ascii="宋体" w:hAnsi="宋体" w:eastAsia="宋体" w:cs="宋体"/>
                <w:b w:val="0"/>
                <w:i w:val="0"/>
                <w:color w:val="000000"/>
                <w:sz w:val="19"/>
              </w:rPr>
              <w:t>死亡抚恤</w:t>
            </w:r>
          </w:p>
        </w:tc>
        <w:tc>
          <w:tcPr>
            <w:tcW w:w="1600" w:type="dxa"/>
            <w:vAlign w:val="center"/>
          </w:tcPr>
          <w:p>
            <w:pPr>
              <w:jc w:val="right"/>
            </w:pPr>
            <w:r>
              <w:rPr>
                <w:rFonts w:ascii="宋体" w:hAnsi="宋体" w:eastAsia="宋体" w:cs="宋体"/>
                <w:b w:val="0"/>
                <w:i w:val="0"/>
                <w:color w:val="000000"/>
                <w:sz w:val="19"/>
              </w:rPr>
              <w:t>4.04</w:t>
            </w:r>
          </w:p>
        </w:tc>
        <w:tc>
          <w:tcPr>
            <w:tcW w:w="1600" w:type="dxa"/>
            <w:vAlign w:val="center"/>
          </w:tcPr>
          <w:p>
            <w:pPr>
              <w:jc w:val="right"/>
            </w:pPr>
            <w:r>
              <w:rPr>
                <w:rFonts w:ascii="宋体" w:hAnsi="宋体" w:eastAsia="宋体" w:cs="宋体"/>
                <w:b w:val="0"/>
                <w:i w:val="0"/>
                <w:color w:val="000000"/>
                <w:sz w:val="19"/>
              </w:rPr>
              <w:t>4.04</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w:t>
            </w:r>
          </w:p>
        </w:tc>
        <w:tc>
          <w:tcPr>
            <w:tcW w:w="3480" w:type="dxa"/>
            <w:vAlign w:val="center"/>
          </w:tcPr>
          <w:p>
            <w:pPr>
              <w:jc w:val="left"/>
            </w:pPr>
            <w:r>
              <w:rPr>
                <w:rFonts w:ascii="宋体" w:hAnsi="宋体" w:eastAsia="宋体" w:cs="宋体"/>
                <w:b w:val="0"/>
                <w:i w:val="0"/>
                <w:color w:val="000000"/>
                <w:sz w:val="19"/>
              </w:rPr>
              <w:t>卫生健康支出</w:t>
            </w:r>
          </w:p>
        </w:tc>
        <w:tc>
          <w:tcPr>
            <w:tcW w:w="1600" w:type="dxa"/>
            <w:vAlign w:val="center"/>
          </w:tcPr>
          <w:p>
            <w:pPr>
              <w:jc w:val="right"/>
            </w:pPr>
            <w:r>
              <w:rPr>
                <w:rFonts w:ascii="宋体" w:hAnsi="宋体" w:eastAsia="宋体" w:cs="宋体"/>
                <w:b w:val="0"/>
                <w:i w:val="0"/>
                <w:color w:val="000000"/>
                <w:sz w:val="19"/>
              </w:rPr>
              <w:t>51.95</w:t>
            </w:r>
          </w:p>
        </w:tc>
        <w:tc>
          <w:tcPr>
            <w:tcW w:w="1600" w:type="dxa"/>
            <w:vAlign w:val="center"/>
          </w:tcPr>
          <w:p>
            <w:pPr>
              <w:jc w:val="right"/>
            </w:pPr>
            <w:r>
              <w:rPr>
                <w:rFonts w:ascii="宋体" w:hAnsi="宋体" w:eastAsia="宋体" w:cs="宋体"/>
                <w:b w:val="0"/>
                <w:i w:val="0"/>
                <w:color w:val="000000"/>
                <w:sz w:val="19"/>
              </w:rPr>
              <w:t>51.95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w:t>
            </w:r>
          </w:p>
        </w:tc>
        <w:tc>
          <w:tcPr>
            <w:tcW w:w="3480" w:type="dxa"/>
            <w:vAlign w:val="center"/>
          </w:tcPr>
          <w:p>
            <w:pPr>
              <w:jc w:val="left"/>
            </w:pPr>
            <w:r>
              <w:rPr>
                <w:rFonts w:ascii="宋体" w:hAnsi="宋体" w:eastAsia="宋体" w:cs="宋体"/>
                <w:b w:val="0"/>
                <w:i w:val="0"/>
                <w:color w:val="000000"/>
                <w:sz w:val="19"/>
              </w:rPr>
              <w:t>行政事业单位医疗</w:t>
            </w:r>
          </w:p>
        </w:tc>
        <w:tc>
          <w:tcPr>
            <w:tcW w:w="1600" w:type="dxa"/>
            <w:vAlign w:val="center"/>
          </w:tcPr>
          <w:p>
            <w:pPr>
              <w:jc w:val="right"/>
            </w:pPr>
            <w:r>
              <w:rPr>
                <w:rFonts w:ascii="宋体" w:hAnsi="宋体" w:eastAsia="宋体" w:cs="宋体"/>
                <w:b w:val="0"/>
                <w:i w:val="0"/>
                <w:color w:val="000000"/>
                <w:sz w:val="19"/>
              </w:rPr>
              <w:t>51.95</w:t>
            </w:r>
          </w:p>
        </w:tc>
        <w:tc>
          <w:tcPr>
            <w:tcW w:w="1600" w:type="dxa"/>
            <w:vAlign w:val="center"/>
          </w:tcPr>
          <w:p>
            <w:pPr>
              <w:jc w:val="right"/>
            </w:pPr>
            <w:r>
              <w:rPr>
                <w:rFonts w:ascii="宋体" w:hAnsi="宋体" w:eastAsia="宋体" w:cs="宋体"/>
                <w:b w:val="0"/>
                <w:i w:val="0"/>
                <w:color w:val="000000"/>
                <w:sz w:val="19"/>
              </w:rPr>
              <w:t>51.95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2101101</w:t>
            </w:r>
          </w:p>
        </w:tc>
        <w:tc>
          <w:tcPr>
            <w:tcW w:w="3480" w:type="dxa"/>
            <w:vAlign w:val="center"/>
          </w:tcPr>
          <w:p>
            <w:pPr>
              <w:jc w:val="left"/>
            </w:pPr>
            <w:r>
              <w:rPr>
                <w:rFonts w:ascii="宋体" w:hAnsi="宋体" w:eastAsia="宋体" w:cs="宋体"/>
                <w:b w:val="0"/>
                <w:i w:val="0"/>
                <w:color w:val="000000"/>
                <w:sz w:val="19"/>
              </w:rPr>
              <w:t>行政单位医疗</w:t>
            </w:r>
          </w:p>
        </w:tc>
        <w:tc>
          <w:tcPr>
            <w:tcW w:w="1600" w:type="dxa"/>
            <w:vAlign w:val="center"/>
          </w:tcPr>
          <w:p>
            <w:pPr>
              <w:jc w:val="right"/>
            </w:pPr>
            <w:r>
              <w:rPr>
                <w:rFonts w:ascii="宋体" w:hAnsi="宋体" w:eastAsia="宋体" w:cs="宋体"/>
                <w:b w:val="0"/>
                <w:i w:val="0"/>
                <w:color w:val="000000"/>
                <w:sz w:val="19"/>
              </w:rPr>
              <w:t>17.45</w:t>
            </w:r>
          </w:p>
        </w:tc>
        <w:tc>
          <w:tcPr>
            <w:tcW w:w="1600" w:type="dxa"/>
            <w:vAlign w:val="center"/>
          </w:tcPr>
          <w:p>
            <w:pPr>
              <w:jc w:val="right"/>
            </w:pPr>
            <w:r>
              <w:rPr>
                <w:rFonts w:ascii="宋体" w:hAnsi="宋体" w:eastAsia="宋体" w:cs="宋体"/>
                <w:b w:val="0"/>
                <w:i w:val="0"/>
                <w:color w:val="000000"/>
                <w:sz w:val="19"/>
              </w:rPr>
              <w:t>17.45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2101102</w:t>
            </w:r>
          </w:p>
        </w:tc>
        <w:tc>
          <w:tcPr>
            <w:tcW w:w="3480" w:type="dxa"/>
            <w:vAlign w:val="center"/>
          </w:tcPr>
          <w:p>
            <w:pPr>
              <w:jc w:val="left"/>
            </w:pPr>
            <w:r>
              <w:rPr>
                <w:rFonts w:ascii="宋体" w:hAnsi="宋体" w:eastAsia="宋体" w:cs="宋体"/>
                <w:b w:val="0"/>
                <w:i w:val="0"/>
                <w:color w:val="000000"/>
                <w:sz w:val="19"/>
              </w:rPr>
              <w:t>事业单位医疗</w:t>
            </w:r>
          </w:p>
        </w:tc>
        <w:tc>
          <w:tcPr>
            <w:tcW w:w="1600" w:type="dxa"/>
            <w:vAlign w:val="center"/>
          </w:tcPr>
          <w:p>
            <w:pPr>
              <w:jc w:val="right"/>
            </w:pPr>
            <w:r>
              <w:rPr>
                <w:rFonts w:ascii="宋体" w:hAnsi="宋体" w:eastAsia="宋体" w:cs="宋体"/>
                <w:b w:val="0"/>
                <w:i w:val="0"/>
                <w:color w:val="000000"/>
                <w:sz w:val="19"/>
              </w:rPr>
              <w:t>15.99</w:t>
            </w:r>
          </w:p>
        </w:tc>
        <w:tc>
          <w:tcPr>
            <w:tcW w:w="1600" w:type="dxa"/>
            <w:vAlign w:val="center"/>
          </w:tcPr>
          <w:p>
            <w:pPr>
              <w:jc w:val="right"/>
            </w:pPr>
            <w:r>
              <w:rPr>
                <w:rFonts w:ascii="宋体" w:hAnsi="宋体" w:eastAsia="宋体" w:cs="宋体"/>
                <w:b w:val="0"/>
                <w:i w:val="0"/>
                <w:color w:val="000000"/>
                <w:sz w:val="19"/>
              </w:rPr>
              <w:t>15.99</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2101103</w:t>
            </w:r>
          </w:p>
        </w:tc>
        <w:tc>
          <w:tcPr>
            <w:tcW w:w="3480" w:type="dxa"/>
            <w:vAlign w:val="center"/>
          </w:tcPr>
          <w:p>
            <w:pPr>
              <w:jc w:val="left"/>
            </w:pPr>
            <w:r>
              <w:rPr>
                <w:rFonts w:ascii="宋体" w:hAnsi="宋体" w:eastAsia="宋体" w:cs="宋体"/>
                <w:b w:val="0"/>
                <w:i w:val="0"/>
                <w:color w:val="000000"/>
                <w:sz w:val="19"/>
              </w:rPr>
              <w:t>公务员医疗补助</w:t>
            </w:r>
          </w:p>
        </w:tc>
        <w:tc>
          <w:tcPr>
            <w:tcW w:w="1600" w:type="dxa"/>
            <w:vAlign w:val="center"/>
          </w:tcPr>
          <w:p>
            <w:pPr>
              <w:jc w:val="right"/>
            </w:pPr>
            <w:r>
              <w:rPr>
                <w:rFonts w:ascii="宋体" w:hAnsi="宋体" w:eastAsia="宋体" w:cs="宋体"/>
                <w:b w:val="0"/>
                <w:i w:val="0"/>
                <w:color w:val="000000"/>
                <w:sz w:val="19"/>
              </w:rPr>
              <w:t>18.51</w:t>
            </w:r>
          </w:p>
        </w:tc>
        <w:tc>
          <w:tcPr>
            <w:tcW w:w="1600" w:type="dxa"/>
            <w:vAlign w:val="center"/>
          </w:tcPr>
          <w:p>
            <w:pPr>
              <w:jc w:val="right"/>
            </w:pPr>
            <w:r>
              <w:rPr>
                <w:rFonts w:ascii="宋体" w:hAnsi="宋体" w:eastAsia="宋体" w:cs="宋体"/>
                <w:b w:val="0"/>
                <w:i w:val="0"/>
                <w:color w:val="000000"/>
                <w:sz w:val="19"/>
              </w:rPr>
              <w:t>18.51</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211</w:t>
            </w:r>
          </w:p>
        </w:tc>
        <w:tc>
          <w:tcPr>
            <w:tcW w:w="3480" w:type="dxa"/>
            <w:vAlign w:val="center"/>
          </w:tcPr>
          <w:p>
            <w:pPr>
              <w:jc w:val="left"/>
            </w:pPr>
            <w:r>
              <w:rPr>
                <w:rFonts w:ascii="宋体" w:hAnsi="宋体" w:eastAsia="宋体" w:cs="宋体"/>
                <w:b w:val="0"/>
                <w:i w:val="0"/>
                <w:color w:val="000000"/>
                <w:sz w:val="19"/>
              </w:rPr>
              <w:t>节能环保支出</w:t>
            </w:r>
          </w:p>
        </w:tc>
        <w:tc>
          <w:tcPr>
            <w:tcW w:w="1600" w:type="dxa"/>
            <w:vAlign w:val="center"/>
          </w:tcPr>
          <w:p>
            <w:pPr>
              <w:jc w:val="right"/>
            </w:pPr>
            <w:r>
              <w:rPr>
                <w:rFonts w:ascii="宋体" w:hAnsi="宋体" w:eastAsia="宋体" w:cs="宋体"/>
                <w:b w:val="0"/>
                <w:i w:val="0"/>
                <w:color w:val="000000"/>
                <w:sz w:val="19"/>
              </w:rPr>
              <w:t>74.67</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74.67</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21103</w:t>
            </w:r>
          </w:p>
        </w:tc>
        <w:tc>
          <w:tcPr>
            <w:tcW w:w="3480" w:type="dxa"/>
            <w:vAlign w:val="center"/>
          </w:tcPr>
          <w:p>
            <w:pPr>
              <w:jc w:val="left"/>
            </w:pPr>
            <w:r>
              <w:rPr>
                <w:rFonts w:ascii="宋体" w:hAnsi="宋体" w:eastAsia="宋体" w:cs="宋体"/>
                <w:b w:val="0"/>
                <w:i w:val="0"/>
                <w:color w:val="000000"/>
                <w:sz w:val="19"/>
              </w:rPr>
              <w:t>污染防治</w:t>
            </w:r>
          </w:p>
        </w:tc>
        <w:tc>
          <w:tcPr>
            <w:tcW w:w="1600" w:type="dxa"/>
            <w:vAlign w:val="center"/>
          </w:tcPr>
          <w:p>
            <w:pPr>
              <w:jc w:val="right"/>
            </w:pPr>
            <w:r>
              <w:rPr>
                <w:rFonts w:ascii="宋体" w:hAnsi="宋体" w:eastAsia="宋体" w:cs="宋体"/>
                <w:b w:val="0"/>
                <w:i w:val="0"/>
                <w:color w:val="000000"/>
                <w:sz w:val="19"/>
              </w:rPr>
              <w:t>74.67</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74.67</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2110301</w:t>
            </w:r>
          </w:p>
        </w:tc>
        <w:tc>
          <w:tcPr>
            <w:tcW w:w="3480" w:type="dxa"/>
            <w:vAlign w:val="center"/>
          </w:tcPr>
          <w:p>
            <w:pPr>
              <w:jc w:val="left"/>
            </w:pPr>
            <w:r>
              <w:rPr>
                <w:rFonts w:ascii="宋体" w:hAnsi="宋体" w:eastAsia="宋体" w:cs="宋体"/>
                <w:b w:val="0"/>
                <w:i w:val="0"/>
                <w:color w:val="000000"/>
                <w:sz w:val="19"/>
              </w:rPr>
              <w:t>大气</w:t>
            </w:r>
          </w:p>
        </w:tc>
        <w:tc>
          <w:tcPr>
            <w:tcW w:w="1600" w:type="dxa"/>
            <w:vAlign w:val="center"/>
          </w:tcPr>
          <w:p>
            <w:pPr>
              <w:jc w:val="right"/>
            </w:pPr>
            <w:r>
              <w:rPr>
                <w:rFonts w:ascii="宋体" w:hAnsi="宋体" w:eastAsia="宋体" w:cs="宋体"/>
                <w:b w:val="0"/>
                <w:i w:val="0"/>
                <w:color w:val="000000"/>
                <w:sz w:val="19"/>
              </w:rPr>
              <w:t>74.67</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74.67</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w:t>
            </w:r>
          </w:p>
        </w:tc>
        <w:tc>
          <w:tcPr>
            <w:tcW w:w="3480" w:type="dxa"/>
            <w:vAlign w:val="center"/>
          </w:tcPr>
          <w:p>
            <w:pPr>
              <w:jc w:val="left"/>
            </w:pPr>
            <w:r>
              <w:rPr>
                <w:rFonts w:ascii="宋体" w:hAnsi="宋体" w:eastAsia="宋体" w:cs="宋体"/>
                <w:b w:val="0"/>
                <w:i w:val="0"/>
                <w:color w:val="000000"/>
                <w:sz w:val="19"/>
              </w:rPr>
              <w:t>农林水支出</w:t>
            </w:r>
          </w:p>
        </w:tc>
        <w:tc>
          <w:tcPr>
            <w:tcW w:w="1600" w:type="dxa"/>
            <w:vAlign w:val="center"/>
          </w:tcPr>
          <w:p>
            <w:pPr>
              <w:jc w:val="right"/>
            </w:pPr>
            <w:r>
              <w:rPr>
                <w:rFonts w:ascii="宋体" w:hAnsi="宋体" w:eastAsia="宋体" w:cs="宋体"/>
                <w:b w:val="0"/>
                <w:i w:val="0"/>
                <w:color w:val="000000"/>
                <w:sz w:val="19"/>
              </w:rPr>
              <w:t>38.27</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38.27</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21303</w:t>
            </w:r>
          </w:p>
        </w:tc>
        <w:tc>
          <w:tcPr>
            <w:tcW w:w="3480" w:type="dxa"/>
            <w:vAlign w:val="center"/>
          </w:tcPr>
          <w:p>
            <w:pPr>
              <w:jc w:val="left"/>
            </w:pPr>
            <w:r>
              <w:rPr>
                <w:rFonts w:ascii="宋体" w:hAnsi="宋体" w:eastAsia="宋体" w:cs="宋体"/>
                <w:b w:val="0"/>
                <w:i w:val="0"/>
                <w:color w:val="000000"/>
                <w:sz w:val="19"/>
              </w:rPr>
              <w:t>水利</w:t>
            </w:r>
          </w:p>
        </w:tc>
        <w:tc>
          <w:tcPr>
            <w:tcW w:w="1600" w:type="dxa"/>
            <w:vAlign w:val="center"/>
          </w:tcPr>
          <w:p>
            <w:pPr>
              <w:jc w:val="right"/>
            </w:pPr>
            <w:r>
              <w:rPr>
                <w:rFonts w:ascii="宋体" w:hAnsi="宋体" w:eastAsia="宋体" w:cs="宋体"/>
                <w:b w:val="0"/>
                <w:i w:val="0"/>
                <w:color w:val="000000"/>
                <w:sz w:val="19"/>
              </w:rPr>
              <w:t>36.02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36.02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2130311</w:t>
            </w:r>
          </w:p>
        </w:tc>
        <w:tc>
          <w:tcPr>
            <w:tcW w:w="3480" w:type="dxa"/>
            <w:vAlign w:val="center"/>
          </w:tcPr>
          <w:p>
            <w:pPr>
              <w:jc w:val="left"/>
            </w:pPr>
            <w:r>
              <w:rPr>
                <w:rFonts w:ascii="宋体" w:hAnsi="宋体" w:eastAsia="宋体" w:cs="宋体"/>
                <w:b w:val="0"/>
                <w:i w:val="0"/>
                <w:color w:val="000000"/>
                <w:sz w:val="19"/>
              </w:rPr>
              <w:t>水资源节约管理与保护</w:t>
            </w:r>
          </w:p>
        </w:tc>
        <w:tc>
          <w:tcPr>
            <w:tcW w:w="1600" w:type="dxa"/>
            <w:vAlign w:val="center"/>
          </w:tcPr>
          <w:p>
            <w:pPr>
              <w:jc w:val="right"/>
            </w:pPr>
            <w:r>
              <w:rPr>
                <w:rFonts w:ascii="宋体" w:hAnsi="宋体" w:eastAsia="宋体" w:cs="宋体"/>
                <w:b w:val="0"/>
                <w:i w:val="0"/>
                <w:color w:val="000000"/>
                <w:sz w:val="19"/>
              </w:rPr>
              <w:t>36.02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36.02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21305</w:t>
            </w:r>
          </w:p>
        </w:tc>
        <w:tc>
          <w:tcPr>
            <w:tcW w:w="3480" w:type="dxa"/>
            <w:vAlign w:val="center"/>
          </w:tcPr>
          <w:p>
            <w:pPr>
              <w:jc w:val="left"/>
            </w:pPr>
            <w:r>
              <w:rPr>
                <w:rFonts w:ascii="宋体" w:hAnsi="宋体" w:eastAsia="宋体" w:cs="宋体"/>
                <w:b w:val="0"/>
                <w:i w:val="0"/>
                <w:color w:val="000000"/>
                <w:sz w:val="19"/>
              </w:rPr>
              <w:t>巩固脱贫攻坚成果衔接乡村振兴</w:t>
            </w:r>
          </w:p>
        </w:tc>
        <w:tc>
          <w:tcPr>
            <w:tcW w:w="1600" w:type="dxa"/>
            <w:vAlign w:val="center"/>
          </w:tcPr>
          <w:p>
            <w:pPr>
              <w:jc w:val="right"/>
            </w:pPr>
            <w:r>
              <w:rPr>
                <w:rFonts w:ascii="宋体" w:hAnsi="宋体" w:eastAsia="宋体" w:cs="宋体"/>
                <w:b w:val="0"/>
                <w:i w:val="0"/>
                <w:color w:val="000000"/>
                <w:sz w:val="19"/>
              </w:rPr>
              <w:t>2.25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2.25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2130502</w:t>
            </w:r>
          </w:p>
        </w:tc>
        <w:tc>
          <w:tcPr>
            <w:tcW w:w="3480" w:type="dxa"/>
            <w:vAlign w:val="center"/>
          </w:tcPr>
          <w:p>
            <w:pPr>
              <w:jc w:val="left"/>
            </w:pPr>
            <w:r>
              <w:rPr>
                <w:rFonts w:ascii="宋体" w:hAnsi="宋体" w:eastAsia="宋体" w:cs="宋体"/>
                <w:b w:val="0"/>
                <w:i w:val="0"/>
                <w:color w:val="000000"/>
                <w:sz w:val="19"/>
              </w:rPr>
              <w:t>一般行政管理事务</w:t>
            </w:r>
          </w:p>
        </w:tc>
        <w:tc>
          <w:tcPr>
            <w:tcW w:w="1600" w:type="dxa"/>
            <w:vAlign w:val="center"/>
          </w:tcPr>
          <w:p>
            <w:pPr>
              <w:jc w:val="right"/>
            </w:pPr>
            <w:r>
              <w:rPr>
                <w:rFonts w:ascii="宋体" w:hAnsi="宋体" w:eastAsia="宋体" w:cs="宋体"/>
                <w:b w:val="0"/>
                <w:i w:val="0"/>
                <w:color w:val="000000"/>
                <w:sz w:val="19"/>
              </w:rPr>
              <w:t>2.25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2.25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w:t>
            </w:r>
          </w:p>
        </w:tc>
        <w:tc>
          <w:tcPr>
            <w:tcW w:w="3480" w:type="dxa"/>
            <w:vAlign w:val="center"/>
          </w:tcPr>
          <w:p>
            <w:pPr>
              <w:jc w:val="left"/>
            </w:pPr>
            <w:r>
              <w:rPr>
                <w:rFonts w:ascii="宋体" w:hAnsi="宋体" w:eastAsia="宋体" w:cs="宋体"/>
                <w:b w:val="0"/>
                <w:i w:val="0"/>
                <w:color w:val="000000"/>
                <w:sz w:val="19"/>
              </w:rPr>
              <w:t>住房保障支出</w:t>
            </w:r>
          </w:p>
        </w:tc>
        <w:tc>
          <w:tcPr>
            <w:tcW w:w="1600" w:type="dxa"/>
            <w:vAlign w:val="center"/>
          </w:tcPr>
          <w:p>
            <w:pPr>
              <w:jc w:val="right"/>
            </w:pPr>
            <w:r>
              <w:rPr>
                <w:rFonts w:ascii="宋体" w:hAnsi="宋体" w:eastAsia="宋体" w:cs="宋体"/>
                <w:b w:val="0"/>
                <w:i w:val="0"/>
                <w:color w:val="000000"/>
                <w:sz w:val="19"/>
              </w:rPr>
              <w:t>68.53</w:t>
            </w:r>
          </w:p>
        </w:tc>
        <w:tc>
          <w:tcPr>
            <w:tcW w:w="1600" w:type="dxa"/>
            <w:vAlign w:val="center"/>
          </w:tcPr>
          <w:p>
            <w:pPr>
              <w:jc w:val="right"/>
            </w:pPr>
            <w:r>
              <w:rPr>
                <w:rFonts w:ascii="宋体" w:hAnsi="宋体" w:eastAsia="宋体" w:cs="宋体"/>
                <w:b w:val="0"/>
                <w:i w:val="0"/>
                <w:color w:val="000000"/>
                <w:sz w:val="19"/>
              </w:rPr>
              <w:t>68.53</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w:t>
            </w:r>
          </w:p>
        </w:tc>
        <w:tc>
          <w:tcPr>
            <w:tcW w:w="3480" w:type="dxa"/>
            <w:vAlign w:val="center"/>
          </w:tcPr>
          <w:p>
            <w:pPr>
              <w:jc w:val="left"/>
            </w:pPr>
            <w:r>
              <w:rPr>
                <w:rFonts w:ascii="宋体" w:hAnsi="宋体" w:eastAsia="宋体" w:cs="宋体"/>
                <w:b w:val="0"/>
                <w:i w:val="0"/>
                <w:color w:val="000000"/>
                <w:sz w:val="19"/>
              </w:rPr>
              <w:t>住房改革支出</w:t>
            </w:r>
          </w:p>
        </w:tc>
        <w:tc>
          <w:tcPr>
            <w:tcW w:w="1600" w:type="dxa"/>
            <w:vAlign w:val="center"/>
          </w:tcPr>
          <w:p>
            <w:pPr>
              <w:jc w:val="right"/>
            </w:pPr>
            <w:r>
              <w:rPr>
                <w:rFonts w:ascii="宋体" w:hAnsi="宋体" w:eastAsia="宋体" w:cs="宋体"/>
                <w:b w:val="0"/>
                <w:i w:val="0"/>
                <w:color w:val="000000"/>
                <w:sz w:val="19"/>
              </w:rPr>
              <w:t>68.53</w:t>
            </w:r>
          </w:p>
        </w:tc>
        <w:tc>
          <w:tcPr>
            <w:tcW w:w="1600" w:type="dxa"/>
            <w:vAlign w:val="center"/>
          </w:tcPr>
          <w:p>
            <w:pPr>
              <w:jc w:val="right"/>
            </w:pPr>
            <w:r>
              <w:rPr>
                <w:rFonts w:ascii="宋体" w:hAnsi="宋体" w:eastAsia="宋体" w:cs="宋体"/>
                <w:b w:val="0"/>
                <w:i w:val="0"/>
                <w:color w:val="000000"/>
                <w:sz w:val="19"/>
              </w:rPr>
              <w:t>68.53</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2210201</w:t>
            </w:r>
          </w:p>
        </w:tc>
        <w:tc>
          <w:tcPr>
            <w:tcW w:w="3480" w:type="dxa"/>
            <w:vAlign w:val="center"/>
          </w:tcPr>
          <w:p>
            <w:pPr>
              <w:jc w:val="left"/>
            </w:pPr>
            <w:r>
              <w:rPr>
                <w:rFonts w:ascii="宋体" w:hAnsi="宋体" w:eastAsia="宋体" w:cs="宋体"/>
                <w:b w:val="0"/>
                <w:i w:val="0"/>
                <w:color w:val="000000"/>
                <w:sz w:val="19"/>
              </w:rPr>
              <w:t>住房公积金</w:t>
            </w:r>
          </w:p>
        </w:tc>
        <w:tc>
          <w:tcPr>
            <w:tcW w:w="1600" w:type="dxa"/>
            <w:vAlign w:val="center"/>
          </w:tcPr>
          <w:p>
            <w:pPr>
              <w:jc w:val="right"/>
            </w:pPr>
            <w:r>
              <w:rPr>
                <w:rFonts w:ascii="宋体" w:hAnsi="宋体" w:eastAsia="宋体" w:cs="宋体"/>
                <w:b w:val="0"/>
                <w:i w:val="0"/>
                <w:color w:val="000000"/>
                <w:sz w:val="19"/>
              </w:rPr>
              <w:t>68.53</w:t>
            </w:r>
          </w:p>
        </w:tc>
        <w:tc>
          <w:tcPr>
            <w:tcW w:w="1600" w:type="dxa"/>
            <w:vAlign w:val="center"/>
          </w:tcPr>
          <w:p>
            <w:pPr>
              <w:jc w:val="right"/>
            </w:pPr>
            <w:r>
              <w:rPr>
                <w:rFonts w:ascii="宋体" w:hAnsi="宋体" w:eastAsia="宋体" w:cs="宋体"/>
                <w:b w:val="0"/>
                <w:i w:val="0"/>
                <w:color w:val="000000"/>
                <w:sz w:val="19"/>
              </w:rPr>
              <w:t>68.53</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注：本表反映部门本年度各项支出情况。本表金额转换为万元时，因四舍五入可能存在尾差。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pPr>
              <w:jc w:val="left"/>
            </w:pPr>
            <w:r>
              <w:rPr>
                <w:rFonts w:ascii="宋体" w:hAnsi="宋体" w:eastAsia="宋体" w:cs="宋体"/>
                <w:sz w:val="20"/>
              </w:rPr>
              <w:t>部门：许昌市机关事务中心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gridSpan w:val="3"/>
            <w:vAlign w:val="center"/>
          </w:tcPr>
          <w:p>
            <w:pPr>
              <w:jc w:val="center"/>
            </w:pPr>
            <w:r>
              <w:rPr>
                <w:rFonts w:ascii="宋体" w:hAnsi="宋体" w:eastAsia="宋体" w:cs="宋体"/>
                <w:b w:val="0"/>
                <w:i w:val="0"/>
                <w:color w:val="000000"/>
                <w:sz w:val="18"/>
              </w:rPr>
              <w:t>收     入</w:t>
            </w:r>
          </w:p>
        </w:tc>
        <w:tc>
          <w:tcPr>
            <w:tcW w:w="3080" w:type="dxa"/>
            <w:gridSpan w:val="6"/>
            <w:vAlign w:val="center"/>
          </w:tcPr>
          <w:p>
            <w:pPr>
              <w:jc w:val="center"/>
            </w:pPr>
            <w:r>
              <w:rPr>
                <w:rFonts w:ascii="宋体" w:hAnsi="宋体" w:eastAsia="宋体" w:cs="宋体"/>
                <w:b w:val="0"/>
                <w:i w:val="0"/>
                <w:color w:val="000000"/>
                <w:sz w:val="18"/>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60" w:hRule="exact"/>
          <w:jc w:val="center"/>
        </w:trPr>
        <w:tc>
          <w:tcPr>
            <w:tcW w:w="276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金额</w:t>
            </w:r>
          </w:p>
        </w:tc>
        <w:tc>
          <w:tcPr>
            <w:tcW w:w="308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合计</w:t>
            </w:r>
          </w:p>
        </w:tc>
        <w:tc>
          <w:tcPr>
            <w:tcW w:w="1420" w:type="dxa"/>
            <w:vMerge w:val="restart"/>
            <w:vAlign w:val="center"/>
          </w:tcPr>
          <w:p>
            <w:pPr>
              <w:jc w:val="center"/>
            </w:pPr>
            <w:r>
              <w:rPr>
                <w:rFonts w:ascii="宋体" w:hAnsi="宋体" w:eastAsia="宋体" w:cs="宋体"/>
                <w:b w:val="0"/>
                <w:i w:val="0"/>
                <w:color w:val="000000"/>
                <w:sz w:val="18"/>
              </w:rPr>
              <w:t>一般公共预算财政拨款</w:t>
            </w:r>
          </w:p>
        </w:tc>
        <w:tc>
          <w:tcPr>
            <w:tcW w:w="1420" w:type="dxa"/>
            <w:vMerge w:val="restart"/>
            <w:vAlign w:val="center"/>
          </w:tcPr>
          <w:p>
            <w:pPr>
              <w:jc w:val="center"/>
            </w:pPr>
            <w:r>
              <w:rPr>
                <w:rFonts w:ascii="宋体" w:hAnsi="宋体" w:eastAsia="宋体" w:cs="宋体"/>
                <w:b w:val="0"/>
                <w:i w:val="0"/>
                <w:color w:val="000000"/>
                <w:sz w:val="18"/>
              </w:rPr>
              <w:t>政府性基金预算财政拨款</w:t>
            </w:r>
          </w:p>
        </w:tc>
        <w:tc>
          <w:tcPr>
            <w:tcW w:w="1478" w:type="dxa"/>
            <w:vMerge w:val="restart"/>
            <w:vAlign w:val="center"/>
          </w:tcPr>
          <w:p>
            <w:pPr>
              <w:jc w:val="center"/>
            </w:pPr>
            <w:r>
              <w:rPr>
                <w:rFonts w:ascii="宋体" w:hAnsi="宋体" w:eastAsia="宋体" w:cs="宋体"/>
                <w:b w:val="0"/>
                <w:i w:val="0"/>
                <w:color w:val="000000"/>
                <w:sz w:val="18"/>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757" w:hRule="exact"/>
          <w:jc w:val="center"/>
        </w:trPr>
        <w:tc>
          <w:tcPr>
            <w:tcW w:w="2760" w:type="dxa"/>
            <w:vMerge w:val="continue"/>
            <w:vAlign w:val="center"/>
          </w:tcPr>
          <w:p/>
        </w:tc>
        <w:tc>
          <w:tcPr>
            <w:tcW w:w="480" w:type="dxa"/>
            <w:vMerge w:val="continue"/>
            <w:vAlign w:val="center"/>
          </w:tcPr>
          <w:p/>
        </w:tc>
        <w:tc>
          <w:tcPr>
            <w:tcW w:w="1420" w:type="dxa"/>
            <w:vMerge w:val="continue"/>
            <w:vAlign w:val="center"/>
          </w:tcPr>
          <w:p/>
        </w:tc>
        <w:tc>
          <w:tcPr>
            <w:tcW w:w="3080" w:type="dxa"/>
            <w:vMerge w:val="continue"/>
            <w:vAlign w:val="center"/>
          </w:tcPr>
          <w:p/>
        </w:tc>
        <w:tc>
          <w:tcPr>
            <w:tcW w:w="48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1</w:t>
            </w:r>
          </w:p>
        </w:tc>
        <w:tc>
          <w:tcPr>
            <w:tcW w:w="308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2</w:t>
            </w:r>
          </w:p>
        </w:tc>
        <w:tc>
          <w:tcPr>
            <w:tcW w:w="1420" w:type="dxa"/>
            <w:vAlign w:val="center"/>
          </w:tcPr>
          <w:p>
            <w:pPr>
              <w:jc w:val="center"/>
            </w:pPr>
            <w:r>
              <w:rPr>
                <w:rFonts w:ascii="宋体" w:hAnsi="宋体" w:eastAsia="宋体" w:cs="宋体"/>
                <w:b w:val="0"/>
                <w:i w:val="0"/>
                <w:color w:val="000000"/>
                <w:sz w:val="18"/>
              </w:rPr>
              <w:t>3</w:t>
            </w:r>
          </w:p>
        </w:tc>
        <w:tc>
          <w:tcPr>
            <w:tcW w:w="1420" w:type="dxa"/>
            <w:vAlign w:val="center"/>
          </w:tcPr>
          <w:p>
            <w:pPr>
              <w:jc w:val="center"/>
            </w:pPr>
            <w:r>
              <w:rPr>
                <w:rFonts w:ascii="宋体" w:hAnsi="宋体" w:eastAsia="宋体" w:cs="宋体"/>
                <w:b w:val="0"/>
                <w:i w:val="0"/>
                <w:color w:val="000000"/>
                <w:sz w:val="18"/>
              </w:rPr>
              <w:t>4</w:t>
            </w:r>
          </w:p>
        </w:tc>
        <w:tc>
          <w:tcPr>
            <w:tcW w:w="1478" w:type="dxa"/>
            <w:vAlign w:val="center"/>
          </w:tcPr>
          <w:p>
            <w:pPr>
              <w:jc w:val="center"/>
            </w:pPr>
            <w:r>
              <w:rPr>
                <w:rFonts w:ascii="宋体" w:hAnsi="宋体" w:eastAsia="宋体" w:cs="宋体"/>
                <w:b w:val="0"/>
                <w:i w:val="0"/>
                <w:color w:val="000000"/>
                <w:sz w:val="18"/>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pPr>
              <w:jc w:val="left"/>
            </w:pPr>
            <w:r>
              <w:rPr>
                <w:rFonts w:ascii="宋体" w:hAnsi="宋体" w:eastAsia="宋体" w:cs="宋体"/>
                <w:b w:val="0"/>
                <w:i w:val="0"/>
                <w:color w:val="000000"/>
                <w:sz w:val="18"/>
              </w:rPr>
              <w:t>一、一般公共预算财政拨款</w:t>
            </w:r>
          </w:p>
        </w:tc>
        <w:tc>
          <w:tcPr>
            <w:tcW w:w="480" w:type="dxa"/>
            <w:vAlign w:val="center"/>
          </w:tcPr>
          <w:p>
            <w:pPr>
              <w:jc w:val="center"/>
            </w:pPr>
            <w:r>
              <w:rPr>
                <w:rFonts w:ascii="宋体" w:hAnsi="宋体" w:eastAsia="宋体" w:cs="宋体"/>
                <w:b w:val="0"/>
                <w:i w:val="0"/>
                <w:color w:val="000000"/>
                <w:sz w:val="18"/>
              </w:rPr>
              <w:t>1</w:t>
            </w:r>
          </w:p>
        </w:tc>
        <w:tc>
          <w:tcPr>
            <w:tcW w:w="1420" w:type="dxa"/>
            <w:vAlign w:val="center"/>
          </w:tcPr>
          <w:p>
            <w:pPr>
              <w:jc w:val="right"/>
            </w:pPr>
            <w:r>
              <w:rPr>
                <w:rFonts w:ascii="宋体" w:hAnsi="宋体" w:eastAsia="宋体" w:cs="宋体"/>
                <w:b w:val="0"/>
                <w:i w:val="0"/>
                <w:color w:val="000000"/>
                <w:sz w:val="18"/>
              </w:rPr>
              <w:t>6,669.91</w:t>
            </w:r>
          </w:p>
        </w:tc>
        <w:tc>
          <w:tcPr>
            <w:tcW w:w="3080" w:type="dxa"/>
            <w:vAlign w:val="center"/>
          </w:tcPr>
          <w:p>
            <w:pPr>
              <w:jc w:val="left"/>
            </w:pPr>
            <w:r>
              <w:rPr>
                <w:rFonts w:ascii="宋体" w:hAnsi="宋体" w:eastAsia="宋体" w:cs="宋体"/>
                <w:b w:val="0"/>
                <w:i w:val="0"/>
                <w:color w:val="000000"/>
                <w:sz w:val="18"/>
              </w:rPr>
              <w:t>一、一般公共服务支出</w:t>
            </w:r>
          </w:p>
        </w:tc>
        <w:tc>
          <w:tcPr>
            <w:tcW w:w="480" w:type="dxa"/>
            <w:vAlign w:val="center"/>
          </w:tcPr>
          <w:p>
            <w:pPr>
              <w:jc w:val="center"/>
            </w:pPr>
            <w:r>
              <w:rPr>
                <w:rFonts w:ascii="宋体" w:hAnsi="宋体" w:eastAsia="宋体" w:cs="宋体"/>
                <w:b w:val="0"/>
                <w:i w:val="0"/>
                <w:color w:val="000000"/>
                <w:sz w:val="18"/>
              </w:rPr>
              <w:t>33</w:t>
            </w:r>
          </w:p>
        </w:tc>
        <w:tc>
          <w:tcPr>
            <w:tcW w:w="1420" w:type="dxa"/>
            <w:vAlign w:val="center"/>
          </w:tcPr>
          <w:p>
            <w:pPr>
              <w:jc w:val="right"/>
            </w:pPr>
            <w:r>
              <w:rPr>
                <w:rFonts w:ascii="宋体" w:hAnsi="宋体" w:eastAsia="宋体" w:cs="宋体"/>
                <w:b w:val="0"/>
                <w:i w:val="0"/>
                <w:color w:val="000000"/>
                <w:sz w:val="18"/>
              </w:rPr>
              <w:t>6,505.38</w:t>
            </w:r>
          </w:p>
        </w:tc>
        <w:tc>
          <w:tcPr>
            <w:tcW w:w="1420" w:type="dxa"/>
            <w:vAlign w:val="center"/>
          </w:tcPr>
          <w:p>
            <w:pPr>
              <w:jc w:val="right"/>
            </w:pPr>
            <w:r>
              <w:rPr>
                <w:rFonts w:ascii="宋体" w:hAnsi="宋体" w:eastAsia="宋体" w:cs="宋体"/>
                <w:b w:val="0"/>
                <w:i w:val="0"/>
                <w:color w:val="000000"/>
                <w:sz w:val="18"/>
              </w:rPr>
              <w:t>6,505.38</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pPr>
              <w:jc w:val="left"/>
            </w:pPr>
            <w:r>
              <w:rPr>
                <w:rFonts w:ascii="宋体" w:hAnsi="宋体" w:eastAsia="宋体" w:cs="宋体"/>
                <w:b w:val="0"/>
                <w:i w:val="0"/>
                <w:color w:val="000000"/>
                <w:sz w:val="18"/>
              </w:rPr>
              <w:t>二、政府性基金预算财政拨款</w:t>
            </w:r>
          </w:p>
        </w:tc>
        <w:tc>
          <w:tcPr>
            <w:tcW w:w="480" w:type="dxa"/>
            <w:vAlign w:val="center"/>
          </w:tcPr>
          <w:p>
            <w:pPr>
              <w:jc w:val="center"/>
            </w:pPr>
            <w:r>
              <w:rPr>
                <w:rFonts w:ascii="宋体" w:hAnsi="宋体" w:eastAsia="宋体" w:cs="宋体"/>
                <w:b w:val="0"/>
                <w:i w:val="0"/>
                <w:color w:val="000000"/>
                <w:sz w:val="18"/>
              </w:rPr>
              <w:t>2</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pPr>
              <w:jc w:val="left"/>
            </w:pPr>
            <w:r>
              <w:rPr>
                <w:rFonts w:ascii="宋体" w:hAnsi="宋体" w:eastAsia="宋体" w:cs="宋体"/>
                <w:b w:val="0"/>
                <w:i w:val="0"/>
                <w:color w:val="000000"/>
                <w:sz w:val="18"/>
              </w:rPr>
              <w:t>二、外交支出</w:t>
            </w:r>
          </w:p>
        </w:tc>
        <w:tc>
          <w:tcPr>
            <w:tcW w:w="480" w:type="dxa"/>
            <w:vAlign w:val="center"/>
          </w:tcPr>
          <w:p>
            <w:pPr>
              <w:jc w:val="center"/>
            </w:pPr>
            <w:r>
              <w:rPr>
                <w:rFonts w:ascii="宋体" w:hAnsi="宋体" w:eastAsia="宋体" w:cs="宋体"/>
                <w:b w:val="0"/>
                <w:i w:val="0"/>
                <w:color w:val="000000"/>
                <w:sz w:val="18"/>
              </w:rPr>
              <w:t>34</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pPr>
              <w:jc w:val="left"/>
            </w:pPr>
            <w:r>
              <w:rPr>
                <w:rFonts w:ascii="宋体" w:hAnsi="宋体" w:eastAsia="宋体" w:cs="宋体"/>
                <w:b w:val="0"/>
                <w:i w:val="0"/>
                <w:color w:val="000000"/>
                <w:sz w:val="18"/>
              </w:rPr>
              <w:t>三、国有资本经营预算财政拨款</w:t>
            </w:r>
          </w:p>
        </w:tc>
        <w:tc>
          <w:tcPr>
            <w:tcW w:w="480" w:type="dxa"/>
            <w:vAlign w:val="center"/>
          </w:tcPr>
          <w:p>
            <w:pPr>
              <w:jc w:val="center"/>
            </w:pPr>
            <w:r>
              <w:rPr>
                <w:rFonts w:ascii="宋体" w:hAnsi="宋体" w:eastAsia="宋体" w:cs="宋体"/>
                <w:b w:val="0"/>
                <w:i w:val="0"/>
                <w:color w:val="000000"/>
                <w:sz w:val="18"/>
              </w:rPr>
              <w:t>3</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pPr>
              <w:jc w:val="left"/>
            </w:pPr>
            <w:r>
              <w:rPr>
                <w:rFonts w:ascii="宋体" w:hAnsi="宋体" w:eastAsia="宋体" w:cs="宋体"/>
                <w:b w:val="0"/>
                <w:i w:val="0"/>
                <w:color w:val="000000"/>
                <w:sz w:val="18"/>
              </w:rPr>
              <w:t>三、国防支出</w:t>
            </w:r>
          </w:p>
        </w:tc>
        <w:tc>
          <w:tcPr>
            <w:tcW w:w="480" w:type="dxa"/>
            <w:vAlign w:val="center"/>
          </w:tcPr>
          <w:p>
            <w:pPr>
              <w:jc w:val="center"/>
            </w:pPr>
            <w:r>
              <w:rPr>
                <w:rFonts w:ascii="宋体" w:hAnsi="宋体" w:eastAsia="宋体" w:cs="宋体"/>
                <w:b w:val="0"/>
                <w:i w:val="0"/>
                <w:color w:val="000000"/>
                <w:sz w:val="18"/>
              </w:rPr>
              <w:t>35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四、公共安全支出</w:t>
            </w:r>
          </w:p>
        </w:tc>
        <w:tc>
          <w:tcPr>
            <w:tcW w:w="480" w:type="dxa"/>
            <w:vAlign w:val="center"/>
          </w:tcPr>
          <w:p>
            <w:pPr>
              <w:jc w:val="center"/>
            </w:pPr>
            <w:r>
              <w:rPr>
                <w:rFonts w:ascii="宋体" w:hAnsi="宋体" w:eastAsia="宋体" w:cs="宋体"/>
                <w:b w:val="0"/>
                <w:i w:val="0"/>
                <w:color w:val="000000"/>
                <w:sz w:val="18"/>
              </w:rPr>
              <w:t>36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五、教育支出</w:t>
            </w:r>
          </w:p>
        </w:tc>
        <w:tc>
          <w:tcPr>
            <w:tcW w:w="480" w:type="dxa"/>
            <w:vAlign w:val="center"/>
          </w:tcPr>
          <w:p>
            <w:pPr>
              <w:jc w:val="center"/>
            </w:pPr>
            <w:r>
              <w:rPr>
                <w:rFonts w:ascii="宋体" w:hAnsi="宋体" w:eastAsia="宋体" w:cs="宋体"/>
                <w:b w:val="0"/>
                <w:i w:val="0"/>
                <w:color w:val="000000"/>
                <w:sz w:val="18"/>
              </w:rPr>
              <w:t>37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六、科学技术支出</w:t>
            </w:r>
          </w:p>
        </w:tc>
        <w:tc>
          <w:tcPr>
            <w:tcW w:w="480" w:type="dxa"/>
            <w:vAlign w:val="center"/>
          </w:tcPr>
          <w:p>
            <w:pPr>
              <w:jc w:val="center"/>
            </w:pPr>
            <w:r>
              <w:rPr>
                <w:rFonts w:ascii="宋体" w:hAnsi="宋体" w:eastAsia="宋体" w:cs="宋体"/>
                <w:b w:val="0"/>
                <w:i w:val="0"/>
                <w:color w:val="000000"/>
                <w:sz w:val="18"/>
              </w:rPr>
              <w:t>38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七、文化旅游体育与传媒支出</w:t>
            </w:r>
          </w:p>
        </w:tc>
        <w:tc>
          <w:tcPr>
            <w:tcW w:w="480" w:type="dxa"/>
            <w:vAlign w:val="center"/>
          </w:tcPr>
          <w:p>
            <w:pPr>
              <w:jc w:val="center"/>
            </w:pPr>
            <w:r>
              <w:rPr>
                <w:rFonts w:ascii="宋体" w:hAnsi="宋体" w:eastAsia="宋体" w:cs="宋体"/>
                <w:b w:val="0"/>
                <w:i w:val="0"/>
                <w:color w:val="000000"/>
                <w:sz w:val="18"/>
              </w:rPr>
              <w:t>39</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八、社会保障和就业支出</w:t>
            </w:r>
          </w:p>
        </w:tc>
        <w:tc>
          <w:tcPr>
            <w:tcW w:w="480" w:type="dxa"/>
            <w:vAlign w:val="center"/>
          </w:tcPr>
          <w:p>
            <w:pPr>
              <w:jc w:val="center"/>
            </w:pPr>
            <w:r>
              <w:rPr>
                <w:rFonts w:ascii="宋体" w:hAnsi="宋体" w:eastAsia="宋体" w:cs="宋体"/>
                <w:b w:val="0"/>
                <w:i w:val="0"/>
                <w:color w:val="000000"/>
                <w:sz w:val="18"/>
              </w:rPr>
              <w:t>40</w:t>
            </w:r>
          </w:p>
        </w:tc>
        <w:tc>
          <w:tcPr>
            <w:tcW w:w="1420" w:type="dxa"/>
            <w:vAlign w:val="center"/>
          </w:tcPr>
          <w:p>
            <w:pPr>
              <w:jc w:val="right"/>
            </w:pPr>
            <w:r>
              <w:rPr>
                <w:rFonts w:ascii="宋体" w:hAnsi="宋体" w:eastAsia="宋体" w:cs="宋体"/>
                <w:b w:val="0"/>
                <w:i w:val="0"/>
                <w:color w:val="000000"/>
                <w:sz w:val="18"/>
              </w:rPr>
              <w:t>150.47</w:t>
            </w:r>
          </w:p>
        </w:tc>
        <w:tc>
          <w:tcPr>
            <w:tcW w:w="1420" w:type="dxa"/>
            <w:vAlign w:val="center"/>
          </w:tcPr>
          <w:p>
            <w:pPr>
              <w:jc w:val="right"/>
            </w:pPr>
            <w:r>
              <w:rPr>
                <w:rFonts w:ascii="宋体" w:hAnsi="宋体" w:eastAsia="宋体" w:cs="宋体"/>
                <w:b w:val="0"/>
                <w:i w:val="0"/>
                <w:color w:val="000000"/>
                <w:sz w:val="18"/>
              </w:rPr>
              <w:t>150.47</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九、卫生健康支出</w:t>
            </w:r>
          </w:p>
        </w:tc>
        <w:tc>
          <w:tcPr>
            <w:tcW w:w="480" w:type="dxa"/>
            <w:vAlign w:val="center"/>
          </w:tcPr>
          <w:p>
            <w:pPr>
              <w:jc w:val="center"/>
            </w:pPr>
            <w:r>
              <w:rPr>
                <w:rFonts w:ascii="宋体" w:hAnsi="宋体" w:eastAsia="宋体" w:cs="宋体"/>
                <w:b w:val="0"/>
                <w:i w:val="0"/>
                <w:color w:val="000000"/>
                <w:sz w:val="18"/>
              </w:rPr>
              <w:t>41</w:t>
            </w:r>
          </w:p>
        </w:tc>
        <w:tc>
          <w:tcPr>
            <w:tcW w:w="1420" w:type="dxa"/>
            <w:vAlign w:val="center"/>
          </w:tcPr>
          <w:p>
            <w:pPr>
              <w:jc w:val="right"/>
            </w:pPr>
            <w:r>
              <w:rPr>
                <w:rFonts w:ascii="宋体" w:hAnsi="宋体" w:eastAsia="宋体" w:cs="宋体"/>
                <w:b w:val="0"/>
                <w:i w:val="0"/>
                <w:color w:val="000000"/>
                <w:sz w:val="18"/>
              </w:rPr>
              <w:t>51.95</w:t>
            </w:r>
          </w:p>
        </w:tc>
        <w:tc>
          <w:tcPr>
            <w:tcW w:w="1420" w:type="dxa"/>
            <w:vAlign w:val="center"/>
          </w:tcPr>
          <w:p>
            <w:pPr>
              <w:jc w:val="right"/>
            </w:pPr>
            <w:r>
              <w:rPr>
                <w:rFonts w:ascii="宋体" w:hAnsi="宋体" w:eastAsia="宋体" w:cs="宋体"/>
                <w:b w:val="0"/>
                <w:i w:val="0"/>
                <w:color w:val="000000"/>
                <w:sz w:val="18"/>
              </w:rPr>
              <w:t>51.95</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十、节能环保支出</w:t>
            </w:r>
          </w:p>
        </w:tc>
        <w:tc>
          <w:tcPr>
            <w:tcW w:w="480" w:type="dxa"/>
            <w:vAlign w:val="center"/>
          </w:tcPr>
          <w:p>
            <w:pPr>
              <w:jc w:val="center"/>
            </w:pPr>
            <w:r>
              <w:rPr>
                <w:rFonts w:ascii="宋体" w:hAnsi="宋体" w:eastAsia="宋体" w:cs="宋体"/>
                <w:b w:val="0"/>
                <w:i w:val="0"/>
                <w:color w:val="000000"/>
                <w:sz w:val="18"/>
              </w:rPr>
              <w:t>42</w:t>
            </w:r>
          </w:p>
        </w:tc>
        <w:tc>
          <w:tcPr>
            <w:tcW w:w="1420" w:type="dxa"/>
            <w:vAlign w:val="center"/>
          </w:tcPr>
          <w:p>
            <w:pPr>
              <w:jc w:val="right"/>
            </w:pPr>
            <w:r>
              <w:rPr>
                <w:rFonts w:ascii="宋体" w:hAnsi="宋体" w:eastAsia="宋体" w:cs="宋体"/>
                <w:b w:val="0"/>
                <w:i w:val="0"/>
                <w:color w:val="000000"/>
                <w:sz w:val="18"/>
              </w:rPr>
              <w:t>74.67</w:t>
            </w:r>
          </w:p>
        </w:tc>
        <w:tc>
          <w:tcPr>
            <w:tcW w:w="1420" w:type="dxa"/>
            <w:vAlign w:val="center"/>
          </w:tcPr>
          <w:p>
            <w:pPr>
              <w:jc w:val="right"/>
            </w:pPr>
            <w:r>
              <w:rPr>
                <w:rFonts w:ascii="宋体" w:hAnsi="宋体" w:eastAsia="宋体" w:cs="宋体"/>
                <w:b w:val="0"/>
                <w:i w:val="0"/>
                <w:color w:val="000000"/>
                <w:sz w:val="18"/>
              </w:rPr>
              <w:t>74.67</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十一、城乡社区支出</w:t>
            </w:r>
          </w:p>
        </w:tc>
        <w:tc>
          <w:tcPr>
            <w:tcW w:w="480" w:type="dxa"/>
            <w:vAlign w:val="center"/>
          </w:tcPr>
          <w:p>
            <w:pPr>
              <w:jc w:val="center"/>
            </w:pPr>
            <w:r>
              <w:rPr>
                <w:rFonts w:ascii="宋体" w:hAnsi="宋体" w:eastAsia="宋体" w:cs="宋体"/>
                <w:b w:val="0"/>
                <w:i w:val="0"/>
                <w:color w:val="000000"/>
                <w:sz w:val="18"/>
              </w:rPr>
              <w:t>43</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十二、农林水支出</w:t>
            </w:r>
          </w:p>
        </w:tc>
        <w:tc>
          <w:tcPr>
            <w:tcW w:w="480" w:type="dxa"/>
            <w:vAlign w:val="center"/>
          </w:tcPr>
          <w:p>
            <w:pPr>
              <w:jc w:val="center"/>
            </w:pPr>
            <w:r>
              <w:rPr>
                <w:rFonts w:ascii="宋体" w:hAnsi="宋体" w:eastAsia="宋体" w:cs="宋体"/>
                <w:b w:val="0"/>
                <w:i w:val="0"/>
                <w:color w:val="000000"/>
                <w:sz w:val="18"/>
              </w:rPr>
              <w:t>44</w:t>
            </w:r>
          </w:p>
        </w:tc>
        <w:tc>
          <w:tcPr>
            <w:tcW w:w="1420" w:type="dxa"/>
            <w:vAlign w:val="center"/>
          </w:tcPr>
          <w:p>
            <w:pPr>
              <w:jc w:val="right"/>
            </w:pPr>
            <w:r>
              <w:rPr>
                <w:rFonts w:ascii="宋体" w:hAnsi="宋体" w:eastAsia="宋体" w:cs="宋体"/>
                <w:b w:val="0"/>
                <w:i w:val="0"/>
                <w:color w:val="000000"/>
                <w:sz w:val="18"/>
              </w:rPr>
              <w:t>38.27</w:t>
            </w:r>
          </w:p>
        </w:tc>
        <w:tc>
          <w:tcPr>
            <w:tcW w:w="1420" w:type="dxa"/>
            <w:vAlign w:val="center"/>
          </w:tcPr>
          <w:p>
            <w:pPr>
              <w:jc w:val="right"/>
            </w:pPr>
            <w:r>
              <w:rPr>
                <w:rFonts w:ascii="宋体" w:hAnsi="宋体" w:eastAsia="宋体" w:cs="宋体"/>
                <w:b w:val="0"/>
                <w:i w:val="0"/>
                <w:color w:val="000000"/>
                <w:sz w:val="18"/>
              </w:rPr>
              <w:t>38.27</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十三、交通运输支出</w:t>
            </w:r>
          </w:p>
        </w:tc>
        <w:tc>
          <w:tcPr>
            <w:tcW w:w="480" w:type="dxa"/>
            <w:vAlign w:val="center"/>
          </w:tcPr>
          <w:p>
            <w:pPr>
              <w:jc w:val="center"/>
            </w:pPr>
            <w:r>
              <w:rPr>
                <w:rFonts w:ascii="宋体" w:hAnsi="宋体" w:eastAsia="宋体" w:cs="宋体"/>
                <w:b w:val="0"/>
                <w:i w:val="0"/>
                <w:color w:val="000000"/>
                <w:sz w:val="18"/>
              </w:rPr>
              <w:t>45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十四、资源勘探工业信息等支出</w:t>
            </w:r>
          </w:p>
        </w:tc>
        <w:tc>
          <w:tcPr>
            <w:tcW w:w="480" w:type="dxa"/>
            <w:vAlign w:val="center"/>
          </w:tcPr>
          <w:p>
            <w:pPr>
              <w:jc w:val="center"/>
            </w:pPr>
            <w:r>
              <w:rPr>
                <w:rFonts w:ascii="宋体" w:hAnsi="宋体" w:eastAsia="宋体" w:cs="宋体"/>
                <w:b w:val="0"/>
                <w:i w:val="0"/>
                <w:color w:val="000000"/>
                <w:sz w:val="18"/>
              </w:rPr>
              <w:t>46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十五、商业服务业等支出</w:t>
            </w:r>
          </w:p>
        </w:tc>
        <w:tc>
          <w:tcPr>
            <w:tcW w:w="480" w:type="dxa"/>
            <w:vAlign w:val="center"/>
          </w:tcPr>
          <w:p>
            <w:pPr>
              <w:jc w:val="center"/>
            </w:pPr>
            <w:r>
              <w:rPr>
                <w:rFonts w:ascii="宋体" w:hAnsi="宋体" w:eastAsia="宋体" w:cs="宋体"/>
                <w:b w:val="0"/>
                <w:i w:val="0"/>
                <w:color w:val="000000"/>
                <w:sz w:val="18"/>
              </w:rPr>
              <w:t>47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十六、金融支出</w:t>
            </w:r>
          </w:p>
        </w:tc>
        <w:tc>
          <w:tcPr>
            <w:tcW w:w="480" w:type="dxa"/>
            <w:vAlign w:val="center"/>
          </w:tcPr>
          <w:p>
            <w:pPr>
              <w:jc w:val="center"/>
            </w:pPr>
            <w:r>
              <w:rPr>
                <w:rFonts w:ascii="宋体" w:hAnsi="宋体" w:eastAsia="宋体" w:cs="宋体"/>
                <w:b w:val="0"/>
                <w:i w:val="0"/>
                <w:color w:val="000000"/>
                <w:sz w:val="18"/>
              </w:rPr>
              <w:t>48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十七、援助其他地区支出</w:t>
            </w:r>
          </w:p>
        </w:tc>
        <w:tc>
          <w:tcPr>
            <w:tcW w:w="480" w:type="dxa"/>
            <w:vAlign w:val="center"/>
          </w:tcPr>
          <w:p>
            <w:pPr>
              <w:jc w:val="center"/>
            </w:pPr>
            <w:r>
              <w:rPr>
                <w:rFonts w:ascii="宋体" w:hAnsi="宋体" w:eastAsia="宋体" w:cs="宋体"/>
                <w:b w:val="0"/>
                <w:i w:val="0"/>
                <w:color w:val="000000"/>
                <w:sz w:val="18"/>
              </w:rPr>
              <w:t>49</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十八、自然资源海洋气象等支出</w:t>
            </w:r>
          </w:p>
        </w:tc>
        <w:tc>
          <w:tcPr>
            <w:tcW w:w="480" w:type="dxa"/>
            <w:vAlign w:val="center"/>
          </w:tcPr>
          <w:p>
            <w:pPr>
              <w:jc w:val="center"/>
            </w:pPr>
            <w:r>
              <w:rPr>
                <w:rFonts w:ascii="宋体" w:hAnsi="宋体" w:eastAsia="宋体" w:cs="宋体"/>
                <w:b w:val="0"/>
                <w:i w:val="0"/>
                <w:color w:val="000000"/>
                <w:sz w:val="18"/>
              </w:rPr>
              <w:t>50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十九、住房保障支出</w:t>
            </w:r>
          </w:p>
        </w:tc>
        <w:tc>
          <w:tcPr>
            <w:tcW w:w="480" w:type="dxa"/>
            <w:vAlign w:val="center"/>
          </w:tcPr>
          <w:p>
            <w:pPr>
              <w:jc w:val="center"/>
            </w:pPr>
            <w:r>
              <w:rPr>
                <w:rFonts w:ascii="宋体" w:hAnsi="宋体" w:eastAsia="宋体" w:cs="宋体"/>
                <w:b w:val="0"/>
                <w:i w:val="0"/>
                <w:color w:val="000000"/>
                <w:sz w:val="18"/>
              </w:rPr>
              <w:t>51</w:t>
            </w:r>
          </w:p>
        </w:tc>
        <w:tc>
          <w:tcPr>
            <w:tcW w:w="1420" w:type="dxa"/>
            <w:vAlign w:val="center"/>
          </w:tcPr>
          <w:p>
            <w:pPr>
              <w:jc w:val="right"/>
            </w:pPr>
            <w:r>
              <w:rPr>
                <w:rFonts w:ascii="宋体" w:hAnsi="宋体" w:eastAsia="宋体" w:cs="宋体"/>
                <w:b w:val="0"/>
                <w:i w:val="0"/>
                <w:color w:val="000000"/>
                <w:sz w:val="18"/>
              </w:rPr>
              <w:t>68.53</w:t>
            </w:r>
          </w:p>
        </w:tc>
        <w:tc>
          <w:tcPr>
            <w:tcW w:w="1420" w:type="dxa"/>
            <w:vAlign w:val="center"/>
          </w:tcPr>
          <w:p>
            <w:pPr>
              <w:jc w:val="right"/>
            </w:pPr>
            <w:r>
              <w:rPr>
                <w:rFonts w:ascii="宋体" w:hAnsi="宋体" w:eastAsia="宋体" w:cs="宋体"/>
                <w:b w:val="0"/>
                <w:i w:val="0"/>
                <w:color w:val="000000"/>
                <w:sz w:val="18"/>
              </w:rPr>
              <w:t>68.53</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二十、粮油物资储备支出</w:t>
            </w:r>
          </w:p>
        </w:tc>
        <w:tc>
          <w:tcPr>
            <w:tcW w:w="480" w:type="dxa"/>
            <w:vAlign w:val="center"/>
          </w:tcPr>
          <w:p>
            <w:pPr>
              <w:jc w:val="center"/>
            </w:pPr>
            <w:r>
              <w:rPr>
                <w:rFonts w:ascii="宋体" w:hAnsi="宋体" w:eastAsia="宋体" w:cs="宋体"/>
                <w:b w:val="0"/>
                <w:i w:val="0"/>
                <w:color w:val="000000"/>
                <w:sz w:val="18"/>
              </w:rPr>
              <w:t>52</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二十一、国有资本经营预算支出</w:t>
            </w:r>
          </w:p>
        </w:tc>
        <w:tc>
          <w:tcPr>
            <w:tcW w:w="480" w:type="dxa"/>
            <w:vAlign w:val="center"/>
          </w:tcPr>
          <w:p>
            <w:pPr>
              <w:jc w:val="center"/>
            </w:pPr>
            <w:r>
              <w:rPr>
                <w:rFonts w:ascii="宋体" w:hAnsi="宋体" w:eastAsia="宋体" w:cs="宋体"/>
                <w:b w:val="0"/>
                <w:i w:val="0"/>
                <w:color w:val="000000"/>
                <w:sz w:val="18"/>
              </w:rPr>
              <w:t>53</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二十二、灾害防治及应急管理支出</w:t>
            </w:r>
          </w:p>
        </w:tc>
        <w:tc>
          <w:tcPr>
            <w:tcW w:w="480" w:type="dxa"/>
            <w:vAlign w:val="center"/>
          </w:tcPr>
          <w:p>
            <w:pPr>
              <w:jc w:val="center"/>
            </w:pPr>
            <w:r>
              <w:rPr>
                <w:rFonts w:ascii="宋体" w:hAnsi="宋体" w:eastAsia="宋体" w:cs="宋体"/>
                <w:b w:val="0"/>
                <w:i w:val="0"/>
                <w:color w:val="000000"/>
                <w:sz w:val="18"/>
              </w:rPr>
              <w:t>54</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二十三、其他支出</w:t>
            </w:r>
          </w:p>
        </w:tc>
        <w:tc>
          <w:tcPr>
            <w:tcW w:w="480" w:type="dxa"/>
            <w:vAlign w:val="center"/>
          </w:tcPr>
          <w:p>
            <w:pPr>
              <w:jc w:val="center"/>
            </w:pPr>
            <w:r>
              <w:rPr>
                <w:rFonts w:ascii="宋体" w:hAnsi="宋体" w:eastAsia="宋体" w:cs="宋体"/>
                <w:b w:val="0"/>
                <w:i w:val="0"/>
                <w:color w:val="000000"/>
                <w:sz w:val="18"/>
              </w:rPr>
              <w:t>55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二十四、债务还本支出</w:t>
            </w:r>
          </w:p>
        </w:tc>
        <w:tc>
          <w:tcPr>
            <w:tcW w:w="480" w:type="dxa"/>
            <w:vAlign w:val="center"/>
          </w:tcPr>
          <w:p>
            <w:pPr>
              <w:jc w:val="center"/>
            </w:pPr>
            <w:r>
              <w:rPr>
                <w:rFonts w:ascii="宋体" w:hAnsi="宋体" w:eastAsia="宋体" w:cs="宋体"/>
                <w:b w:val="0"/>
                <w:i w:val="0"/>
                <w:color w:val="000000"/>
                <w:sz w:val="18"/>
              </w:rPr>
              <w:t>56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二十五、债务付息支出</w:t>
            </w:r>
          </w:p>
        </w:tc>
        <w:tc>
          <w:tcPr>
            <w:tcW w:w="480" w:type="dxa"/>
            <w:vAlign w:val="center"/>
          </w:tcPr>
          <w:p>
            <w:pPr>
              <w:jc w:val="center"/>
            </w:pPr>
            <w:r>
              <w:rPr>
                <w:rFonts w:ascii="宋体" w:hAnsi="宋体" w:eastAsia="宋体" w:cs="宋体"/>
                <w:b w:val="0"/>
                <w:i w:val="0"/>
                <w:color w:val="000000"/>
                <w:sz w:val="18"/>
              </w:rPr>
              <w:t>57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二十六、抗疫特别国债安排的支出</w:t>
            </w:r>
          </w:p>
        </w:tc>
        <w:tc>
          <w:tcPr>
            <w:tcW w:w="480" w:type="dxa"/>
            <w:vAlign w:val="center"/>
          </w:tcPr>
          <w:p>
            <w:pPr>
              <w:jc w:val="center"/>
            </w:pPr>
            <w:r>
              <w:rPr>
                <w:rFonts w:ascii="宋体" w:hAnsi="宋体" w:eastAsia="宋体" w:cs="宋体"/>
                <w:b w:val="0"/>
                <w:i w:val="0"/>
                <w:color w:val="000000"/>
                <w:sz w:val="18"/>
              </w:rPr>
              <w:t>58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pPr>
              <w:jc w:val="center"/>
            </w:pPr>
            <w:r>
              <w:rPr>
                <w:rFonts w:ascii="宋体" w:hAnsi="宋体" w:eastAsia="宋体" w:cs="宋体"/>
                <w:b/>
                <w:i w:val="0"/>
                <w:color w:val="000000"/>
                <w:sz w:val="18"/>
              </w:rPr>
              <w:t>本年收入合计</w:t>
            </w:r>
          </w:p>
        </w:tc>
        <w:tc>
          <w:tcPr>
            <w:tcW w:w="480" w:type="dxa"/>
            <w:vAlign w:val="center"/>
          </w:tcPr>
          <w:p>
            <w:pPr>
              <w:jc w:val="center"/>
            </w:pPr>
            <w:r>
              <w:rPr>
                <w:rFonts w:ascii="宋体" w:hAnsi="宋体" w:eastAsia="宋体" w:cs="宋体"/>
                <w:b w:val="0"/>
                <w:i w:val="0"/>
                <w:color w:val="000000"/>
                <w:sz w:val="18"/>
              </w:rPr>
              <w:t>27</w:t>
            </w:r>
          </w:p>
        </w:tc>
        <w:tc>
          <w:tcPr>
            <w:tcW w:w="1420" w:type="dxa"/>
            <w:vAlign w:val="center"/>
          </w:tcPr>
          <w:p>
            <w:pPr>
              <w:jc w:val="right"/>
            </w:pPr>
            <w:r>
              <w:rPr>
                <w:rFonts w:ascii="宋体" w:hAnsi="宋体" w:eastAsia="宋体" w:cs="宋体"/>
                <w:b w:val="0"/>
                <w:i w:val="0"/>
                <w:color w:val="000000"/>
                <w:sz w:val="18"/>
              </w:rPr>
              <w:t>6,669.91</w:t>
            </w:r>
          </w:p>
        </w:tc>
        <w:tc>
          <w:tcPr>
            <w:tcW w:w="3080" w:type="dxa"/>
            <w:vAlign w:val="center"/>
          </w:tcPr>
          <w:p>
            <w:pPr>
              <w:jc w:val="center"/>
            </w:pPr>
            <w:r>
              <w:rPr>
                <w:rFonts w:ascii="宋体" w:hAnsi="宋体" w:eastAsia="宋体" w:cs="宋体"/>
                <w:b/>
                <w:i w:val="0"/>
                <w:color w:val="000000"/>
                <w:sz w:val="18"/>
              </w:rPr>
              <w:t>本年支出合计</w:t>
            </w:r>
          </w:p>
        </w:tc>
        <w:tc>
          <w:tcPr>
            <w:tcW w:w="480" w:type="dxa"/>
            <w:vAlign w:val="center"/>
          </w:tcPr>
          <w:p>
            <w:pPr>
              <w:jc w:val="center"/>
            </w:pPr>
            <w:r>
              <w:rPr>
                <w:rFonts w:ascii="宋体" w:hAnsi="宋体" w:eastAsia="宋体" w:cs="宋体"/>
                <w:b w:val="0"/>
                <w:i w:val="0"/>
                <w:color w:val="000000"/>
                <w:sz w:val="18"/>
              </w:rPr>
              <w:t>59</w:t>
            </w:r>
          </w:p>
        </w:tc>
        <w:tc>
          <w:tcPr>
            <w:tcW w:w="1420" w:type="dxa"/>
            <w:vAlign w:val="center"/>
          </w:tcPr>
          <w:p>
            <w:pPr>
              <w:jc w:val="right"/>
            </w:pPr>
            <w:r>
              <w:rPr>
                <w:rFonts w:ascii="宋体" w:hAnsi="宋体" w:eastAsia="宋体" w:cs="宋体"/>
                <w:b w:val="0"/>
                <w:i w:val="0"/>
                <w:color w:val="000000"/>
                <w:sz w:val="18"/>
              </w:rPr>
              <w:t>6,889.27</w:t>
            </w:r>
          </w:p>
        </w:tc>
        <w:tc>
          <w:tcPr>
            <w:tcW w:w="1420" w:type="dxa"/>
            <w:vAlign w:val="center"/>
          </w:tcPr>
          <w:p>
            <w:pPr>
              <w:jc w:val="right"/>
            </w:pPr>
            <w:r>
              <w:rPr>
                <w:rFonts w:ascii="宋体" w:hAnsi="宋体" w:eastAsia="宋体" w:cs="宋体"/>
                <w:b w:val="0"/>
                <w:i w:val="0"/>
                <w:color w:val="000000"/>
                <w:sz w:val="18"/>
              </w:rPr>
              <w:t>6,889.27</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pPr>
              <w:jc w:val="left"/>
            </w:pPr>
            <w:r>
              <w:rPr>
                <w:rFonts w:ascii="宋体" w:hAnsi="宋体" w:eastAsia="宋体" w:cs="宋体"/>
                <w:b w:val="0"/>
                <w:i w:val="0"/>
                <w:color w:val="000000"/>
                <w:sz w:val="18"/>
              </w:rPr>
              <w:t>年初财政拨款结转和结余</w:t>
            </w:r>
          </w:p>
        </w:tc>
        <w:tc>
          <w:tcPr>
            <w:tcW w:w="480" w:type="dxa"/>
            <w:vAlign w:val="center"/>
          </w:tcPr>
          <w:p>
            <w:pPr>
              <w:jc w:val="center"/>
            </w:pPr>
            <w:r>
              <w:rPr>
                <w:rFonts w:ascii="宋体" w:hAnsi="宋体" w:eastAsia="宋体" w:cs="宋体"/>
                <w:b w:val="0"/>
                <w:i w:val="0"/>
                <w:color w:val="000000"/>
                <w:sz w:val="18"/>
              </w:rPr>
              <w:t>28</w:t>
            </w:r>
          </w:p>
        </w:tc>
        <w:tc>
          <w:tcPr>
            <w:tcW w:w="1420" w:type="dxa"/>
            <w:vAlign w:val="center"/>
          </w:tcPr>
          <w:p>
            <w:pPr>
              <w:jc w:val="right"/>
            </w:pPr>
            <w:r>
              <w:rPr>
                <w:rFonts w:ascii="宋体" w:hAnsi="宋体" w:eastAsia="宋体" w:cs="宋体"/>
                <w:b w:val="0"/>
                <w:i w:val="0"/>
                <w:color w:val="000000"/>
                <w:sz w:val="18"/>
              </w:rPr>
              <w:t>219.36</w:t>
            </w:r>
          </w:p>
        </w:tc>
        <w:tc>
          <w:tcPr>
            <w:tcW w:w="3080" w:type="dxa"/>
            <w:vAlign w:val="center"/>
          </w:tcPr>
          <w:p>
            <w:pPr>
              <w:jc w:val="left"/>
            </w:pPr>
            <w:r>
              <w:rPr>
                <w:rFonts w:ascii="宋体" w:hAnsi="宋体" w:eastAsia="宋体" w:cs="宋体"/>
                <w:b w:val="0"/>
                <w:i w:val="0"/>
                <w:color w:val="000000"/>
                <w:sz w:val="18"/>
              </w:rPr>
              <w:t>年末财政拨款结转和结余</w:t>
            </w:r>
          </w:p>
        </w:tc>
        <w:tc>
          <w:tcPr>
            <w:tcW w:w="480" w:type="dxa"/>
            <w:vAlign w:val="center"/>
          </w:tcPr>
          <w:p>
            <w:pPr>
              <w:jc w:val="center"/>
            </w:pPr>
            <w:r>
              <w:rPr>
                <w:rFonts w:ascii="宋体" w:hAnsi="宋体" w:eastAsia="宋体" w:cs="宋体"/>
                <w:b w:val="0"/>
                <w:i w:val="0"/>
                <w:color w:val="000000"/>
                <w:sz w:val="18"/>
              </w:rPr>
              <w:t>60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一般公共预算财政拨款</w:t>
            </w:r>
          </w:p>
        </w:tc>
        <w:tc>
          <w:tcPr>
            <w:tcW w:w="480" w:type="dxa"/>
            <w:vAlign w:val="center"/>
          </w:tcPr>
          <w:p>
            <w:pPr>
              <w:jc w:val="center"/>
            </w:pPr>
            <w:r>
              <w:rPr>
                <w:rFonts w:ascii="宋体" w:hAnsi="宋体" w:eastAsia="宋体" w:cs="宋体"/>
                <w:b w:val="0"/>
                <w:i w:val="0"/>
                <w:color w:val="000000"/>
                <w:sz w:val="18"/>
              </w:rPr>
              <w:t>29</w:t>
            </w:r>
          </w:p>
        </w:tc>
        <w:tc>
          <w:tcPr>
            <w:tcW w:w="1420" w:type="dxa"/>
            <w:vAlign w:val="center"/>
          </w:tcPr>
          <w:p>
            <w:pPr>
              <w:jc w:val="right"/>
            </w:pPr>
            <w:r>
              <w:rPr>
                <w:rFonts w:ascii="宋体" w:hAnsi="宋体" w:eastAsia="宋体" w:cs="宋体"/>
                <w:b w:val="0"/>
                <w:i w:val="0"/>
                <w:color w:val="000000"/>
                <w:sz w:val="18"/>
              </w:rPr>
              <w:t>219.36</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61</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政府性基金预算财政拨款</w:t>
            </w:r>
          </w:p>
        </w:tc>
        <w:tc>
          <w:tcPr>
            <w:tcW w:w="480" w:type="dxa"/>
            <w:vAlign w:val="center"/>
          </w:tcPr>
          <w:p>
            <w:pPr>
              <w:jc w:val="center"/>
            </w:pPr>
            <w:r>
              <w:rPr>
                <w:rFonts w:ascii="宋体" w:hAnsi="宋体" w:eastAsia="宋体" w:cs="宋体"/>
                <w:b w:val="0"/>
                <w:i w:val="0"/>
                <w:color w:val="000000"/>
                <w:sz w:val="18"/>
              </w:rPr>
              <w:t>30</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62</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国有资本经营预算财政拨款</w:t>
            </w:r>
          </w:p>
        </w:tc>
        <w:tc>
          <w:tcPr>
            <w:tcW w:w="480" w:type="dxa"/>
            <w:vAlign w:val="center"/>
          </w:tcPr>
          <w:p>
            <w:pPr>
              <w:jc w:val="center"/>
            </w:pPr>
            <w:r>
              <w:rPr>
                <w:rFonts w:ascii="宋体" w:hAnsi="宋体" w:eastAsia="宋体" w:cs="宋体"/>
                <w:b w:val="0"/>
                <w:i w:val="0"/>
                <w:color w:val="000000"/>
                <w:sz w:val="18"/>
              </w:rPr>
              <w:t>31</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63</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32</w:t>
            </w:r>
          </w:p>
        </w:tc>
        <w:tc>
          <w:tcPr>
            <w:tcW w:w="1420" w:type="dxa"/>
            <w:vAlign w:val="center"/>
          </w:tcPr>
          <w:p>
            <w:pPr>
              <w:jc w:val="right"/>
            </w:pPr>
            <w:r>
              <w:rPr>
                <w:rFonts w:ascii="宋体" w:hAnsi="宋体" w:eastAsia="宋体" w:cs="宋体"/>
                <w:b w:val="0"/>
                <w:i w:val="0"/>
                <w:color w:val="000000"/>
                <w:sz w:val="18"/>
              </w:rPr>
              <w:t>6,889.27</w:t>
            </w:r>
          </w:p>
        </w:tc>
        <w:tc>
          <w:tcPr>
            <w:tcW w:w="308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64</w:t>
            </w:r>
          </w:p>
        </w:tc>
        <w:tc>
          <w:tcPr>
            <w:tcW w:w="1420" w:type="dxa"/>
            <w:vAlign w:val="center"/>
          </w:tcPr>
          <w:p>
            <w:pPr>
              <w:jc w:val="right"/>
            </w:pPr>
            <w:r>
              <w:rPr>
                <w:rFonts w:ascii="宋体" w:hAnsi="宋体" w:eastAsia="宋体" w:cs="宋体"/>
                <w:b w:val="0"/>
                <w:i w:val="0"/>
                <w:color w:val="000000"/>
                <w:sz w:val="18"/>
              </w:rPr>
              <w:t>6,889.27</w:t>
            </w:r>
          </w:p>
        </w:tc>
        <w:tc>
          <w:tcPr>
            <w:tcW w:w="1420" w:type="dxa"/>
            <w:vAlign w:val="center"/>
          </w:tcPr>
          <w:p>
            <w:pPr>
              <w:jc w:val="right"/>
            </w:pPr>
            <w:r>
              <w:rPr>
                <w:rFonts w:ascii="宋体" w:hAnsi="宋体" w:eastAsia="宋体" w:cs="宋体"/>
                <w:b w:val="0"/>
                <w:i w:val="0"/>
                <w:color w:val="000000"/>
                <w:sz w:val="18"/>
              </w:rPr>
              <w:t>6,889.27</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注：本表反映部门本年度一般公共预算财政拨款、政府性基金预算财政拨款和国有资本经营预算财政拨款的总收支和年末结转结余情况。本表金额转换为万元时，因四舍五入可能存在尾差。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pPr>
              <w:jc w:val="left"/>
            </w:pPr>
            <w:r>
              <w:rPr>
                <w:rFonts w:ascii="宋体" w:hAnsi="宋体" w:eastAsia="宋体" w:cs="宋体"/>
                <w:sz w:val="20"/>
              </w:rPr>
              <w:t>部门：许昌市机关事务中心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项目</w:t>
            </w:r>
          </w:p>
        </w:tc>
        <w:tc>
          <w:tcPr>
            <w:tcW w:w="2700" w:type="dxa"/>
            <w:gridSpan w:val="3"/>
            <w:vAlign w:val="center"/>
          </w:tcPr>
          <w:p>
            <w:pPr>
              <w:jc w:val="center"/>
            </w:pPr>
            <w:r>
              <w:rPr>
                <w:rFonts w:ascii="宋体" w:hAnsi="宋体" w:eastAsia="宋体" w:cs="宋体"/>
                <w:b w:val="0"/>
                <w:i w:val="0"/>
                <w:color w:val="000000"/>
                <w:sz w:val="25"/>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pPr>
              <w:jc w:val="center"/>
            </w:pPr>
            <w:r>
              <w:rPr>
                <w:rFonts w:ascii="宋体" w:hAnsi="宋体" w:eastAsia="宋体" w:cs="宋体"/>
                <w:b w:val="0"/>
                <w:i w:val="0"/>
                <w:color w:val="000000"/>
                <w:sz w:val="25"/>
              </w:rPr>
              <w:t>科目代码</w:t>
            </w:r>
          </w:p>
        </w:tc>
        <w:tc>
          <w:tcPr>
            <w:tcW w:w="4700" w:type="dxa"/>
            <w:vMerge w:val="restart"/>
            <w:vAlign w:val="center"/>
          </w:tcPr>
          <w:p>
            <w:pPr>
              <w:jc w:val="center"/>
            </w:pPr>
            <w:r>
              <w:rPr>
                <w:rFonts w:ascii="宋体" w:hAnsi="宋体" w:eastAsia="宋体" w:cs="宋体"/>
                <w:b w:val="0"/>
                <w:i w:val="0"/>
                <w:color w:val="000000"/>
                <w:sz w:val="25"/>
              </w:rPr>
              <w:t>科目名称</w:t>
            </w:r>
          </w:p>
        </w:tc>
        <w:tc>
          <w:tcPr>
            <w:tcW w:w="2700" w:type="dxa"/>
            <w:vMerge w:val="restart"/>
            <w:vAlign w:val="center"/>
          </w:tcPr>
          <w:p>
            <w:pPr>
              <w:jc w:val="center"/>
            </w:pPr>
            <w:r>
              <w:rPr>
                <w:rFonts w:ascii="宋体" w:hAnsi="宋体" w:eastAsia="宋体" w:cs="宋体"/>
                <w:b w:val="0"/>
                <w:i w:val="0"/>
                <w:color w:val="000000"/>
                <w:sz w:val="25"/>
              </w:rPr>
              <w:t>小计</w:t>
            </w:r>
          </w:p>
        </w:tc>
        <w:tc>
          <w:tcPr>
            <w:tcW w:w="2700" w:type="dxa"/>
            <w:vMerge w:val="restart"/>
            <w:vAlign w:val="center"/>
          </w:tcPr>
          <w:p>
            <w:pPr>
              <w:jc w:val="center"/>
            </w:pPr>
            <w:r>
              <w:rPr>
                <w:rFonts w:ascii="宋体" w:hAnsi="宋体" w:eastAsia="宋体" w:cs="宋体"/>
                <w:b w:val="0"/>
                <w:i w:val="0"/>
                <w:color w:val="000000"/>
                <w:sz w:val="25"/>
              </w:rPr>
              <w:t>基本支出</w:t>
            </w:r>
          </w:p>
        </w:tc>
        <w:tc>
          <w:tcPr>
            <w:tcW w:w="2658" w:type="dxa"/>
            <w:vMerge w:val="restart"/>
            <w:vAlign w:val="center"/>
          </w:tcPr>
          <w:p>
            <w:pPr>
              <w:jc w:val="center"/>
            </w:pPr>
            <w:r>
              <w:rPr>
                <w:rFonts w:ascii="宋体" w:hAnsi="宋体" w:eastAsia="宋体" w:cs="宋体"/>
                <w:b w:val="0"/>
                <w:i w:val="0"/>
                <w:color w:val="000000"/>
                <w:sz w:val="25"/>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栏次</w:t>
            </w:r>
          </w:p>
        </w:tc>
        <w:tc>
          <w:tcPr>
            <w:tcW w:w="2700" w:type="dxa"/>
            <w:vAlign w:val="center"/>
          </w:tcPr>
          <w:p>
            <w:pPr>
              <w:jc w:val="center"/>
            </w:pPr>
            <w:r>
              <w:rPr>
                <w:rFonts w:ascii="宋体" w:hAnsi="宋体" w:eastAsia="宋体" w:cs="宋体"/>
                <w:b w:val="0"/>
                <w:i w:val="0"/>
                <w:color w:val="000000"/>
                <w:sz w:val="25"/>
              </w:rPr>
              <w:t>1</w:t>
            </w:r>
          </w:p>
        </w:tc>
        <w:tc>
          <w:tcPr>
            <w:tcW w:w="2700" w:type="dxa"/>
            <w:vAlign w:val="center"/>
          </w:tcPr>
          <w:p>
            <w:pPr>
              <w:jc w:val="center"/>
            </w:pPr>
            <w:r>
              <w:rPr>
                <w:rFonts w:ascii="宋体" w:hAnsi="宋体" w:eastAsia="宋体" w:cs="宋体"/>
                <w:b w:val="0"/>
                <w:i w:val="0"/>
                <w:color w:val="000000"/>
                <w:sz w:val="25"/>
              </w:rPr>
              <w:t>2</w:t>
            </w:r>
          </w:p>
        </w:tc>
        <w:tc>
          <w:tcPr>
            <w:tcW w:w="2658" w:type="dxa"/>
            <w:vAlign w:val="center"/>
          </w:tcPr>
          <w:p>
            <w:pPr>
              <w:jc w:val="center"/>
            </w:pPr>
            <w:r>
              <w:rPr>
                <w:rFonts w:ascii="宋体" w:hAnsi="宋体" w:eastAsia="宋体" w:cs="宋体"/>
                <w:b w:val="0"/>
                <w:i w:val="0"/>
                <w:color w:val="000000"/>
                <w:sz w:val="25"/>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合计</w:t>
            </w:r>
          </w:p>
        </w:tc>
        <w:tc>
          <w:tcPr>
            <w:tcW w:w="2700" w:type="dxa"/>
            <w:vAlign w:val="center"/>
          </w:tcPr>
          <w:p>
            <w:pPr>
              <w:jc w:val="right"/>
            </w:pPr>
            <w:r>
              <w:rPr>
                <w:rFonts w:ascii="宋体" w:hAnsi="宋体" w:eastAsia="宋体" w:cs="宋体"/>
                <w:b/>
                <w:i w:val="0"/>
                <w:color w:val="000000"/>
                <w:sz w:val="25"/>
              </w:rPr>
              <w:t>6,889.27</w:t>
            </w:r>
          </w:p>
        </w:tc>
        <w:tc>
          <w:tcPr>
            <w:tcW w:w="2700" w:type="dxa"/>
            <w:vAlign w:val="center"/>
          </w:tcPr>
          <w:p>
            <w:pPr>
              <w:jc w:val="right"/>
            </w:pPr>
            <w:r>
              <w:rPr>
                <w:rFonts w:ascii="宋体" w:hAnsi="宋体" w:eastAsia="宋体" w:cs="宋体"/>
                <w:b/>
                <w:i w:val="0"/>
                <w:color w:val="000000"/>
                <w:sz w:val="25"/>
              </w:rPr>
              <w:t>2,344.20</w:t>
            </w:r>
          </w:p>
        </w:tc>
        <w:tc>
          <w:tcPr>
            <w:tcW w:w="2658" w:type="dxa"/>
            <w:vAlign w:val="center"/>
          </w:tcPr>
          <w:p>
            <w:pPr>
              <w:jc w:val="right"/>
            </w:pPr>
            <w:r>
              <w:rPr>
                <w:rFonts w:ascii="宋体" w:hAnsi="宋体" w:eastAsia="宋体" w:cs="宋体"/>
                <w:b/>
                <w:i w:val="0"/>
                <w:color w:val="000000"/>
                <w:sz w:val="25"/>
              </w:rPr>
              <w:t>4,545.07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w:t>
            </w:r>
          </w:p>
        </w:tc>
        <w:tc>
          <w:tcPr>
            <w:tcW w:w="4700" w:type="dxa"/>
            <w:vAlign w:val="center"/>
          </w:tcPr>
          <w:p>
            <w:pPr>
              <w:jc w:val="left"/>
            </w:pPr>
            <w:r>
              <w:rPr>
                <w:rFonts w:ascii="宋体" w:hAnsi="宋体" w:eastAsia="宋体" w:cs="宋体"/>
                <w:b w:val="0"/>
                <w:i w:val="0"/>
                <w:color w:val="000000"/>
                <w:sz w:val="25"/>
              </w:rPr>
              <w:t>一般公共服务支出</w:t>
            </w:r>
          </w:p>
        </w:tc>
        <w:tc>
          <w:tcPr>
            <w:tcW w:w="2700" w:type="dxa"/>
            <w:vAlign w:val="center"/>
          </w:tcPr>
          <w:p>
            <w:pPr>
              <w:jc w:val="right"/>
            </w:pPr>
            <w:r>
              <w:rPr>
                <w:rFonts w:ascii="宋体" w:hAnsi="宋体" w:eastAsia="宋体" w:cs="宋体"/>
                <w:b w:val="0"/>
                <w:i w:val="0"/>
                <w:color w:val="000000"/>
                <w:sz w:val="25"/>
              </w:rPr>
              <w:t>6,505.38</w:t>
            </w:r>
          </w:p>
        </w:tc>
        <w:tc>
          <w:tcPr>
            <w:tcW w:w="2700" w:type="dxa"/>
            <w:vAlign w:val="center"/>
          </w:tcPr>
          <w:p>
            <w:pPr>
              <w:jc w:val="right"/>
            </w:pPr>
            <w:r>
              <w:rPr>
                <w:rFonts w:ascii="宋体" w:hAnsi="宋体" w:eastAsia="宋体" w:cs="宋体"/>
                <w:b w:val="0"/>
                <w:i w:val="0"/>
                <w:color w:val="000000"/>
                <w:sz w:val="25"/>
              </w:rPr>
              <w:t>2,073.25</w:t>
            </w:r>
          </w:p>
        </w:tc>
        <w:tc>
          <w:tcPr>
            <w:tcW w:w="2658" w:type="dxa"/>
            <w:vAlign w:val="center"/>
          </w:tcPr>
          <w:p>
            <w:pPr>
              <w:jc w:val="right"/>
            </w:pPr>
            <w:r>
              <w:rPr>
                <w:rFonts w:ascii="宋体" w:hAnsi="宋体" w:eastAsia="宋体" w:cs="宋体"/>
                <w:b w:val="0"/>
                <w:i w:val="0"/>
                <w:color w:val="000000"/>
                <w:sz w:val="25"/>
              </w:rPr>
              <w:t>4,432.12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20101</w:t>
            </w:r>
          </w:p>
        </w:tc>
        <w:tc>
          <w:tcPr>
            <w:tcW w:w="4700" w:type="dxa"/>
            <w:vAlign w:val="center"/>
          </w:tcPr>
          <w:p>
            <w:pPr>
              <w:jc w:val="left"/>
            </w:pPr>
            <w:r>
              <w:rPr>
                <w:rFonts w:ascii="宋体" w:hAnsi="宋体" w:eastAsia="宋体" w:cs="宋体"/>
                <w:b w:val="0"/>
                <w:i w:val="0"/>
                <w:color w:val="000000"/>
                <w:sz w:val="25"/>
              </w:rPr>
              <w:t>人大事务</w:t>
            </w:r>
          </w:p>
        </w:tc>
        <w:tc>
          <w:tcPr>
            <w:tcW w:w="2700" w:type="dxa"/>
            <w:vAlign w:val="center"/>
          </w:tcPr>
          <w:p>
            <w:pPr>
              <w:jc w:val="right"/>
            </w:pPr>
            <w:r>
              <w:rPr>
                <w:rFonts w:ascii="宋体" w:hAnsi="宋体" w:eastAsia="宋体" w:cs="宋体"/>
                <w:b w:val="0"/>
                <w:i w:val="0"/>
                <w:color w:val="000000"/>
                <w:sz w:val="25"/>
              </w:rPr>
              <w:t>58.82</w:t>
            </w:r>
          </w:p>
        </w:tc>
        <w:tc>
          <w:tcPr>
            <w:tcW w:w="2700" w:type="dxa"/>
            <w:vAlign w:val="center"/>
          </w:tcPr>
          <w:p>
            <w:pPr>
              <w:jc w:val="right"/>
            </w:pPr>
            <w:r>
              <w:rPr>
                <w:rFonts w:ascii="宋体" w:hAnsi="宋体" w:eastAsia="宋体" w:cs="宋体"/>
                <w:b w:val="0"/>
                <w:i w:val="0"/>
                <w:color w:val="000000"/>
                <w:sz w:val="25"/>
              </w:rPr>
              <w:t>58.82</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2010103</w:t>
            </w:r>
          </w:p>
        </w:tc>
        <w:tc>
          <w:tcPr>
            <w:tcW w:w="4700" w:type="dxa"/>
            <w:vAlign w:val="center"/>
          </w:tcPr>
          <w:p>
            <w:pPr>
              <w:jc w:val="left"/>
            </w:pPr>
            <w:r>
              <w:rPr>
                <w:rFonts w:ascii="宋体" w:hAnsi="宋体" w:eastAsia="宋体" w:cs="宋体"/>
                <w:b w:val="0"/>
                <w:i w:val="0"/>
                <w:color w:val="000000"/>
                <w:sz w:val="25"/>
              </w:rPr>
              <w:t>机关服务</w:t>
            </w:r>
          </w:p>
        </w:tc>
        <w:tc>
          <w:tcPr>
            <w:tcW w:w="2700" w:type="dxa"/>
            <w:vAlign w:val="center"/>
          </w:tcPr>
          <w:p>
            <w:pPr>
              <w:jc w:val="right"/>
            </w:pPr>
            <w:r>
              <w:rPr>
                <w:rFonts w:ascii="宋体" w:hAnsi="宋体" w:eastAsia="宋体" w:cs="宋体"/>
                <w:b w:val="0"/>
                <w:i w:val="0"/>
                <w:color w:val="000000"/>
                <w:sz w:val="25"/>
              </w:rPr>
              <w:t>58.82</w:t>
            </w:r>
          </w:p>
        </w:tc>
        <w:tc>
          <w:tcPr>
            <w:tcW w:w="2700" w:type="dxa"/>
            <w:vAlign w:val="center"/>
          </w:tcPr>
          <w:p>
            <w:pPr>
              <w:jc w:val="right"/>
            </w:pPr>
            <w:r>
              <w:rPr>
                <w:rFonts w:ascii="宋体" w:hAnsi="宋体" w:eastAsia="宋体" w:cs="宋体"/>
                <w:b w:val="0"/>
                <w:i w:val="0"/>
                <w:color w:val="000000"/>
                <w:sz w:val="25"/>
              </w:rPr>
              <w:t>58.82</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20103</w:t>
            </w:r>
          </w:p>
        </w:tc>
        <w:tc>
          <w:tcPr>
            <w:tcW w:w="4700" w:type="dxa"/>
            <w:vAlign w:val="center"/>
          </w:tcPr>
          <w:p>
            <w:pPr>
              <w:jc w:val="left"/>
            </w:pPr>
            <w:r>
              <w:rPr>
                <w:rFonts w:ascii="宋体" w:hAnsi="宋体" w:eastAsia="宋体" w:cs="宋体"/>
                <w:b w:val="0"/>
                <w:i w:val="0"/>
                <w:color w:val="000000"/>
                <w:sz w:val="25"/>
              </w:rPr>
              <w:t>政府办公厅（室）及相关机构事务</w:t>
            </w:r>
          </w:p>
        </w:tc>
        <w:tc>
          <w:tcPr>
            <w:tcW w:w="2700" w:type="dxa"/>
            <w:vAlign w:val="center"/>
          </w:tcPr>
          <w:p>
            <w:pPr>
              <w:jc w:val="right"/>
            </w:pPr>
            <w:r>
              <w:rPr>
                <w:rFonts w:ascii="宋体" w:hAnsi="宋体" w:eastAsia="宋体" w:cs="宋体"/>
                <w:b w:val="0"/>
                <w:i w:val="0"/>
                <w:color w:val="000000"/>
                <w:sz w:val="25"/>
              </w:rPr>
              <w:t>6,386.38</w:t>
            </w:r>
          </w:p>
        </w:tc>
        <w:tc>
          <w:tcPr>
            <w:tcW w:w="2700" w:type="dxa"/>
            <w:vAlign w:val="center"/>
          </w:tcPr>
          <w:p>
            <w:pPr>
              <w:jc w:val="right"/>
            </w:pPr>
            <w:r>
              <w:rPr>
                <w:rFonts w:ascii="宋体" w:hAnsi="宋体" w:eastAsia="宋体" w:cs="宋体"/>
                <w:b w:val="0"/>
                <w:i w:val="0"/>
                <w:color w:val="000000"/>
                <w:sz w:val="25"/>
              </w:rPr>
              <w:t>1,954.25</w:t>
            </w:r>
          </w:p>
        </w:tc>
        <w:tc>
          <w:tcPr>
            <w:tcW w:w="2658" w:type="dxa"/>
            <w:vAlign w:val="center"/>
          </w:tcPr>
          <w:p>
            <w:pPr>
              <w:jc w:val="right"/>
            </w:pPr>
            <w:r>
              <w:rPr>
                <w:rFonts w:ascii="宋体" w:hAnsi="宋体" w:eastAsia="宋体" w:cs="宋体"/>
                <w:b w:val="0"/>
                <w:i w:val="0"/>
                <w:color w:val="000000"/>
                <w:sz w:val="25"/>
              </w:rPr>
              <w:t>4,432.12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2010303</w:t>
            </w:r>
          </w:p>
        </w:tc>
        <w:tc>
          <w:tcPr>
            <w:tcW w:w="4700" w:type="dxa"/>
            <w:vAlign w:val="center"/>
          </w:tcPr>
          <w:p>
            <w:pPr>
              <w:jc w:val="left"/>
            </w:pPr>
            <w:r>
              <w:rPr>
                <w:rFonts w:ascii="宋体" w:hAnsi="宋体" w:eastAsia="宋体" w:cs="宋体"/>
                <w:b w:val="0"/>
                <w:i w:val="0"/>
                <w:color w:val="000000"/>
                <w:sz w:val="25"/>
              </w:rPr>
              <w:t>机关服务</w:t>
            </w:r>
          </w:p>
        </w:tc>
        <w:tc>
          <w:tcPr>
            <w:tcW w:w="2700" w:type="dxa"/>
            <w:vAlign w:val="center"/>
          </w:tcPr>
          <w:p>
            <w:pPr>
              <w:jc w:val="right"/>
            </w:pPr>
            <w:r>
              <w:rPr>
                <w:rFonts w:ascii="宋体" w:hAnsi="宋体" w:eastAsia="宋体" w:cs="宋体"/>
                <w:b w:val="0"/>
                <w:i w:val="0"/>
                <w:color w:val="000000"/>
                <w:sz w:val="25"/>
              </w:rPr>
              <w:t>1,362.72</w:t>
            </w:r>
          </w:p>
        </w:tc>
        <w:tc>
          <w:tcPr>
            <w:tcW w:w="2700" w:type="dxa"/>
            <w:vAlign w:val="center"/>
          </w:tcPr>
          <w:p>
            <w:pPr>
              <w:jc w:val="right"/>
            </w:pPr>
            <w:r>
              <w:rPr>
                <w:rFonts w:ascii="宋体" w:hAnsi="宋体" w:eastAsia="宋体" w:cs="宋体"/>
                <w:b w:val="0"/>
                <w:i w:val="0"/>
                <w:color w:val="000000"/>
                <w:sz w:val="25"/>
              </w:rPr>
              <w:t>528.00</w:t>
            </w:r>
          </w:p>
        </w:tc>
        <w:tc>
          <w:tcPr>
            <w:tcW w:w="2658" w:type="dxa"/>
            <w:vAlign w:val="center"/>
          </w:tcPr>
          <w:p>
            <w:pPr>
              <w:jc w:val="right"/>
            </w:pPr>
            <w:r>
              <w:rPr>
                <w:rFonts w:ascii="宋体" w:hAnsi="宋体" w:eastAsia="宋体" w:cs="宋体"/>
                <w:b w:val="0"/>
                <w:i w:val="0"/>
                <w:color w:val="000000"/>
                <w:sz w:val="25"/>
              </w:rPr>
              <w:t>834.71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2010350</w:t>
            </w:r>
          </w:p>
        </w:tc>
        <w:tc>
          <w:tcPr>
            <w:tcW w:w="4700" w:type="dxa"/>
            <w:vAlign w:val="center"/>
          </w:tcPr>
          <w:p>
            <w:pPr>
              <w:jc w:val="left"/>
            </w:pPr>
            <w:r>
              <w:rPr>
                <w:rFonts w:ascii="宋体" w:hAnsi="宋体" w:eastAsia="宋体" w:cs="宋体"/>
                <w:b w:val="0"/>
                <w:i w:val="0"/>
                <w:color w:val="000000"/>
                <w:sz w:val="25"/>
              </w:rPr>
              <w:t>事业运行</w:t>
            </w:r>
          </w:p>
        </w:tc>
        <w:tc>
          <w:tcPr>
            <w:tcW w:w="2700" w:type="dxa"/>
            <w:vAlign w:val="center"/>
          </w:tcPr>
          <w:p>
            <w:pPr>
              <w:jc w:val="right"/>
            </w:pPr>
            <w:r>
              <w:rPr>
                <w:rFonts w:ascii="宋体" w:hAnsi="宋体" w:eastAsia="宋体" w:cs="宋体"/>
                <w:b w:val="0"/>
                <w:i w:val="0"/>
                <w:color w:val="000000"/>
                <w:sz w:val="25"/>
              </w:rPr>
              <w:t>5,023.66</w:t>
            </w:r>
          </w:p>
        </w:tc>
        <w:tc>
          <w:tcPr>
            <w:tcW w:w="2700" w:type="dxa"/>
            <w:vAlign w:val="center"/>
          </w:tcPr>
          <w:p>
            <w:pPr>
              <w:jc w:val="right"/>
            </w:pPr>
            <w:r>
              <w:rPr>
                <w:rFonts w:ascii="宋体" w:hAnsi="宋体" w:eastAsia="宋体" w:cs="宋体"/>
                <w:b w:val="0"/>
                <w:i w:val="0"/>
                <w:color w:val="000000"/>
                <w:sz w:val="25"/>
              </w:rPr>
              <w:t>1,426.25</w:t>
            </w:r>
          </w:p>
        </w:tc>
        <w:tc>
          <w:tcPr>
            <w:tcW w:w="2658" w:type="dxa"/>
            <w:vAlign w:val="center"/>
          </w:tcPr>
          <w:p>
            <w:pPr>
              <w:jc w:val="right"/>
            </w:pPr>
            <w:r>
              <w:rPr>
                <w:rFonts w:ascii="宋体" w:hAnsi="宋体" w:eastAsia="宋体" w:cs="宋体"/>
                <w:b w:val="0"/>
                <w:i w:val="0"/>
                <w:color w:val="000000"/>
                <w:sz w:val="25"/>
              </w:rPr>
              <w:t>3,597.41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20129</w:t>
            </w:r>
          </w:p>
        </w:tc>
        <w:tc>
          <w:tcPr>
            <w:tcW w:w="4700" w:type="dxa"/>
            <w:vAlign w:val="center"/>
          </w:tcPr>
          <w:p>
            <w:pPr>
              <w:jc w:val="left"/>
            </w:pPr>
            <w:r>
              <w:rPr>
                <w:rFonts w:ascii="宋体" w:hAnsi="宋体" w:eastAsia="宋体" w:cs="宋体"/>
                <w:b w:val="0"/>
                <w:i w:val="0"/>
                <w:color w:val="000000"/>
                <w:sz w:val="25"/>
              </w:rPr>
              <w:t>群众团体事务</w:t>
            </w:r>
          </w:p>
        </w:tc>
        <w:tc>
          <w:tcPr>
            <w:tcW w:w="2700" w:type="dxa"/>
            <w:vAlign w:val="center"/>
          </w:tcPr>
          <w:p>
            <w:pPr>
              <w:jc w:val="right"/>
            </w:pPr>
            <w:r>
              <w:rPr>
                <w:rFonts w:ascii="宋体" w:hAnsi="宋体" w:eastAsia="宋体" w:cs="宋体"/>
                <w:b w:val="0"/>
                <w:i w:val="0"/>
                <w:color w:val="000000"/>
                <w:sz w:val="25"/>
              </w:rPr>
              <w:t>8.27</w:t>
            </w:r>
          </w:p>
        </w:tc>
        <w:tc>
          <w:tcPr>
            <w:tcW w:w="2700" w:type="dxa"/>
            <w:vAlign w:val="center"/>
          </w:tcPr>
          <w:p>
            <w:pPr>
              <w:jc w:val="right"/>
            </w:pPr>
            <w:r>
              <w:rPr>
                <w:rFonts w:ascii="宋体" w:hAnsi="宋体" w:eastAsia="宋体" w:cs="宋体"/>
                <w:b w:val="0"/>
                <w:i w:val="0"/>
                <w:color w:val="000000"/>
                <w:sz w:val="25"/>
              </w:rPr>
              <w:t>8.27</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2012906</w:t>
            </w:r>
          </w:p>
        </w:tc>
        <w:tc>
          <w:tcPr>
            <w:tcW w:w="4700" w:type="dxa"/>
            <w:vAlign w:val="center"/>
          </w:tcPr>
          <w:p>
            <w:pPr>
              <w:jc w:val="left"/>
            </w:pPr>
            <w:r>
              <w:rPr>
                <w:rFonts w:ascii="宋体" w:hAnsi="宋体" w:eastAsia="宋体" w:cs="宋体"/>
                <w:b w:val="0"/>
                <w:i w:val="0"/>
                <w:color w:val="000000"/>
                <w:sz w:val="25"/>
              </w:rPr>
              <w:t>工会事务</w:t>
            </w:r>
          </w:p>
        </w:tc>
        <w:tc>
          <w:tcPr>
            <w:tcW w:w="2700" w:type="dxa"/>
            <w:vAlign w:val="center"/>
          </w:tcPr>
          <w:p>
            <w:pPr>
              <w:jc w:val="right"/>
            </w:pPr>
            <w:r>
              <w:rPr>
                <w:rFonts w:ascii="宋体" w:hAnsi="宋体" w:eastAsia="宋体" w:cs="宋体"/>
                <w:b w:val="0"/>
                <w:i w:val="0"/>
                <w:color w:val="000000"/>
                <w:sz w:val="25"/>
              </w:rPr>
              <w:t>8.27</w:t>
            </w:r>
          </w:p>
        </w:tc>
        <w:tc>
          <w:tcPr>
            <w:tcW w:w="2700" w:type="dxa"/>
            <w:vAlign w:val="center"/>
          </w:tcPr>
          <w:p>
            <w:pPr>
              <w:jc w:val="right"/>
            </w:pPr>
            <w:r>
              <w:rPr>
                <w:rFonts w:ascii="宋体" w:hAnsi="宋体" w:eastAsia="宋体" w:cs="宋体"/>
                <w:b w:val="0"/>
                <w:i w:val="0"/>
                <w:color w:val="000000"/>
                <w:sz w:val="25"/>
              </w:rPr>
              <w:t>8.27</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51.91</w:t>
            </w:r>
          </w:p>
        </w:tc>
        <w:tc>
          <w:tcPr>
            <w:tcW w:w="2700" w:type="dxa"/>
            <w:vAlign w:val="center"/>
          </w:tcPr>
          <w:p>
            <w:pPr>
              <w:jc w:val="right"/>
            </w:pPr>
            <w:r>
              <w:rPr>
                <w:rFonts w:ascii="宋体" w:hAnsi="宋体" w:eastAsia="宋体" w:cs="宋体"/>
                <w:b w:val="0"/>
                <w:i w:val="0"/>
                <w:color w:val="000000"/>
                <w:sz w:val="25"/>
              </w:rPr>
              <w:t>51.91</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2019999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51.91</w:t>
            </w:r>
          </w:p>
        </w:tc>
        <w:tc>
          <w:tcPr>
            <w:tcW w:w="2700" w:type="dxa"/>
            <w:vAlign w:val="center"/>
          </w:tcPr>
          <w:p>
            <w:pPr>
              <w:jc w:val="right"/>
            </w:pPr>
            <w:r>
              <w:rPr>
                <w:rFonts w:ascii="宋体" w:hAnsi="宋体" w:eastAsia="宋体" w:cs="宋体"/>
                <w:b w:val="0"/>
                <w:i w:val="0"/>
                <w:color w:val="000000"/>
                <w:sz w:val="25"/>
              </w:rPr>
              <w:t>51.91</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208</w:t>
            </w:r>
          </w:p>
        </w:tc>
        <w:tc>
          <w:tcPr>
            <w:tcW w:w="4700" w:type="dxa"/>
            <w:vAlign w:val="center"/>
          </w:tcPr>
          <w:p>
            <w:pPr>
              <w:jc w:val="left"/>
            </w:pPr>
            <w:r>
              <w:rPr>
                <w:rFonts w:ascii="宋体" w:hAnsi="宋体" w:eastAsia="宋体" w:cs="宋体"/>
                <w:b w:val="0"/>
                <w:i w:val="0"/>
                <w:color w:val="000000"/>
                <w:sz w:val="25"/>
              </w:rPr>
              <w:t>社会保障和就业支出</w:t>
            </w:r>
          </w:p>
        </w:tc>
        <w:tc>
          <w:tcPr>
            <w:tcW w:w="2700" w:type="dxa"/>
            <w:vAlign w:val="center"/>
          </w:tcPr>
          <w:p>
            <w:pPr>
              <w:jc w:val="right"/>
            </w:pPr>
            <w:r>
              <w:rPr>
                <w:rFonts w:ascii="宋体" w:hAnsi="宋体" w:eastAsia="宋体" w:cs="宋体"/>
                <w:b w:val="0"/>
                <w:i w:val="0"/>
                <w:color w:val="000000"/>
                <w:sz w:val="25"/>
              </w:rPr>
              <w:t>150.46</w:t>
            </w:r>
          </w:p>
        </w:tc>
        <w:tc>
          <w:tcPr>
            <w:tcW w:w="2700" w:type="dxa"/>
            <w:vAlign w:val="center"/>
          </w:tcPr>
          <w:p>
            <w:pPr>
              <w:jc w:val="right"/>
            </w:pPr>
            <w:r>
              <w:rPr>
                <w:rFonts w:ascii="宋体" w:hAnsi="宋体" w:eastAsia="宋体" w:cs="宋体"/>
                <w:b w:val="0"/>
                <w:i w:val="0"/>
                <w:color w:val="000000"/>
                <w:sz w:val="25"/>
              </w:rPr>
              <w:t>150.46</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w:t>
            </w:r>
          </w:p>
        </w:tc>
        <w:tc>
          <w:tcPr>
            <w:tcW w:w="4700" w:type="dxa"/>
            <w:vAlign w:val="center"/>
          </w:tcPr>
          <w:p>
            <w:pPr>
              <w:jc w:val="left"/>
            </w:pPr>
            <w:r>
              <w:rPr>
                <w:rFonts w:ascii="宋体" w:hAnsi="宋体" w:eastAsia="宋体" w:cs="宋体"/>
                <w:b w:val="0"/>
                <w:i w:val="0"/>
                <w:color w:val="000000"/>
                <w:sz w:val="25"/>
              </w:rPr>
              <w:t>行政事业单位养老支出</w:t>
            </w:r>
          </w:p>
        </w:tc>
        <w:tc>
          <w:tcPr>
            <w:tcW w:w="2700" w:type="dxa"/>
            <w:vAlign w:val="center"/>
          </w:tcPr>
          <w:p>
            <w:pPr>
              <w:jc w:val="right"/>
            </w:pPr>
            <w:r>
              <w:rPr>
                <w:rFonts w:ascii="宋体" w:hAnsi="宋体" w:eastAsia="宋体" w:cs="宋体"/>
                <w:b w:val="0"/>
                <w:i w:val="0"/>
                <w:color w:val="000000"/>
                <w:sz w:val="25"/>
              </w:rPr>
              <w:t>146.42</w:t>
            </w:r>
          </w:p>
        </w:tc>
        <w:tc>
          <w:tcPr>
            <w:tcW w:w="2700" w:type="dxa"/>
            <w:vAlign w:val="center"/>
          </w:tcPr>
          <w:p>
            <w:pPr>
              <w:jc w:val="right"/>
            </w:pPr>
            <w:r>
              <w:rPr>
                <w:rFonts w:ascii="宋体" w:hAnsi="宋体" w:eastAsia="宋体" w:cs="宋体"/>
                <w:b w:val="0"/>
                <w:i w:val="0"/>
                <w:color w:val="000000"/>
                <w:sz w:val="25"/>
              </w:rPr>
              <w:t>146.42</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2080501</w:t>
            </w:r>
          </w:p>
        </w:tc>
        <w:tc>
          <w:tcPr>
            <w:tcW w:w="4700" w:type="dxa"/>
            <w:vAlign w:val="center"/>
          </w:tcPr>
          <w:p>
            <w:pPr>
              <w:jc w:val="left"/>
            </w:pPr>
            <w:r>
              <w:rPr>
                <w:rFonts w:ascii="宋体" w:hAnsi="宋体" w:eastAsia="宋体" w:cs="宋体"/>
                <w:b w:val="0"/>
                <w:i w:val="0"/>
                <w:color w:val="000000"/>
                <w:sz w:val="25"/>
              </w:rPr>
              <w:t>行政单位离退休</w:t>
            </w:r>
          </w:p>
        </w:tc>
        <w:tc>
          <w:tcPr>
            <w:tcW w:w="2700" w:type="dxa"/>
            <w:vAlign w:val="center"/>
          </w:tcPr>
          <w:p>
            <w:pPr>
              <w:jc w:val="right"/>
            </w:pPr>
            <w:r>
              <w:rPr>
                <w:rFonts w:ascii="宋体" w:hAnsi="宋体" w:eastAsia="宋体" w:cs="宋体"/>
                <w:b w:val="0"/>
                <w:i w:val="0"/>
                <w:color w:val="000000"/>
                <w:sz w:val="25"/>
              </w:rPr>
              <w:t>37.89</w:t>
            </w:r>
          </w:p>
        </w:tc>
        <w:tc>
          <w:tcPr>
            <w:tcW w:w="2700" w:type="dxa"/>
            <w:vAlign w:val="center"/>
          </w:tcPr>
          <w:p>
            <w:pPr>
              <w:jc w:val="right"/>
            </w:pPr>
            <w:r>
              <w:rPr>
                <w:rFonts w:ascii="宋体" w:hAnsi="宋体" w:eastAsia="宋体" w:cs="宋体"/>
                <w:b w:val="0"/>
                <w:i w:val="0"/>
                <w:color w:val="000000"/>
                <w:sz w:val="25"/>
              </w:rPr>
              <w:t>37.89</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2080502</w:t>
            </w:r>
          </w:p>
        </w:tc>
        <w:tc>
          <w:tcPr>
            <w:tcW w:w="4700" w:type="dxa"/>
            <w:vAlign w:val="center"/>
          </w:tcPr>
          <w:p>
            <w:pPr>
              <w:jc w:val="left"/>
            </w:pPr>
            <w:r>
              <w:rPr>
                <w:rFonts w:ascii="宋体" w:hAnsi="宋体" w:eastAsia="宋体" w:cs="宋体"/>
                <w:b w:val="0"/>
                <w:i w:val="0"/>
                <w:color w:val="000000"/>
                <w:sz w:val="25"/>
              </w:rPr>
              <w:t>事业单位离退休</w:t>
            </w:r>
          </w:p>
        </w:tc>
        <w:tc>
          <w:tcPr>
            <w:tcW w:w="2700" w:type="dxa"/>
            <w:vAlign w:val="center"/>
          </w:tcPr>
          <w:p>
            <w:pPr>
              <w:jc w:val="right"/>
            </w:pPr>
            <w:r>
              <w:rPr>
                <w:rFonts w:ascii="宋体" w:hAnsi="宋体" w:eastAsia="宋体" w:cs="宋体"/>
                <w:b w:val="0"/>
                <w:i w:val="0"/>
                <w:color w:val="000000"/>
                <w:sz w:val="25"/>
              </w:rPr>
              <w:t>43.15</w:t>
            </w:r>
          </w:p>
        </w:tc>
        <w:tc>
          <w:tcPr>
            <w:tcW w:w="2700" w:type="dxa"/>
            <w:vAlign w:val="center"/>
          </w:tcPr>
          <w:p>
            <w:pPr>
              <w:jc w:val="right"/>
            </w:pPr>
            <w:r>
              <w:rPr>
                <w:rFonts w:ascii="宋体" w:hAnsi="宋体" w:eastAsia="宋体" w:cs="宋体"/>
                <w:b w:val="0"/>
                <w:i w:val="0"/>
                <w:color w:val="000000"/>
                <w:sz w:val="25"/>
              </w:rPr>
              <w:t>43.15</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2080505</w:t>
            </w:r>
          </w:p>
        </w:tc>
        <w:tc>
          <w:tcPr>
            <w:tcW w:w="4700" w:type="dxa"/>
            <w:vAlign w:val="center"/>
          </w:tcPr>
          <w:p>
            <w:pPr>
              <w:jc w:val="left"/>
            </w:pPr>
            <w:r>
              <w:rPr>
                <w:rFonts w:ascii="宋体" w:hAnsi="宋体" w:eastAsia="宋体" w:cs="宋体"/>
                <w:b w:val="0"/>
                <w:i w:val="0"/>
                <w:color w:val="000000"/>
                <w:sz w:val="25"/>
              </w:rPr>
              <w:t>机关事业单位基本养老保险缴费支出</w:t>
            </w:r>
          </w:p>
        </w:tc>
        <w:tc>
          <w:tcPr>
            <w:tcW w:w="2700" w:type="dxa"/>
            <w:vAlign w:val="center"/>
          </w:tcPr>
          <w:p>
            <w:pPr>
              <w:jc w:val="right"/>
            </w:pPr>
            <w:r>
              <w:rPr>
                <w:rFonts w:ascii="宋体" w:hAnsi="宋体" w:eastAsia="宋体" w:cs="宋体"/>
                <w:b w:val="0"/>
                <w:i w:val="0"/>
                <w:color w:val="000000"/>
                <w:sz w:val="25"/>
              </w:rPr>
              <w:t>64.08</w:t>
            </w:r>
          </w:p>
        </w:tc>
        <w:tc>
          <w:tcPr>
            <w:tcW w:w="2700" w:type="dxa"/>
            <w:vAlign w:val="center"/>
          </w:tcPr>
          <w:p>
            <w:pPr>
              <w:jc w:val="right"/>
            </w:pPr>
            <w:r>
              <w:rPr>
                <w:rFonts w:ascii="宋体" w:hAnsi="宋体" w:eastAsia="宋体" w:cs="宋体"/>
                <w:b w:val="0"/>
                <w:i w:val="0"/>
                <w:color w:val="000000"/>
                <w:sz w:val="25"/>
              </w:rPr>
              <w:t>64.08</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2080506</w:t>
            </w:r>
          </w:p>
        </w:tc>
        <w:tc>
          <w:tcPr>
            <w:tcW w:w="4700" w:type="dxa"/>
            <w:vAlign w:val="center"/>
          </w:tcPr>
          <w:p>
            <w:pPr>
              <w:jc w:val="left"/>
            </w:pPr>
            <w:r>
              <w:rPr>
                <w:rFonts w:ascii="宋体" w:hAnsi="宋体" w:eastAsia="宋体" w:cs="宋体"/>
                <w:b w:val="0"/>
                <w:i w:val="0"/>
                <w:color w:val="000000"/>
                <w:sz w:val="25"/>
              </w:rPr>
              <w:t>机关事业单位职业年金缴费支出</w:t>
            </w:r>
          </w:p>
        </w:tc>
        <w:tc>
          <w:tcPr>
            <w:tcW w:w="2700" w:type="dxa"/>
            <w:vAlign w:val="center"/>
          </w:tcPr>
          <w:p>
            <w:pPr>
              <w:jc w:val="right"/>
            </w:pPr>
            <w:r>
              <w:rPr>
                <w:rFonts w:ascii="宋体" w:hAnsi="宋体" w:eastAsia="宋体" w:cs="宋体"/>
                <w:b w:val="0"/>
                <w:i w:val="0"/>
                <w:color w:val="000000"/>
                <w:sz w:val="25"/>
              </w:rPr>
              <w:t>1.30</w:t>
            </w:r>
          </w:p>
        </w:tc>
        <w:tc>
          <w:tcPr>
            <w:tcW w:w="2700" w:type="dxa"/>
            <w:vAlign w:val="center"/>
          </w:tcPr>
          <w:p>
            <w:pPr>
              <w:jc w:val="right"/>
            </w:pPr>
            <w:r>
              <w:rPr>
                <w:rFonts w:ascii="宋体" w:hAnsi="宋体" w:eastAsia="宋体" w:cs="宋体"/>
                <w:b w:val="0"/>
                <w:i w:val="0"/>
                <w:color w:val="000000"/>
                <w:sz w:val="25"/>
              </w:rPr>
              <w:t>1.30</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20808</w:t>
            </w:r>
          </w:p>
        </w:tc>
        <w:tc>
          <w:tcPr>
            <w:tcW w:w="4700" w:type="dxa"/>
            <w:vAlign w:val="center"/>
          </w:tcPr>
          <w:p>
            <w:pPr>
              <w:jc w:val="left"/>
            </w:pPr>
            <w:r>
              <w:rPr>
                <w:rFonts w:ascii="宋体" w:hAnsi="宋体" w:eastAsia="宋体" w:cs="宋体"/>
                <w:b w:val="0"/>
                <w:i w:val="0"/>
                <w:color w:val="000000"/>
                <w:sz w:val="25"/>
              </w:rPr>
              <w:t>抚恤</w:t>
            </w:r>
          </w:p>
        </w:tc>
        <w:tc>
          <w:tcPr>
            <w:tcW w:w="2700" w:type="dxa"/>
            <w:vAlign w:val="center"/>
          </w:tcPr>
          <w:p>
            <w:pPr>
              <w:jc w:val="right"/>
            </w:pPr>
            <w:r>
              <w:rPr>
                <w:rFonts w:ascii="宋体" w:hAnsi="宋体" w:eastAsia="宋体" w:cs="宋体"/>
                <w:b w:val="0"/>
                <w:i w:val="0"/>
                <w:color w:val="000000"/>
                <w:sz w:val="25"/>
              </w:rPr>
              <w:t>4.04</w:t>
            </w:r>
          </w:p>
        </w:tc>
        <w:tc>
          <w:tcPr>
            <w:tcW w:w="2700" w:type="dxa"/>
            <w:vAlign w:val="center"/>
          </w:tcPr>
          <w:p>
            <w:pPr>
              <w:jc w:val="right"/>
            </w:pPr>
            <w:r>
              <w:rPr>
                <w:rFonts w:ascii="宋体" w:hAnsi="宋体" w:eastAsia="宋体" w:cs="宋体"/>
                <w:b w:val="0"/>
                <w:i w:val="0"/>
                <w:color w:val="000000"/>
                <w:sz w:val="25"/>
              </w:rPr>
              <w:t>4.04</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2080801</w:t>
            </w:r>
          </w:p>
        </w:tc>
        <w:tc>
          <w:tcPr>
            <w:tcW w:w="4700" w:type="dxa"/>
            <w:vAlign w:val="center"/>
          </w:tcPr>
          <w:p>
            <w:pPr>
              <w:jc w:val="left"/>
            </w:pPr>
            <w:r>
              <w:rPr>
                <w:rFonts w:ascii="宋体" w:hAnsi="宋体" w:eastAsia="宋体" w:cs="宋体"/>
                <w:b w:val="0"/>
                <w:i w:val="0"/>
                <w:color w:val="000000"/>
                <w:sz w:val="25"/>
              </w:rPr>
              <w:t>死亡抚恤</w:t>
            </w:r>
          </w:p>
        </w:tc>
        <w:tc>
          <w:tcPr>
            <w:tcW w:w="2700" w:type="dxa"/>
            <w:vAlign w:val="center"/>
          </w:tcPr>
          <w:p>
            <w:pPr>
              <w:jc w:val="right"/>
            </w:pPr>
            <w:r>
              <w:rPr>
                <w:rFonts w:ascii="宋体" w:hAnsi="宋体" w:eastAsia="宋体" w:cs="宋体"/>
                <w:b w:val="0"/>
                <w:i w:val="0"/>
                <w:color w:val="000000"/>
                <w:sz w:val="25"/>
              </w:rPr>
              <w:t>4.04</w:t>
            </w:r>
          </w:p>
        </w:tc>
        <w:tc>
          <w:tcPr>
            <w:tcW w:w="2700" w:type="dxa"/>
            <w:vAlign w:val="center"/>
          </w:tcPr>
          <w:p>
            <w:pPr>
              <w:jc w:val="right"/>
            </w:pPr>
            <w:r>
              <w:rPr>
                <w:rFonts w:ascii="宋体" w:hAnsi="宋体" w:eastAsia="宋体" w:cs="宋体"/>
                <w:b w:val="0"/>
                <w:i w:val="0"/>
                <w:color w:val="000000"/>
                <w:sz w:val="25"/>
              </w:rPr>
              <w:t>4.04</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210</w:t>
            </w:r>
          </w:p>
        </w:tc>
        <w:tc>
          <w:tcPr>
            <w:tcW w:w="4700" w:type="dxa"/>
            <w:vAlign w:val="center"/>
          </w:tcPr>
          <w:p>
            <w:pPr>
              <w:jc w:val="left"/>
            </w:pPr>
            <w:r>
              <w:rPr>
                <w:rFonts w:ascii="宋体" w:hAnsi="宋体" w:eastAsia="宋体" w:cs="宋体"/>
                <w:b w:val="0"/>
                <w:i w:val="0"/>
                <w:color w:val="000000"/>
                <w:sz w:val="25"/>
              </w:rPr>
              <w:t>卫生健康支出</w:t>
            </w:r>
          </w:p>
        </w:tc>
        <w:tc>
          <w:tcPr>
            <w:tcW w:w="2700" w:type="dxa"/>
            <w:vAlign w:val="center"/>
          </w:tcPr>
          <w:p>
            <w:pPr>
              <w:jc w:val="right"/>
            </w:pPr>
            <w:r>
              <w:rPr>
                <w:rFonts w:ascii="宋体" w:hAnsi="宋体" w:eastAsia="宋体" w:cs="宋体"/>
                <w:b w:val="0"/>
                <w:i w:val="0"/>
                <w:color w:val="000000"/>
                <w:sz w:val="25"/>
              </w:rPr>
              <w:t>51.95</w:t>
            </w:r>
          </w:p>
        </w:tc>
        <w:tc>
          <w:tcPr>
            <w:tcW w:w="2700" w:type="dxa"/>
            <w:vAlign w:val="center"/>
          </w:tcPr>
          <w:p>
            <w:pPr>
              <w:jc w:val="right"/>
            </w:pPr>
            <w:r>
              <w:rPr>
                <w:rFonts w:ascii="宋体" w:hAnsi="宋体" w:eastAsia="宋体" w:cs="宋体"/>
                <w:b w:val="0"/>
                <w:i w:val="0"/>
                <w:color w:val="000000"/>
                <w:sz w:val="25"/>
              </w:rPr>
              <w:t>51.95</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w:t>
            </w:r>
          </w:p>
        </w:tc>
        <w:tc>
          <w:tcPr>
            <w:tcW w:w="4700" w:type="dxa"/>
            <w:vAlign w:val="center"/>
          </w:tcPr>
          <w:p>
            <w:pPr>
              <w:jc w:val="left"/>
            </w:pPr>
            <w:r>
              <w:rPr>
                <w:rFonts w:ascii="宋体" w:hAnsi="宋体" w:eastAsia="宋体" w:cs="宋体"/>
                <w:b w:val="0"/>
                <w:i w:val="0"/>
                <w:color w:val="000000"/>
                <w:sz w:val="25"/>
              </w:rPr>
              <w:t>行政事业单位医疗</w:t>
            </w:r>
          </w:p>
        </w:tc>
        <w:tc>
          <w:tcPr>
            <w:tcW w:w="2700" w:type="dxa"/>
            <w:vAlign w:val="center"/>
          </w:tcPr>
          <w:p>
            <w:pPr>
              <w:jc w:val="right"/>
            </w:pPr>
            <w:r>
              <w:rPr>
                <w:rFonts w:ascii="宋体" w:hAnsi="宋体" w:eastAsia="宋体" w:cs="宋体"/>
                <w:b w:val="0"/>
                <w:i w:val="0"/>
                <w:color w:val="000000"/>
                <w:sz w:val="25"/>
              </w:rPr>
              <w:t>51.95</w:t>
            </w:r>
          </w:p>
        </w:tc>
        <w:tc>
          <w:tcPr>
            <w:tcW w:w="2700" w:type="dxa"/>
            <w:vAlign w:val="center"/>
          </w:tcPr>
          <w:p>
            <w:pPr>
              <w:jc w:val="right"/>
            </w:pPr>
            <w:r>
              <w:rPr>
                <w:rFonts w:ascii="宋体" w:hAnsi="宋体" w:eastAsia="宋体" w:cs="宋体"/>
                <w:b w:val="0"/>
                <w:i w:val="0"/>
                <w:color w:val="000000"/>
                <w:sz w:val="25"/>
              </w:rPr>
              <w:t>51.95</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2101101</w:t>
            </w:r>
          </w:p>
        </w:tc>
        <w:tc>
          <w:tcPr>
            <w:tcW w:w="4700" w:type="dxa"/>
            <w:vAlign w:val="center"/>
          </w:tcPr>
          <w:p>
            <w:pPr>
              <w:jc w:val="left"/>
            </w:pPr>
            <w:r>
              <w:rPr>
                <w:rFonts w:ascii="宋体" w:hAnsi="宋体" w:eastAsia="宋体" w:cs="宋体"/>
                <w:b w:val="0"/>
                <w:i w:val="0"/>
                <w:color w:val="000000"/>
                <w:sz w:val="25"/>
              </w:rPr>
              <w:t>行政单位医疗</w:t>
            </w:r>
          </w:p>
        </w:tc>
        <w:tc>
          <w:tcPr>
            <w:tcW w:w="2700" w:type="dxa"/>
            <w:vAlign w:val="center"/>
          </w:tcPr>
          <w:p>
            <w:pPr>
              <w:jc w:val="right"/>
            </w:pPr>
            <w:r>
              <w:rPr>
                <w:rFonts w:ascii="宋体" w:hAnsi="宋体" w:eastAsia="宋体" w:cs="宋体"/>
                <w:b w:val="0"/>
                <w:i w:val="0"/>
                <w:color w:val="000000"/>
                <w:sz w:val="25"/>
              </w:rPr>
              <w:t>17.45</w:t>
            </w:r>
          </w:p>
        </w:tc>
        <w:tc>
          <w:tcPr>
            <w:tcW w:w="2700" w:type="dxa"/>
            <w:vAlign w:val="center"/>
          </w:tcPr>
          <w:p>
            <w:pPr>
              <w:jc w:val="right"/>
            </w:pPr>
            <w:r>
              <w:rPr>
                <w:rFonts w:ascii="宋体" w:hAnsi="宋体" w:eastAsia="宋体" w:cs="宋体"/>
                <w:b w:val="0"/>
                <w:i w:val="0"/>
                <w:color w:val="000000"/>
                <w:sz w:val="25"/>
              </w:rPr>
              <w:t>17.45</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2101102</w:t>
            </w:r>
          </w:p>
        </w:tc>
        <w:tc>
          <w:tcPr>
            <w:tcW w:w="4700" w:type="dxa"/>
            <w:vAlign w:val="center"/>
          </w:tcPr>
          <w:p>
            <w:pPr>
              <w:jc w:val="left"/>
            </w:pPr>
            <w:r>
              <w:rPr>
                <w:rFonts w:ascii="宋体" w:hAnsi="宋体" w:eastAsia="宋体" w:cs="宋体"/>
                <w:b w:val="0"/>
                <w:i w:val="0"/>
                <w:color w:val="000000"/>
                <w:sz w:val="25"/>
              </w:rPr>
              <w:t>事业单位医疗</w:t>
            </w:r>
          </w:p>
        </w:tc>
        <w:tc>
          <w:tcPr>
            <w:tcW w:w="2700" w:type="dxa"/>
            <w:vAlign w:val="center"/>
          </w:tcPr>
          <w:p>
            <w:pPr>
              <w:jc w:val="right"/>
            </w:pPr>
            <w:r>
              <w:rPr>
                <w:rFonts w:ascii="宋体" w:hAnsi="宋体" w:eastAsia="宋体" w:cs="宋体"/>
                <w:b w:val="0"/>
                <w:i w:val="0"/>
                <w:color w:val="000000"/>
                <w:sz w:val="25"/>
              </w:rPr>
              <w:t>15.99</w:t>
            </w:r>
          </w:p>
        </w:tc>
        <w:tc>
          <w:tcPr>
            <w:tcW w:w="2700" w:type="dxa"/>
            <w:vAlign w:val="center"/>
          </w:tcPr>
          <w:p>
            <w:pPr>
              <w:jc w:val="right"/>
            </w:pPr>
            <w:r>
              <w:rPr>
                <w:rFonts w:ascii="宋体" w:hAnsi="宋体" w:eastAsia="宋体" w:cs="宋体"/>
                <w:b w:val="0"/>
                <w:i w:val="0"/>
                <w:color w:val="000000"/>
                <w:sz w:val="25"/>
              </w:rPr>
              <w:t>15.99</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2101103</w:t>
            </w:r>
          </w:p>
        </w:tc>
        <w:tc>
          <w:tcPr>
            <w:tcW w:w="4700" w:type="dxa"/>
            <w:vAlign w:val="center"/>
          </w:tcPr>
          <w:p>
            <w:pPr>
              <w:jc w:val="left"/>
            </w:pPr>
            <w:r>
              <w:rPr>
                <w:rFonts w:ascii="宋体" w:hAnsi="宋体" w:eastAsia="宋体" w:cs="宋体"/>
                <w:b w:val="0"/>
                <w:i w:val="0"/>
                <w:color w:val="000000"/>
                <w:sz w:val="25"/>
              </w:rPr>
              <w:t>公务员医疗补助</w:t>
            </w:r>
          </w:p>
        </w:tc>
        <w:tc>
          <w:tcPr>
            <w:tcW w:w="2700" w:type="dxa"/>
            <w:vAlign w:val="center"/>
          </w:tcPr>
          <w:p>
            <w:pPr>
              <w:jc w:val="right"/>
            </w:pPr>
            <w:r>
              <w:rPr>
                <w:rFonts w:ascii="宋体" w:hAnsi="宋体" w:eastAsia="宋体" w:cs="宋体"/>
                <w:b w:val="0"/>
                <w:i w:val="0"/>
                <w:color w:val="000000"/>
                <w:sz w:val="25"/>
              </w:rPr>
              <w:t>18.51</w:t>
            </w:r>
          </w:p>
        </w:tc>
        <w:tc>
          <w:tcPr>
            <w:tcW w:w="2700" w:type="dxa"/>
            <w:vAlign w:val="center"/>
          </w:tcPr>
          <w:p>
            <w:pPr>
              <w:jc w:val="right"/>
            </w:pPr>
            <w:r>
              <w:rPr>
                <w:rFonts w:ascii="宋体" w:hAnsi="宋体" w:eastAsia="宋体" w:cs="宋体"/>
                <w:b w:val="0"/>
                <w:i w:val="0"/>
                <w:color w:val="000000"/>
                <w:sz w:val="25"/>
              </w:rPr>
              <w:t>18.51</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211</w:t>
            </w:r>
          </w:p>
        </w:tc>
        <w:tc>
          <w:tcPr>
            <w:tcW w:w="4700" w:type="dxa"/>
            <w:vAlign w:val="center"/>
          </w:tcPr>
          <w:p>
            <w:pPr>
              <w:jc w:val="left"/>
            </w:pPr>
            <w:r>
              <w:rPr>
                <w:rFonts w:ascii="宋体" w:hAnsi="宋体" w:eastAsia="宋体" w:cs="宋体"/>
                <w:b w:val="0"/>
                <w:i w:val="0"/>
                <w:color w:val="000000"/>
                <w:sz w:val="25"/>
              </w:rPr>
              <w:t>节能环保支出</w:t>
            </w:r>
          </w:p>
        </w:tc>
        <w:tc>
          <w:tcPr>
            <w:tcW w:w="2700" w:type="dxa"/>
            <w:vAlign w:val="center"/>
          </w:tcPr>
          <w:p>
            <w:pPr>
              <w:jc w:val="right"/>
            </w:pPr>
            <w:r>
              <w:rPr>
                <w:rFonts w:ascii="宋体" w:hAnsi="宋体" w:eastAsia="宋体" w:cs="宋体"/>
                <w:b w:val="0"/>
                <w:i w:val="0"/>
                <w:color w:val="000000"/>
                <w:sz w:val="25"/>
              </w:rPr>
              <w:t>74.67</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74.67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21103</w:t>
            </w:r>
          </w:p>
        </w:tc>
        <w:tc>
          <w:tcPr>
            <w:tcW w:w="4700" w:type="dxa"/>
            <w:vAlign w:val="center"/>
          </w:tcPr>
          <w:p>
            <w:pPr>
              <w:jc w:val="left"/>
            </w:pPr>
            <w:r>
              <w:rPr>
                <w:rFonts w:ascii="宋体" w:hAnsi="宋体" w:eastAsia="宋体" w:cs="宋体"/>
                <w:b w:val="0"/>
                <w:i w:val="0"/>
                <w:color w:val="000000"/>
                <w:sz w:val="25"/>
              </w:rPr>
              <w:t>污染防治</w:t>
            </w:r>
          </w:p>
        </w:tc>
        <w:tc>
          <w:tcPr>
            <w:tcW w:w="2700" w:type="dxa"/>
            <w:vAlign w:val="center"/>
          </w:tcPr>
          <w:p>
            <w:pPr>
              <w:jc w:val="right"/>
            </w:pPr>
            <w:r>
              <w:rPr>
                <w:rFonts w:ascii="宋体" w:hAnsi="宋体" w:eastAsia="宋体" w:cs="宋体"/>
                <w:b w:val="0"/>
                <w:i w:val="0"/>
                <w:color w:val="000000"/>
                <w:sz w:val="25"/>
              </w:rPr>
              <w:t>74.67</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74.67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2110301</w:t>
            </w:r>
          </w:p>
        </w:tc>
        <w:tc>
          <w:tcPr>
            <w:tcW w:w="4700" w:type="dxa"/>
            <w:vAlign w:val="center"/>
          </w:tcPr>
          <w:p>
            <w:pPr>
              <w:jc w:val="left"/>
            </w:pPr>
            <w:r>
              <w:rPr>
                <w:rFonts w:ascii="宋体" w:hAnsi="宋体" w:eastAsia="宋体" w:cs="宋体"/>
                <w:b w:val="0"/>
                <w:i w:val="0"/>
                <w:color w:val="000000"/>
                <w:sz w:val="25"/>
              </w:rPr>
              <w:t>大气</w:t>
            </w:r>
          </w:p>
        </w:tc>
        <w:tc>
          <w:tcPr>
            <w:tcW w:w="2700" w:type="dxa"/>
            <w:vAlign w:val="center"/>
          </w:tcPr>
          <w:p>
            <w:pPr>
              <w:jc w:val="right"/>
            </w:pPr>
            <w:r>
              <w:rPr>
                <w:rFonts w:ascii="宋体" w:hAnsi="宋体" w:eastAsia="宋体" w:cs="宋体"/>
                <w:b w:val="0"/>
                <w:i w:val="0"/>
                <w:color w:val="000000"/>
                <w:sz w:val="25"/>
              </w:rPr>
              <w:t>74.67</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74.67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213</w:t>
            </w:r>
          </w:p>
        </w:tc>
        <w:tc>
          <w:tcPr>
            <w:tcW w:w="4700" w:type="dxa"/>
            <w:vAlign w:val="center"/>
          </w:tcPr>
          <w:p>
            <w:pPr>
              <w:jc w:val="left"/>
            </w:pPr>
            <w:r>
              <w:rPr>
                <w:rFonts w:ascii="宋体" w:hAnsi="宋体" w:eastAsia="宋体" w:cs="宋体"/>
                <w:b w:val="0"/>
                <w:i w:val="0"/>
                <w:color w:val="000000"/>
                <w:sz w:val="25"/>
              </w:rPr>
              <w:t>农林水支出</w:t>
            </w:r>
          </w:p>
        </w:tc>
        <w:tc>
          <w:tcPr>
            <w:tcW w:w="2700" w:type="dxa"/>
            <w:vAlign w:val="center"/>
          </w:tcPr>
          <w:p>
            <w:pPr>
              <w:jc w:val="right"/>
            </w:pPr>
            <w:r>
              <w:rPr>
                <w:rFonts w:ascii="宋体" w:hAnsi="宋体" w:eastAsia="宋体" w:cs="宋体"/>
                <w:b w:val="0"/>
                <w:i w:val="0"/>
                <w:color w:val="000000"/>
                <w:sz w:val="25"/>
              </w:rPr>
              <w:t>38.27</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38.27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21303</w:t>
            </w:r>
          </w:p>
        </w:tc>
        <w:tc>
          <w:tcPr>
            <w:tcW w:w="4700" w:type="dxa"/>
            <w:vAlign w:val="center"/>
          </w:tcPr>
          <w:p>
            <w:pPr>
              <w:jc w:val="left"/>
            </w:pPr>
            <w:r>
              <w:rPr>
                <w:rFonts w:ascii="宋体" w:hAnsi="宋体" w:eastAsia="宋体" w:cs="宋体"/>
                <w:b w:val="0"/>
                <w:i w:val="0"/>
                <w:color w:val="000000"/>
                <w:sz w:val="25"/>
              </w:rPr>
              <w:t>水利</w:t>
            </w:r>
          </w:p>
        </w:tc>
        <w:tc>
          <w:tcPr>
            <w:tcW w:w="2700" w:type="dxa"/>
            <w:vAlign w:val="center"/>
          </w:tcPr>
          <w:p>
            <w:pPr>
              <w:jc w:val="right"/>
            </w:pPr>
            <w:r>
              <w:rPr>
                <w:rFonts w:ascii="宋体" w:hAnsi="宋体" w:eastAsia="宋体" w:cs="宋体"/>
                <w:b w:val="0"/>
                <w:i w:val="0"/>
                <w:color w:val="000000"/>
                <w:sz w:val="25"/>
              </w:rPr>
              <w:t>36.02</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36.02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2130311</w:t>
            </w:r>
          </w:p>
        </w:tc>
        <w:tc>
          <w:tcPr>
            <w:tcW w:w="4700" w:type="dxa"/>
            <w:vAlign w:val="center"/>
          </w:tcPr>
          <w:p>
            <w:pPr>
              <w:jc w:val="left"/>
            </w:pPr>
            <w:r>
              <w:rPr>
                <w:rFonts w:ascii="宋体" w:hAnsi="宋体" w:eastAsia="宋体" w:cs="宋体"/>
                <w:b w:val="0"/>
                <w:i w:val="0"/>
                <w:color w:val="000000"/>
                <w:sz w:val="25"/>
              </w:rPr>
              <w:t>水资源节约管理与保护</w:t>
            </w:r>
          </w:p>
        </w:tc>
        <w:tc>
          <w:tcPr>
            <w:tcW w:w="2700" w:type="dxa"/>
            <w:vAlign w:val="center"/>
          </w:tcPr>
          <w:p>
            <w:pPr>
              <w:jc w:val="right"/>
            </w:pPr>
            <w:r>
              <w:rPr>
                <w:rFonts w:ascii="宋体" w:hAnsi="宋体" w:eastAsia="宋体" w:cs="宋体"/>
                <w:b w:val="0"/>
                <w:i w:val="0"/>
                <w:color w:val="000000"/>
                <w:sz w:val="25"/>
              </w:rPr>
              <w:t>36.02</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36.02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21305</w:t>
            </w:r>
          </w:p>
        </w:tc>
        <w:tc>
          <w:tcPr>
            <w:tcW w:w="4700" w:type="dxa"/>
            <w:vAlign w:val="center"/>
          </w:tcPr>
          <w:p>
            <w:pPr>
              <w:jc w:val="left"/>
            </w:pPr>
            <w:r>
              <w:rPr>
                <w:rFonts w:ascii="宋体" w:hAnsi="宋体" w:eastAsia="宋体" w:cs="宋体"/>
                <w:b w:val="0"/>
                <w:i w:val="0"/>
                <w:color w:val="000000"/>
                <w:sz w:val="25"/>
              </w:rPr>
              <w:t>巩固脱贫攻坚成果衔接乡村振兴</w:t>
            </w:r>
          </w:p>
        </w:tc>
        <w:tc>
          <w:tcPr>
            <w:tcW w:w="2700" w:type="dxa"/>
            <w:vAlign w:val="center"/>
          </w:tcPr>
          <w:p>
            <w:pPr>
              <w:jc w:val="right"/>
            </w:pPr>
            <w:r>
              <w:rPr>
                <w:rFonts w:ascii="宋体" w:hAnsi="宋体" w:eastAsia="宋体" w:cs="宋体"/>
                <w:b w:val="0"/>
                <w:i w:val="0"/>
                <w:color w:val="000000"/>
                <w:sz w:val="25"/>
              </w:rPr>
              <w:t>2.25</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2.25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2130502</w:t>
            </w:r>
          </w:p>
        </w:tc>
        <w:tc>
          <w:tcPr>
            <w:tcW w:w="4700" w:type="dxa"/>
            <w:vAlign w:val="center"/>
          </w:tcPr>
          <w:p>
            <w:pPr>
              <w:jc w:val="left"/>
            </w:pPr>
            <w:r>
              <w:rPr>
                <w:rFonts w:ascii="宋体" w:hAnsi="宋体" w:eastAsia="宋体" w:cs="宋体"/>
                <w:b w:val="0"/>
                <w:i w:val="0"/>
                <w:color w:val="000000"/>
                <w:sz w:val="25"/>
              </w:rPr>
              <w:t>一般行政管理事务</w:t>
            </w:r>
          </w:p>
        </w:tc>
        <w:tc>
          <w:tcPr>
            <w:tcW w:w="2700" w:type="dxa"/>
            <w:vAlign w:val="center"/>
          </w:tcPr>
          <w:p>
            <w:pPr>
              <w:jc w:val="right"/>
            </w:pPr>
            <w:r>
              <w:rPr>
                <w:rFonts w:ascii="宋体" w:hAnsi="宋体" w:eastAsia="宋体" w:cs="宋体"/>
                <w:b w:val="0"/>
                <w:i w:val="0"/>
                <w:color w:val="000000"/>
                <w:sz w:val="25"/>
              </w:rPr>
              <w:t>2.25</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2.25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w:t>
            </w:r>
          </w:p>
        </w:tc>
        <w:tc>
          <w:tcPr>
            <w:tcW w:w="4700" w:type="dxa"/>
            <w:vAlign w:val="center"/>
          </w:tcPr>
          <w:p>
            <w:pPr>
              <w:jc w:val="left"/>
            </w:pPr>
            <w:r>
              <w:rPr>
                <w:rFonts w:ascii="宋体" w:hAnsi="宋体" w:eastAsia="宋体" w:cs="宋体"/>
                <w:b w:val="0"/>
                <w:i w:val="0"/>
                <w:color w:val="000000"/>
                <w:sz w:val="25"/>
              </w:rPr>
              <w:t>住房保障支出</w:t>
            </w:r>
          </w:p>
        </w:tc>
        <w:tc>
          <w:tcPr>
            <w:tcW w:w="2700" w:type="dxa"/>
            <w:vAlign w:val="center"/>
          </w:tcPr>
          <w:p>
            <w:pPr>
              <w:jc w:val="right"/>
            </w:pPr>
            <w:r>
              <w:rPr>
                <w:rFonts w:ascii="宋体" w:hAnsi="宋体" w:eastAsia="宋体" w:cs="宋体"/>
                <w:b w:val="0"/>
                <w:i w:val="0"/>
                <w:color w:val="000000"/>
                <w:sz w:val="25"/>
              </w:rPr>
              <w:t>68.53</w:t>
            </w:r>
          </w:p>
        </w:tc>
        <w:tc>
          <w:tcPr>
            <w:tcW w:w="2700" w:type="dxa"/>
            <w:vAlign w:val="center"/>
          </w:tcPr>
          <w:p>
            <w:pPr>
              <w:jc w:val="right"/>
            </w:pPr>
            <w:r>
              <w:rPr>
                <w:rFonts w:ascii="宋体" w:hAnsi="宋体" w:eastAsia="宋体" w:cs="宋体"/>
                <w:b w:val="0"/>
                <w:i w:val="0"/>
                <w:color w:val="000000"/>
                <w:sz w:val="25"/>
              </w:rPr>
              <w:t>68.53</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w:t>
            </w:r>
          </w:p>
        </w:tc>
        <w:tc>
          <w:tcPr>
            <w:tcW w:w="4700" w:type="dxa"/>
            <w:vAlign w:val="center"/>
          </w:tcPr>
          <w:p>
            <w:pPr>
              <w:jc w:val="left"/>
            </w:pPr>
            <w:r>
              <w:rPr>
                <w:rFonts w:ascii="宋体" w:hAnsi="宋体" w:eastAsia="宋体" w:cs="宋体"/>
                <w:b w:val="0"/>
                <w:i w:val="0"/>
                <w:color w:val="000000"/>
                <w:sz w:val="25"/>
              </w:rPr>
              <w:t>住房改革支出</w:t>
            </w:r>
          </w:p>
        </w:tc>
        <w:tc>
          <w:tcPr>
            <w:tcW w:w="2700" w:type="dxa"/>
            <w:vAlign w:val="center"/>
          </w:tcPr>
          <w:p>
            <w:pPr>
              <w:jc w:val="right"/>
            </w:pPr>
            <w:r>
              <w:rPr>
                <w:rFonts w:ascii="宋体" w:hAnsi="宋体" w:eastAsia="宋体" w:cs="宋体"/>
                <w:b w:val="0"/>
                <w:i w:val="0"/>
                <w:color w:val="000000"/>
                <w:sz w:val="25"/>
              </w:rPr>
              <w:t>68.53</w:t>
            </w:r>
          </w:p>
        </w:tc>
        <w:tc>
          <w:tcPr>
            <w:tcW w:w="2700" w:type="dxa"/>
            <w:vAlign w:val="center"/>
          </w:tcPr>
          <w:p>
            <w:pPr>
              <w:jc w:val="right"/>
            </w:pPr>
            <w:r>
              <w:rPr>
                <w:rFonts w:ascii="宋体" w:hAnsi="宋体" w:eastAsia="宋体" w:cs="宋体"/>
                <w:b w:val="0"/>
                <w:i w:val="0"/>
                <w:color w:val="000000"/>
                <w:sz w:val="25"/>
              </w:rPr>
              <w:t>68.53</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2210201</w:t>
            </w:r>
          </w:p>
        </w:tc>
        <w:tc>
          <w:tcPr>
            <w:tcW w:w="4700" w:type="dxa"/>
            <w:vAlign w:val="center"/>
          </w:tcPr>
          <w:p>
            <w:pPr>
              <w:jc w:val="left"/>
            </w:pPr>
            <w:r>
              <w:rPr>
                <w:rFonts w:ascii="宋体" w:hAnsi="宋体" w:eastAsia="宋体" w:cs="宋体"/>
                <w:b w:val="0"/>
                <w:i w:val="0"/>
                <w:color w:val="000000"/>
                <w:sz w:val="25"/>
              </w:rPr>
              <w:t>住房公积金</w:t>
            </w:r>
          </w:p>
        </w:tc>
        <w:tc>
          <w:tcPr>
            <w:tcW w:w="2700" w:type="dxa"/>
            <w:vAlign w:val="center"/>
          </w:tcPr>
          <w:p>
            <w:pPr>
              <w:jc w:val="right"/>
            </w:pPr>
            <w:r>
              <w:rPr>
                <w:rFonts w:ascii="宋体" w:hAnsi="宋体" w:eastAsia="宋体" w:cs="宋体"/>
                <w:b w:val="0"/>
                <w:i w:val="0"/>
                <w:color w:val="000000"/>
                <w:sz w:val="25"/>
              </w:rPr>
              <w:t>68.53</w:t>
            </w:r>
          </w:p>
        </w:tc>
        <w:tc>
          <w:tcPr>
            <w:tcW w:w="2700" w:type="dxa"/>
            <w:vAlign w:val="center"/>
          </w:tcPr>
          <w:p>
            <w:pPr>
              <w:jc w:val="right"/>
            </w:pPr>
            <w:r>
              <w:rPr>
                <w:rFonts w:ascii="宋体" w:hAnsi="宋体" w:eastAsia="宋体" w:cs="宋体"/>
                <w:b w:val="0"/>
                <w:i w:val="0"/>
                <w:color w:val="000000"/>
                <w:sz w:val="25"/>
              </w:rPr>
              <w:t>68.53</w:t>
            </w:r>
          </w:p>
        </w:tc>
        <w:tc>
          <w:tcPr>
            <w:tcW w:w="2658" w:type="dxa"/>
            <w:vAlign w:val="center"/>
          </w:tcPr>
          <w:p>
            <w:pPr>
              <w:jc w:val="right"/>
            </w:pPr>
            <w:r>
              <w:rPr>
                <w:rFonts w:ascii="宋体" w:hAnsi="宋体" w:eastAsia="宋体" w:cs="宋体"/>
                <w:b w:val="0"/>
                <w:i w:val="0"/>
                <w:color w:val="000000"/>
                <w:sz w:val="25"/>
              </w:rPr>
              <w:t>0.00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注：本表反映部门本年度一般公共预算财政拨款支出情况。本表金额转换为万元时，因四舍五入可能存在尾差。</w:t>
      </w:r>
    </w:p>
    <w:p>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部门：许昌市机关事务中心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pPr>
              <w:jc w:val="center"/>
            </w:pPr>
            <w:r>
              <w:rPr>
                <w:rFonts w:ascii="宋体" w:hAnsi="宋体" w:eastAsia="宋体" w:cs="宋体"/>
                <w:b w:val="0"/>
                <w:i w:val="0"/>
                <w:color w:val="000000"/>
                <w:sz w:val="16"/>
              </w:rPr>
              <w:t>人员经费</w:t>
            </w:r>
          </w:p>
        </w:tc>
        <w:tc>
          <w:tcPr>
            <w:tcW w:w="560" w:type="dxa"/>
            <w:gridSpan w:val="6"/>
            <w:vAlign w:val="center"/>
          </w:tcPr>
          <w:p>
            <w:pPr>
              <w:jc w:val="center"/>
            </w:pPr>
            <w:r>
              <w:rPr>
                <w:rFonts w:ascii="宋体" w:hAnsi="宋体" w:eastAsia="宋体" w:cs="宋体"/>
                <w:b w:val="0"/>
                <w:i w:val="0"/>
                <w:color w:val="000000"/>
                <w:sz w:val="16"/>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Merge w:val="restart"/>
            <w:vAlign w:val="center"/>
          </w:tcPr>
          <w:p>
            <w:pPr>
              <w:jc w:val="center"/>
            </w:pPr>
            <w:r>
              <w:rPr>
                <w:rFonts w:ascii="宋体" w:hAnsi="宋体" w:eastAsia="宋体" w:cs="宋体"/>
                <w:b w:val="0"/>
                <w:i w:val="0"/>
                <w:color w:val="000000"/>
                <w:sz w:val="16"/>
              </w:rPr>
              <w:t>科目代码</w:t>
            </w:r>
          </w:p>
        </w:tc>
        <w:tc>
          <w:tcPr>
            <w:tcW w:w="268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210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3420" w:type="dxa"/>
            <w:vMerge w:val="restart"/>
            <w:vAlign w:val="center"/>
          </w:tcPr>
          <w:p>
            <w:pPr>
              <w:jc w:val="center"/>
            </w:pPr>
            <w:r>
              <w:rPr>
                <w:rFonts w:ascii="宋体" w:hAnsi="宋体" w:eastAsia="宋体" w:cs="宋体"/>
                <w:b w:val="0"/>
                <w:i w:val="0"/>
                <w:color w:val="000000"/>
                <w:sz w:val="16"/>
              </w:rPr>
              <w:t>科目名称</w:t>
            </w:r>
          </w:p>
        </w:tc>
        <w:tc>
          <w:tcPr>
            <w:tcW w:w="1358" w:type="dxa"/>
            <w:vMerge w:val="restart"/>
            <w:vAlign w:val="center"/>
          </w:tcPr>
          <w:p>
            <w:pPr>
              <w:jc w:val="center"/>
            </w:pPr>
            <w:r>
              <w:rPr>
                <w:rFonts w:ascii="宋体" w:hAnsi="宋体" w:eastAsia="宋体" w:cs="宋体"/>
                <w:b w:val="0"/>
                <w:i w:val="0"/>
                <w:color w:val="000000"/>
                <w:sz w:val="16"/>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tc>
        <w:tc>
          <w:tcPr>
            <w:tcW w:w="2680" w:type="dxa"/>
            <w:vMerge w:val="continue"/>
            <w:vAlign w:val="center"/>
          </w:tcPr>
          <w:p/>
        </w:tc>
        <w:tc>
          <w:tcPr>
            <w:tcW w:w="1360" w:type="dxa"/>
            <w:vMerge w:val="continue"/>
            <w:vAlign w:val="center"/>
          </w:tcPr>
          <w:p/>
        </w:tc>
        <w:tc>
          <w:tcPr>
            <w:tcW w:w="560" w:type="dxa"/>
            <w:vMerge w:val="continue"/>
            <w:vAlign w:val="center"/>
          </w:tcPr>
          <w:p/>
        </w:tc>
        <w:tc>
          <w:tcPr>
            <w:tcW w:w="2100" w:type="dxa"/>
            <w:vMerge w:val="continue"/>
            <w:vAlign w:val="center"/>
          </w:tcPr>
          <w:p/>
        </w:tc>
        <w:tc>
          <w:tcPr>
            <w:tcW w:w="1360" w:type="dxa"/>
            <w:vMerge w:val="continue"/>
            <w:vAlign w:val="center"/>
          </w:tcPr>
          <w:p/>
        </w:tc>
        <w:tc>
          <w:tcPr>
            <w:tcW w:w="560" w:type="dxa"/>
            <w:vMerge w:val="continue"/>
            <w:vAlign w:val="center"/>
          </w:tcPr>
          <w:p/>
        </w:tc>
        <w:tc>
          <w:tcPr>
            <w:tcW w:w="3420" w:type="dxa"/>
            <w:vMerge w:val="continue"/>
            <w:vAlign w:val="center"/>
          </w:tcPr>
          <w:p/>
        </w:tc>
        <w:tc>
          <w:tcPr>
            <w:tcW w:w="1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w:t>
            </w:r>
          </w:p>
        </w:tc>
        <w:tc>
          <w:tcPr>
            <w:tcW w:w="2680" w:type="dxa"/>
            <w:vAlign w:val="center"/>
          </w:tcPr>
          <w:p>
            <w:pPr>
              <w:jc w:val="left"/>
            </w:pPr>
            <w:r>
              <w:rPr>
                <w:rFonts w:ascii="宋体" w:hAnsi="宋体" w:eastAsia="宋体" w:cs="宋体"/>
                <w:b w:val="0"/>
                <w:i w:val="0"/>
                <w:color w:val="000000"/>
                <w:sz w:val="16"/>
              </w:rPr>
              <w:t>工资福利支出</w:t>
            </w:r>
          </w:p>
        </w:tc>
        <w:tc>
          <w:tcPr>
            <w:tcW w:w="1360" w:type="dxa"/>
            <w:vAlign w:val="center"/>
          </w:tcPr>
          <w:p>
            <w:pPr>
              <w:jc w:val="right"/>
            </w:pPr>
            <w:r>
              <w:rPr>
                <w:rFonts w:ascii="宋体" w:hAnsi="宋体" w:eastAsia="宋体" w:cs="宋体"/>
                <w:b w:val="0"/>
                <w:i w:val="0"/>
                <w:color w:val="000000"/>
                <w:sz w:val="16"/>
              </w:rPr>
              <w:t>1,620.10</w:t>
            </w:r>
          </w:p>
        </w:tc>
        <w:tc>
          <w:tcPr>
            <w:tcW w:w="560" w:type="dxa"/>
            <w:vAlign w:val="center"/>
          </w:tcPr>
          <w:p>
            <w:pPr>
              <w:jc w:val="left"/>
            </w:pPr>
            <w:r>
              <w:rPr>
                <w:rFonts w:ascii="宋体" w:hAnsi="宋体" w:eastAsia="宋体" w:cs="宋体"/>
                <w:b w:val="0"/>
                <w:i w:val="0"/>
                <w:color w:val="000000"/>
                <w:sz w:val="16"/>
              </w:rPr>
              <w:t>302</w:t>
            </w:r>
          </w:p>
        </w:tc>
        <w:tc>
          <w:tcPr>
            <w:tcW w:w="2100" w:type="dxa"/>
            <w:vAlign w:val="center"/>
          </w:tcPr>
          <w:p>
            <w:pPr>
              <w:jc w:val="left"/>
            </w:pPr>
            <w:r>
              <w:rPr>
                <w:rFonts w:ascii="宋体" w:hAnsi="宋体" w:eastAsia="宋体" w:cs="宋体"/>
                <w:b w:val="0"/>
                <w:i w:val="0"/>
                <w:color w:val="000000"/>
                <w:sz w:val="16"/>
              </w:rPr>
              <w:t>商品和服务支出</w:t>
            </w:r>
          </w:p>
        </w:tc>
        <w:tc>
          <w:tcPr>
            <w:tcW w:w="1360" w:type="dxa"/>
            <w:vAlign w:val="center"/>
          </w:tcPr>
          <w:p>
            <w:pPr>
              <w:jc w:val="right"/>
            </w:pPr>
            <w:r>
              <w:rPr>
                <w:rFonts w:ascii="宋体" w:hAnsi="宋体" w:eastAsia="宋体" w:cs="宋体"/>
                <w:b w:val="0"/>
                <w:i w:val="0"/>
                <w:color w:val="000000"/>
                <w:sz w:val="16"/>
              </w:rPr>
              <w:t>461.99</w:t>
            </w:r>
          </w:p>
        </w:tc>
        <w:tc>
          <w:tcPr>
            <w:tcW w:w="560" w:type="dxa"/>
            <w:vAlign w:val="center"/>
          </w:tcPr>
          <w:p>
            <w:pPr>
              <w:jc w:val="left"/>
            </w:pPr>
            <w:r>
              <w:rPr>
                <w:rFonts w:ascii="宋体" w:hAnsi="宋体" w:eastAsia="宋体" w:cs="宋体"/>
                <w:b w:val="0"/>
                <w:i w:val="0"/>
                <w:color w:val="000000"/>
                <w:sz w:val="16"/>
              </w:rPr>
              <w:t>307</w:t>
            </w:r>
          </w:p>
        </w:tc>
        <w:tc>
          <w:tcPr>
            <w:tcW w:w="3420" w:type="dxa"/>
            <w:vAlign w:val="center"/>
          </w:tcPr>
          <w:p>
            <w:pPr>
              <w:jc w:val="left"/>
            </w:pPr>
            <w:r>
              <w:rPr>
                <w:rFonts w:ascii="宋体" w:hAnsi="宋体" w:eastAsia="宋体" w:cs="宋体"/>
                <w:b w:val="0"/>
                <w:i w:val="0"/>
                <w:color w:val="000000"/>
                <w:sz w:val="16"/>
              </w:rPr>
              <w:t>债务利息及费用支出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30101</w:t>
            </w:r>
          </w:p>
        </w:tc>
        <w:tc>
          <w:tcPr>
            <w:tcW w:w="2680" w:type="dxa"/>
            <w:vAlign w:val="center"/>
          </w:tcPr>
          <w:p>
            <w:pPr>
              <w:jc w:val="left"/>
            </w:pPr>
            <w:r>
              <w:rPr>
                <w:rFonts w:ascii="宋体" w:hAnsi="宋体" w:eastAsia="宋体" w:cs="宋体"/>
                <w:b w:val="0"/>
                <w:i w:val="0"/>
                <w:color w:val="000000"/>
                <w:sz w:val="16"/>
              </w:rPr>
              <w:t xml:space="preserve">  基本工资</w:t>
            </w:r>
          </w:p>
        </w:tc>
        <w:tc>
          <w:tcPr>
            <w:tcW w:w="1360" w:type="dxa"/>
            <w:vAlign w:val="center"/>
          </w:tcPr>
          <w:p>
            <w:pPr>
              <w:jc w:val="right"/>
            </w:pPr>
            <w:r>
              <w:rPr>
                <w:rFonts w:ascii="宋体" w:hAnsi="宋体" w:eastAsia="宋体" w:cs="宋体"/>
                <w:b w:val="0"/>
                <w:i w:val="0"/>
                <w:color w:val="000000"/>
                <w:sz w:val="16"/>
              </w:rPr>
              <w:t>472.12</w:t>
            </w:r>
          </w:p>
        </w:tc>
        <w:tc>
          <w:tcPr>
            <w:tcW w:w="560" w:type="dxa"/>
            <w:vAlign w:val="center"/>
          </w:tcPr>
          <w:p>
            <w:pPr>
              <w:jc w:val="left"/>
            </w:pPr>
            <w:r>
              <w:rPr>
                <w:rFonts w:ascii="宋体" w:hAnsi="宋体" w:eastAsia="宋体" w:cs="宋体"/>
                <w:b w:val="0"/>
                <w:i w:val="0"/>
                <w:color w:val="000000"/>
                <w:sz w:val="16"/>
              </w:rPr>
              <w:t>30201</w:t>
            </w:r>
          </w:p>
        </w:tc>
        <w:tc>
          <w:tcPr>
            <w:tcW w:w="2100" w:type="dxa"/>
            <w:vAlign w:val="center"/>
          </w:tcPr>
          <w:p>
            <w:pPr>
              <w:jc w:val="left"/>
            </w:pPr>
            <w:r>
              <w:rPr>
                <w:rFonts w:ascii="宋体" w:hAnsi="宋体" w:eastAsia="宋体" w:cs="宋体"/>
                <w:b w:val="0"/>
                <w:i w:val="0"/>
                <w:color w:val="000000"/>
                <w:sz w:val="16"/>
              </w:rPr>
              <w:t xml:space="preserve">  办公费</w:t>
            </w:r>
          </w:p>
        </w:tc>
        <w:tc>
          <w:tcPr>
            <w:tcW w:w="1360" w:type="dxa"/>
            <w:vAlign w:val="center"/>
          </w:tcPr>
          <w:p>
            <w:pPr>
              <w:jc w:val="right"/>
            </w:pPr>
            <w:r>
              <w:rPr>
                <w:rFonts w:ascii="宋体" w:hAnsi="宋体" w:eastAsia="宋体" w:cs="宋体"/>
                <w:b w:val="0"/>
                <w:i w:val="0"/>
                <w:color w:val="000000"/>
                <w:sz w:val="16"/>
              </w:rPr>
              <w:t>63.55</w:t>
            </w:r>
          </w:p>
        </w:tc>
        <w:tc>
          <w:tcPr>
            <w:tcW w:w="560" w:type="dxa"/>
            <w:vAlign w:val="center"/>
          </w:tcPr>
          <w:p>
            <w:pPr>
              <w:jc w:val="left"/>
            </w:pPr>
            <w:r>
              <w:rPr>
                <w:rFonts w:ascii="宋体" w:hAnsi="宋体" w:eastAsia="宋体" w:cs="宋体"/>
                <w:b w:val="0"/>
                <w:i w:val="0"/>
                <w:color w:val="000000"/>
                <w:sz w:val="16"/>
              </w:rPr>
              <w:t>30701</w:t>
            </w:r>
          </w:p>
        </w:tc>
        <w:tc>
          <w:tcPr>
            <w:tcW w:w="3420" w:type="dxa"/>
            <w:vAlign w:val="center"/>
          </w:tcPr>
          <w:p>
            <w:pPr>
              <w:jc w:val="left"/>
            </w:pPr>
            <w:r>
              <w:rPr>
                <w:rFonts w:ascii="宋体" w:hAnsi="宋体" w:eastAsia="宋体" w:cs="宋体"/>
                <w:b w:val="0"/>
                <w:i w:val="0"/>
                <w:color w:val="000000"/>
                <w:sz w:val="16"/>
              </w:rPr>
              <w:t xml:space="preserve">  国内债务付息</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30102</w:t>
            </w:r>
          </w:p>
        </w:tc>
        <w:tc>
          <w:tcPr>
            <w:tcW w:w="2680" w:type="dxa"/>
            <w:vAlign w:val="center"/>
          </w:tcPr>
          <w:p>
            <w:pPr>
              <w:jc w:val="left"/>
            </w:pPr>
            <w:r>
              <w:rPr>
                <w:rFonts w:ascii="宋体" w:hAnsi="宋体" w:eastAsia="宋体" w:cs="宋体"/>
                <w:b w:val="0"/>
                <w:i w:val="0"/>
                <w:color w:val="000000"/>
                <w:sz w:val="16"/>
              </w:rPr>
              <w:t xml:space="preserve">  津贴补贴</w:t>
            </w:r>
          </w:p>
        </w:tc>
        <w:tc>
          <w:tcPr>
            <w:tcW w:w="1360" w:type="dxa"/>
            <w:vAlign w:val="center"/>
          </w:tcPr>
          <w:p>
            <w:pPr>
              <w:jc w:val="right"/>
            </w:pPr>
            <w:r>
              <w:rPr>
                <w:rFonts w:ascii="宋体" w:hAnsi="宋体" w:eastAsia="宋体" w:cs="宋体"/>
                <w:b w:val="0"/>
                <w:i w:val="0"/>
                <w:color w:val="000000"/>
                <w:sz w:val="16"/>
              </w:rPr>
              <w:t>491.76</w:t>
            </w:r>
          </w:p>
        </w:tc>
        <w:tc>
          <w:tcPr>
            <w:tcW w:w="560" w:type="dxa"/>
            <w:vAlign w:val="center"/>
          </w:tcPr>
          <w:p>
            <w:pPr>
              <w:jc w:val="left"/>
            </w:pPr>
            <w:r>
              <w:rPr>
                <w:rFonts w:ascii="宋体" w:hAnsi="宋体" w:eastAsia="宋体" w:cs="宋体"/>
                <w:b w:val="0"/>
                <w:i w:val="0"/>
                <w:color w:val="000000"/>
                <w:sz w:val="16"/>
              </w:rPr>
              <w:t>30202</w:t>
            </w:r>
          </w:p>
        </w:tc>
        <w:tc>
          <w:tcPr>
            <w:tcW w:w="2100" w:type="dxa"/>
            <w:vAlign w:val="center"/>
          </w:tcPr>
          <w:p>
            <w:pPr>
              <w:jc w:val="left"/>
            </w:pPr>
            <w:r>
              <w:rPr>
                <w:rFonts w:ascii="宋体" w:hAnsi="宋体" w:eastAsia="宋体" w:cs="宋体"/>
                <w:b w:val="0"/>
                <w:i w:val="0"/>
                <w:color w:val="000000"/>
                <w:sz w:val="16"/>
              </w:rPr>
              <w:t xml:space="preserve">  印刷费</w:t>
            </w:r>
          </w:p>
        </w:tc>
        <w:tc>
          <w:tcPr>
            <w:tcW w:w="1360" w:type="dxa"/>
            <w:vAlign w:val="center"/>
          </w:tcPr>
          <w:p>
            <w:pPr>
              <w:jc w:val="right"/>
            </w:pPr>
            <w:r>
              <w:rPr>
                <w:rFonts w:ascii="宋体" w:hAnsi="宋体" w:eastAsia="宋体" w:cs="宋体"/>
                <w:b w:val="0"/>
                <w:i w:val="0"/>
                <w:color w:val="000000"/>
                <w:sz w:val="16"/>
              </w:rPr>
              <w:t>2.13</w:t>
            </w:r>
          </w:p>
        </w:tc>
        <w:tc>
          <w:tcPr>
            <w:tcW w:w="560" w:type="dxa"/>
            <w:vAlign w:val="center"/>
          </w:tcPr>
          <w:p>
            <w:pPr>
              <w:jc w:val="left"/>
            </w:pPr>
            <w:r>
              <w:rPr>
                <w:rFonts w:ascii="宋体" w:hAnsi="宋体" w:eastAsia="宋体" w:cs="宋体"/>
                <w:b w:val="0"/>
                <w:i w:val="0"/>
                <w:color w:val="000000"/>
                <w:sz w:val="16"/>
              </w:rPr>
              <w:t>30702</w:t>
            </w:r>
          </w:p>
        </w:tc>
        <w:tc>
          <w:tcPr>
            <w:tcW w:w="3420" w:type="dxa"/>
            <w:vAlign w:val="center"/>
          </w:tcPr>
          <w:p>
            <w:pPr>
              <w:jc w:val="left"/>
            </w:pPr>
            <w:r>
              <w:rPr>
                <w:rFonts w:ascii="宋体" w:hAnsi="宋体" w:eastAsia="宋体" w:cs="宋体"/>
                <w:b w:val="0"/>
                <w:i w:val="0"/>
                <w:color w:val="000000"/>
                <w:sz w:val="16"/>
              </w:rPr>
              <w:t xml:space="preserve">  国外债务付息</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30103</w:t>
            </w:r>
          </w:p>
        </w:tc>
        <w:tc>
          <w:tcPr>
            <w:tcW w:w="2680" w:type="dxa"/>
            <w:vAlign w:val="center"/>
          </w:tcPr>
          <w:p>
            <w:pPr>
              <w:jc w:val="left"/>
            </w:pPr>
            <w:r>
              <w:rPr>
                <w:rFonts w:ascii="宋体" w:hAnsi="宋体" w:eastAsia="宋体" w:cs="宋体"/>
                <w:b w:val="0"/>
                <w:i w:val="0"/>
                <w:color w:val="000000"/>
                <w:sz w:val="16"/>
              </w:rPr>
              <w:t xml:space="preserve">  奖金</w:t>
            </w:r>
          </w:p>
        </w:tc>
        <w:tc>
          <w:tcPr>
            <w:tcW w:w="1360" w:type="dxa"/>
            <w:vAlign w:val="center"/>
          </w:tcPr>
          <w:p>
            <w:pPr>
              <w:jc w:val="right"/>
            </w:pPr>
            <w:r>
              <w:rPr>
                <w:rFonts w:ascii="宋体" w:hAnsi="宋体" w:eastAsia="宋体" w:cs="宋体"/>
                <w:b w:val="0"/>
                <w:i w:val="0"/>
                <w:color w:val="000000"/>
                <w:sz w:val="16"/>
              </w:rPr>
              <w:t>277.35</w:t>
            </w:r>
          </w:p>
        </w:tc>
        <w:tc>
          <w:tcPr>
            <w:tcW w:w="560" w:type="dxa"/>
            <w:vAlign w:val="center"/>
          </w:tcPr>
          <w:p>
            <w:pPr>
              <w:jc w:val="left"/>
            </w:pPr>
            <w:r>
              <w:rPr>
                <w:rFonts w:ascii="宋体" w:hAnsi="宋体" w:eastAsia="宋体" w:cs="宋体"/>
                <w:b w:val="0"/>
                <w:i w:val="0"/>
                <w:color w:val="000000"/>
                <w:sz w:val="16"/>
              </w:rPr>
              <w:t>30203</w:t>
            </w:r>
          </w:p>
        </w:tc>
        <w:tc>
          <w:tcPr>
            <w:tcW w:w="2100" w:type="dxa"/>
            <w:vAlign w:val="center"/>
          </w:tcPr>
          <w:p>
            <w:pPr>
              <w:jc w:val="left"/>
            </w:pPr>
            <w:r>
              <w:rPr>
                <w:rFonts w:ascii="宋体" w:hAnsi="宋体" w:eastAsia="宋体" w:cs="宋体"/>
                <w:b w:val="0"/>
                <w:i w:val="0"/>
                <w:color w:val="000000"/>
                <w:sz w:val="16"/>
              </w:rPr>
              <w:t xml:space="preserve">  咨询费</w:t>
            </w:r>
          </w:p>
        </w:tc>
        <w:tc>
          <w:tcPr>
            <w:tcW w:w="1360" w:type="dxa"/>
            <w:vAlign w:val="center"/>
          </w:tcPr>
          <w:p>
            <w:pPr>
              <w:jc w:val="right"/>
            </w:pPr>
            <w:r>
              <w:rPr>
                <w:rFonts w:ascii="宋体" w:hAnsi="宋体" w:eastAsia="宋体" w:cs="宋体"/>
                <w:b w:val="0"/>
                <w:i w:val="0"/>
                <w:color w:val="000000"/>
                <w:sz w:val="16"/>
              </w:rPr>
              <w:t>1.81</w:t>
            </w:r>
          </w:p>
        </w:tc>
        <w:tc>
          <w:tcPr>
            <w:tcW w:w="560" w:type="dxa"/>
            <w:vAlign w:val="center"/>
          </w:tcPr>
          <w:p>
            <w:pPr>
              <w:jc w:val="left"/>
            </w:pPr>
            <w:r>
              <w:rPr>
                <w:rFonts w:ascii="宋体" w:hAnsi="宋体" w:eastAsia="宋体" w:cs="宋体"/>
                <w:b w:val="0"/>
                <w:i w:val="0"/>
                <w:color w:val="000000"/>
                <w:sz w:val="16"/>
              </w:rPr>
              <w:t>310</w:t>
            </w:r>
          </w:p>
        </w:tc>
        <w:tc>
          <w:tcPr>
            <w:tcW w:w="3420" w:type="dxa"/>
            <w:vAlign w:val="center"/>
          </w:tcPr>
          <w:p>
            <w:pPr>
              <w:jc w:val="left"/>
            </w:pPr>
            <w:r>
              <w:rPr>
                <w:rFonts w:ascii="宋体" w:hAnsi="宋体" w:eastAsia="宋体" w:cs="宋体"/>
                <w:b w:val="0"/>
                <w:i w:val="0"/>
                <w:color w:val="000000"/>
                <w:sz w:val="16"/>
              </w:rPr>
              <w:t>资本性支出</w:t>
            </w:r>
          </w:p>
        </w:tc>
        <w:tc>
          <w:tcPr>
            <w:tcW w:w="1358" w:type="dxa"/>
            <w:vAlign w:val="center"/>
          </w:tcPr>
          <w:p>
            <w:pPr>
              <w:jc w:val="right"/>
            </w:pPr>
            <w:r>
              <w:rPr>
                <w:rFonts w:ascii="宋体" w:hAnsi="宋体" w:eastAsia="宋体" w:cs="宋体"/>
                <w:b w:val="0"/>
                <w:i w:val="0"/>
                <w:color w:val="000000"/>
                <w:sz w:val="16"/>
              </w:rPr>
              <w:t>0.51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30106</w:t>
            </w:r>
          </w:p>
        </w:tc>
        <w:tc>
          <w:tcPr>
            <w:tcW w:w="2680" w:type="dxa"/>
            <w:vAlign w:val="center"/>
          </w:tcPr>
          <w:p>
            <w:pPr>
              <w:jc w:val="left"/>
            </w:pPr>
            <w:r>
              <w:rPr>
                <w:rFonts w:ascii="宋体" w:hAnsi="宋体" w:eastAsia="宋体" w:cs="宋体"/>
                <w:b w:val="0"/>
                <w:i w:val="0"/>
                <w:color w:val="000000"/>
                <w:sz w:val="16"/>
              </w:rPr>
              <w:t xml:space="preserve">  伙食补助费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30204</w:t>
            </w:r>
          </w:p>
        </w:tc>
        <w:tc>
          <w:tcPr>
            <w:tcW w:w="2100" w:type="dxa"/>
            <w:vAlign w:val="center"/>
          </w:tcPr>
          <w:p>
            <w:pPr>
              <w:jc w:val="left"/>
            </w:pPr>
            <w:r>
              <w:rPr>
                <w:rFonts w:ascii="宋体" w:hAnsi="宋体" w:eastAsia="宋体" w:cs="宋体"/>
                <w:b w:val="0"/>
                <w:i w:val="0"/>
                <w:color w:val="000000"/>
                <w:sz w:val="16"/>
              </w:rPr>
              <w:t xml:space="preserve">  手续费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31001</w:t>
            </w:r>
          </w:p>
        </w:tc>
        <w:tc>
          <w:tcPr>
            <w:tcW w:w="3420" w:type="dxa"/>
            <w:vAlign w:val="center"/>
          </w:tcPr>
          <w:p>
            <w:pPr>
              <w:jc w:val="left"/>
            </w:pPr>
            <w:r>
              <w:rPr>
                <w:rFonts w:ascii="宋体" w:hAnsi="宋体" w:eastAsia="宋体" w:cs="宋体"/>
                <w:b w:val="0"/>
                <w:i w:val="0"/>
                <w:color w:val="000000"/>
                <w:sz w:val="16"/>
              </w:rPr>
              <w:t xml:space="preserve">  房屋建筑物购建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30107</w:t>
            </w:r>
          </w:p>
        </w:tc>
        <w:tc>
          <w:tcPr>
            <w:tcW w:w="2680" w:type="dxa"/>
            <w:vAlign w:val="center"/>
          </w:tcPr>
          <w:p>
            <w:pPr>
              <w:jc w:val="left"/>
            </w:pPr>
            <w:r>
              <w:rPr>
                <w:rFonts w:ascii="宋体" w:hAnsi="宋体" w:eastAsia="宋体" w:cs="宋体"/>
                <w:b w:val="0"/>
                <w:i w:val="0"/>
                <w:color w:val="000000"/>
                <w:sz w:val="16"/>
              </w:rPr>
              <w:t xml:space="preserve">  绩效工资</w:t>
            </w:r>
          </w:p>
        </w:tc>
        <w:tc>
          <w:tcPr>
            <w:tcW w:w="1360" w:type="dxa"/>
            <w:vAlign w:val="center"/>
          </w:tcPr>
          <w:p>
            <w:pPr>
              <w:jc w:val="right"/>
            </w:pPr>
            <w:r>
              <w:rPr>
                <w:rFonts w:ascii="宋体" w:hAnsi="宋体" w:eastAsia="宋体" w:cs="宋体"/>
                <w:b w:val="0"/>
                <w:i w:val="0"/>
                <w:color w:val="000000"/>
                <w:sz w:val="16"/>
              </w:rPr>
              <w:t>51.81</w:t>
            </w:r>
          </w:p>
        </w:tc>
        <w:tc>
          <w:tcPr>
            <w:tcW w:w="560" w:type="dxa"/>
            <w:vAlign w:val="center"/>
          </w:tcPr>
          <w:p>
            <w:pPr>
              <w:jc w:val="left"/>
            </w:pPr>
            <w:r>
              <w:rPr>
                <w:rFonts w:ascii="宋体" w:hAnsi="宋体" w:eastAsia="宋体" w:cs="宋体"/>
                <w:b w:val="0"/>
                <w:i w:val="0"/>
                <w:color w:val="000000"/>
                <w:sz w:val="16"/>
              </w:rPr>
              <w:t>30205</w:t>
            </w:r>
          </w:p>
        </w:tc>
        <w:tc>
          <w:tcPr>
            <w:tcW w:w="2100" w:type="dxa"/>
            <w:vAlign w:val="center"/>
          </w:tcPr>
          <w:p>
            <w:pPr>
              <w:jc w:val="left"/>
            </w:pPr>
            <w:r>
              <w:rPr>
                <w:rFonts w:ascii="宋体" w:hAnsi="宋体" w:eastAsia="宋体" w:cs="宋体"/>
                <w:b w:val="0"/>
                <w:i w:val="0"/>
                <w:color w:val="000000"/>
                <w:sz w:val="16"/>
              </w:rPr>
              <w:t xml:space="preserve">  水费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31002</w:t>
            </w:r>
          </w:p>
        </w:tc>
        <w:tc>
          <w:tcPr>
            <w:tcW w:w="3420" w:type="dxa"/>
            <w:vAlign w:val="center"/>
          </w:tcPr>
          <w:p>
            <w:pPr>
              <w:jc w:val="left"/>
            </w:pPr>
            <w:r>
              <w:rPr>
                <w:rFonts w:ascii="宋体" w:hAnsi="宋体" w:eastAsia="宋体" w:cs="宋体"/>
                <w:b w:val="0"/>
                <w:i w:val="0"/>
                <w:color w:val="000000"/>
                <w:sz w:val="16"/>
              </w:rPr>
              <w:t xml:space="preserve">  办公设备购置</w:t>
            </w:r>
          </w:p>
        </w:tc>
        <w:tc>
          <w:tcPr>
            <w:tcW w:w="1358" w:type="dxa"/>
            <w:vAlign w:val="center"/>
          </w:tcPr>
          <w:p>
            <w:pPr>
              <w:jc w:val="right"/>
            </w:pPr>
            <w:r>
              <w:rPr>
                <w:rFonts w:ascii="宋体" w:hAnsi="宋体" w:eastAsia="宋体" w:cs="宋体"/>
                <w:b w:val="0"/>
                <w:i w:val="0"/>
                <w:color w:val="000000"/>
                <w:sz w:val="16"/>
              </w:rPr>
              <w:t>0.51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30108</w:t>
            </w:r>
          </w:p>
        </w:tc>
        <w:tc>
          <w:tcPr>
            <w:tcW w:w="2680" w:type="dxa"/>
            <w:vAlign w:val="center"/>
          </w:tcPr>
          <w:p>
            <w:pPr>
              <w:jc w:val="left"/>
            </w:pPr>
            <w:r>
              <w:rPr>
                <w:rFonts w:ascii="宋体" w:hAnsi="宋体" w:eastAsia="宋体" w:cs="宋体"/>
                <w:b w:val="0"/>
                <w:i w:val="0"/>
                <w:color w:val="000000"/>
                <w:sz w:val="16"/>
              </w:rPr>
              <w:t xml:space="preserve">  机关事业单位基本养老保险缴费</w:t>
            </w:r>
          </w:p>
        </w:tc>
        <w:tc>
          <w:tcPr>
            <w:tcW w:w="1360" w:type="dxa"/>
            <w:vAlign w:val="center"/>
          </w:tcPr>
          <w:p>
            <w:pPr>
              <w:jc w:val="right"/>
            </w:pPr>
            <w:r>
              <w:rPr>
                <w:rFonts w:ascii="宋体" w:hAnsi="宋体" w:eastAsia="宋体" w:cs="宋体"/>
                <w:b w:val="0"/>
                <w:i w:val="0"/>
                <w:color w:val="000000"/>
                <w:sz w:val="16"/>
              </w:rPr>
              <w:t>101.31</w:t>
            </w:r>
          </w:p>
        </w:tc>
        <w:tc>
          <w:tcPr>
            <w:tcW w:w="560" w:type="dxa"/>
            <w:vAlign w:val="center"/>
          </w:tcPr>
          <w:p>
            <w:pPr>
              <w:jc w:val="left"/>
            </w:pPr>
            <w:r>
              <w:rPr>
                <w:rFonts w:ascii="宋体" w:hAnsi="宋体" w:eastAsia="宋体" w:cs="宋体"/>
                <w:b w:val="0"/>
                <w:i w:val="0"/>
                <w:color w:val="000000"/>
                <w:sz w:val="16"/>
              </w:rPr>
              <w:t>30206</w:t>
            </w:r>
          </w:p>
        </w:tc>
        <w:tc>
          <w:tcPr>
            <w:tcW w:w="2100" w:type="dxa"/>
            <w:vAlign w:val="center"/>
          </w:tcPr>
          <w:p>
            <w:pPr>
              <w:jc w:val="left"/>
            </w:pPr>
            <w:r>
              <w:rPr>
                <w:rFonts w:ascii="宋体" w:hAnsi="宋体" w:eastAsia="宋体" w:cs="宋体"/>
                <w:b w:val="0"/>
                <w:i w:val="0"/>
                <w:color w:val="000000"/>
                <w:sz w:val="16"/>
              </w:rPr>
              <w:t xml:space="preserve">  电费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31003</w:t>
            </w:r>
          </w:p>
        </w:tc>
        <w:tc>
          <w:tcPr>
            <w:tcW w:w="3420" w:type="dxa"/>
            <w:vAlign w:val="center"/>
          </w:tcPr>
          <w:p>
            <w:pPr>
              <w:jc w:val="left"/>
            </w:pPr>
            <w:r>
              <w:rPr>
                <w:rFonts w:ascii="宋体" w:hAnsi="宋体" w:eastAsia="宋体" w:cs="宋体"/>
                <w:b w:val="0"/>
                <w:i w:val="0"/>
                <w:color w:val="000000"/>
                <w:sz w:val="16"/>
              </w:rPr>
              <w:t xml:space="preserve">  专用设备购置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30109</w:t>
            </w:r>
          </w:p>
        </w:tc>
        <w:tc>
          <w:tcPr>
            <w:tcW w:w="2680" w:type="dxa"/>
            <w:vAlign w:val="center"/>
          </w:tcPr>
          <w:p>
            <w:pPr>
              <w:jc w:val="left"/>
            </w:pPr>
            <w:r>
              <w:rPr>
                <w:rFonts w:ascii="宋体" w:hAnsi="宋体" w:eastAsia="宋体" w:cs="宋体"/>
                <w:b w:val="0"/>
                <w:i w:val="0"/>
                <w:color w:val="000000"/>
                <w:sz w:val="16"/>
              </w:rPr>
              <w:t xml:space="preserve">  职业年金缴费</w:t>
            </w:r>
          </w:p>
        </w:tc>
        <w:tc>
          <w:tcPr>
            <w:tcW w:w="1360" w:type="dxa"/>
            <w:vAlign w:val="center"/>
          </w:tcPr>
          <w:p>
            <w:pPr>
              <w:jc w:val="right"/>
            </w:pPr>
            <w:r>
              <w:rPr>
                <w:rFonts w:ascii="宋体" w:hAnsi="宋体" w:eastAsia="宋体" w:cs="宋体"/>
                <w:b w:val="0"/>
                <w:i w:val="0"/>
                <w:color w:val="000000"/>
                <w:sz w:val="16"/>
              </w:rPr>
              <w:t>22.02</w:t>
            </w:r>
          </w:p>
        </w:tc>
        <w:tc>
          <w:tcPr>
            <w:tcW w:w="560" w:type="dxa"/>
            <w:vAlign w:val="center"/>
          </w:tcPr>
          <w:p>
            <w:pPr>
              <w:jc w:val="left"/>
            </w:pPr>
            <w:r>
              <w:rPr>
                <w:rFonts w:ascii="宋体" w:hAnsi="宋体" w:eastAsia="宋体" w:cs="宋体"/>
                <w:b w:val="0"/>
                <w:i w:val="0"/>
                <w:color w:val="000000"/>
                <w:sz w:val="16"/>
              </w:rPr>
              <w:t>30207</w:t>
            </w:r>
          </w:p>
        </w:tc>
        <w:tc>
          <w:tcPr>
            <w:tcW w:w="2100" w:type="dxa"/>
            <w:vAlign w:val="center"/>
          </w:tcPr>
          <w:p>
            <w:pPr>
              <w:jc w:val="left"/>
            </w:pPr>
            <w:r>
              <w:rPr>
                <w:rFonts w:ascii="宋体" w:hAnsi="宋体" w:eastAsia="宋体" w:cs="宋体"/>
                <w:b w:val="0"/>
                <w:i w:val="0"/>
                <w:color w:val="000000"/>
                <w:sz w:val="16"/>
              </w:rPr>
              <w:t xml:space="preserve">  邮电费</w:t>
            </w:r>
          </w:p>
        </w:tc>
        <w:tc>
          <w:tcPr>
            <w:tcW w:w="1360" w:type="dxa"/>
            <w:vAlign w:val="center"/>
          </w:tcPr>
          <w:p>
            <w:pPr>
              <w:jc w:val="right"/>
            </w:pPr>
            <w:r>
              <w:rPr>
                <w:rFonts w:ascii="宋体" w:hAnsi="宋体" w:eastAsia="宋体" w:cs="宋体"/>
                <w:b w:val="0"/>
                <w:i w:val="0"/>
                <w:color w:val="000000"/>
                <w:sz w:val="16"/>
              </w:rPr>
              <w:t>5.26</w:t>
            </w:r>
          </w:p>
        </w:tc>
        <w:tc>
          <w:tcPr>
            <w:tcW w:w="560" w:type="dxa"/>
            <w:vAlign w:val="center"/>
          </w:tcPr>
          <w:p>
            <w:pPr>
              <w:jc w:val="left"/>
            </w:pPr>
            <w:r>
              <w:rPr>
                <w:rFonts w:ascii="宋体" w:hAnsi="宋体" w:eastAsia="宋体" w:cs="宋体"/>
                <w:b w:val="0"/>
                <w:i w:val="0"/>
                <w:color w:val="000000"/>
                <w:sz w:val="16"/>
              </w:rPr>
              <w:t>31005</w:t>
            </w:r>
          </w:p>
        </w:tc>
        <w:tc>
          <w:tcPr>
            <w:tcW w:w="3420" w:type="dxa"/>
            <w:vAlign w:val="center"/>
          </w:tcPr>
          <w:p>
            <w:pPr>
              <w:jc w:val="left"/>
            </w:pPr>
            <w:r>
              <w:rPr>
                <w:rFonts w:ascii="宋体" w:hAnsi="宋体" w:eastAsia="宋体" w:cs="宋体"/>
                <w:b w:val="0"/>
                <w:i w:val="0"/>
                <w:color w:val="000000"/>
                <w:sz w:val="16"/>
              </w:rPr>
              <w:t xml:space="preserve">  基础设施建设</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30110</w:t>
            </w:r>
          </w:p>
        </w:tc>
        <w:tc>
          <w:tcPr>
            <w:tcW w:w="2680" w:type="dxa"/>
            <w:vAlign w:val="center"/>
          </w:tcPr>
          <w:p>
            <w:pPr>
              <w:jc w:val="left"/>
            </w:pPr>
            <w:r>
              <w:rPr>
                <w:rFonts w:ascii="宋体" w:hAnsi="宋体" w:eastAsia="宋体" w:cs="宋体"/>
                <w:b w:val="0"/>
                <w:i w:val="0"/>
                <w:color w:val="000000"/>
                <w:sz w:val="16"/>
              </w:rPr>
              <w:t xml:space="preserve">  职工基本医疗保险缴费</w:t>
            </w:r>
          </w:p>
        </w:tc>
        <w:tc>
          <w:tcPr>
            <w:tcW w:w="1360" w:type="dxa"/>
            <w:vAlign w:val="center"/>
          </w:tcPr>
          <w:p>
            <w:pPr>
              <w:jc w:val="right"/>
            </w:pPr>
            <w:r>
              <w:rPr>
                <w:rFonts w:ascii="宋体" w:hAnsi="宋体" w:eastAsia="宋体" w:cs="宋体"/>
                <w:b w:val="0"/>
                <w:i w:val="0"/>
                <w:color w:val="000000"/>
                <w:sz w:val="16"/>
              </w:rPr>
              <w:t>48.21</w:t>
            </w:r>
          </w:p>
        </w:tc>
        <w:tc>
          <w:tcPr>
            <w:tcW w:w="560" w:type="dxa"/>
            <w:vAlign w:val="center"/>
          </w:tcPr>
          <w:p>
            <w:pPr>
              <w:jc w:val="left"/>
            </w:pPr>
            <w:r>
              <w:rPr>
                <w:rFonts w:ascii="宋体" w:hAnsi="宋体" w:eastAsia="宋体" w:cs="宋体"/>
                <w:b w:val="0"/>
                <w:i w:val="0"/>
                <w:color w:val="000000"/>
                <w:sz w:val="16"/>
              </w:rPr>
              <w:t>30208</w:t>
            </w:r>
          </w:p>
        </w:tc>
        <w:tc>
          <w:tcPr>
            <w:tcW w:w="2100" w:type="dxa"/>
            <w:vAlign w:val="center"/>
          </w:tcPr>
          <w:p>
            <w:pPr>
              <w:jc w:val="left"/>
            </w:pPr>
            <w:r>
              <w:rPr>
                <w:rFonts w:ascii="宋体" w:hAnsi="宋体" w:eastAsia="宋体" w:cs="宋体"/>
                <w:b w:val="0"/>
                <w:i w:val="0"/>
                <w:color w:val="000000"/>
                <w:sz w:val="16"/>
              </w:rPr>
              <w:t xml:space="preserve">  取暖费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31006</w:t>
            </w:r>
          </w:p>
        </w:tc>
        <w:tc>
          <w:tcPr>
            <w:tcW w:w="3420" w:type="dxa"/>
            <w:vAlign w:val="center"/>
          </w:tcPr>
          <w:p>
            <w:pPr>
              <w:jc w:val="left"/>
            </w:pPr>
            <w:r>
              <w:rPr>
                <w:rFonts w:ascii="宋体" w:hAnsi="宋体" w:eastAsia="宋体" w:cs="宋体"/>
                <w:b w:val="0"/>
                <w:i w:val="0"/>
                <w:color w:val="000000"/>
                <w:sz w:val="16"/>
              </w:rPr>
              <w:t xml:space="preserve">  大型修缮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30111</w:t>
            </w:r>
          </w:p>
        </w:tc>
        <w:tc>
          <w:tcPr>
            <w:tcW w:w="2680" w:type="dxa"/>
            <w:vAlign w:val="center"/>
          </w:tcPr>
          <w:p>
            <w:pPr>
              <w:jc w:val="left"/>
            </w:pPr>
            <w:r>
              <w:rPr>
                <w:rFonts w:ascii="宋体" w:hAnsi="宋体" w:eastAsia="宋体" w:cs="宋体"/>
                <w:b w:val="0"/>
                <w:i w:val="0"/>
                <w:color w:val="000000"/>
                <w:sz w:val="16"/>
              </w:rPr>
              <w:t xml:space="preserve">  公务员医疗补助缴费</w:t>
            </w:r>
          </w:p>
        </w:tc>
        <w:tc>
          <w:tcPr>
            <w:tcW w:w="1360" w:type="dxa"/>
            <w:vAlign w:val="center"/>
          </w:tcPr>
          <w:p>
            <w:pPr>
              <w:jc w:val="right"/>
            </w:pPr>
            <w:r>
              <w:rPr>
                <w:rFonts w:ascii="宋体" w:hAnsi="宋体" w:eastAsia="宋体" w:cs="宋体"/>
                <w:b w:val="0"/>
                <w:i w:val="0"/>
                <w:color w:val="000000"/>
                <w:sz w:val="16"/>
              </w:rPr>
              <w:t>18.51</w:t>
            </w:r>
          </w:p>
        </w:tc>
        <w:tc>
          <w:tcPr>
            <w:tcW w:w="560" w:type="dxa"/>
            <w:vAlign w:val="center"/>
          </w:tcPr>
          <w:p>
            <w:pPr>
              <w:jc w:val="left"/>
            </w:pPr>
            <w:r>
              <w:rPr>
                <w:rFonts w:ascii="宋体" w:hAnsi="宋体" w:eastAsia="宋体" w:cs="宋体"/>
                <w:b w:val="0"/>
                <w:i w:val="0"/>
                <w:color w:val="000000"/>
                <w:sz w:val="16"/>
              </w:rPr>
              <w:t>30209</w:t>
            </w:r>
          </w:p>
        </w:tc>
        <w:tc>
          <w:tcPr>
            <w:tcW w:w="2100" w:type="dxa"/>
            <w:vAlign w:val="center"/>
          </w:tcPr>
          <w:p>
            <w:pPr>
              <w:jc w:val="left"/>
            </w:pPr>
            <w:r>
              <w:rPr>
                <w:rFonts w:ascii="宋体" w:hAnsi="宋体" w:eastAsia="宋体" w:cs="宋体"/>
                <w:b w:val="0"/>
                <w:i w:val="0"/>
                <w:color w:val="000000"/>
                <w:sz w:val="16"/>
              </w:rPr>
              <w:t xml:space="preserve">  物业管理费</w:t>
            </w:r>
          </w:p>
        </w:tc>
        <w:tc>
          <w:tcPr>
            <w:tcW w:w="1360" w:type="dxa"/>
            <w:vAlign w:val="center"/>
          </w:tcPr>
          <w:p>
            <w:pPr>
              <w:jc w:val="right"/>
            </w:pPr>
            <w:r>
              <w:rPr>
                <w:rFonts w:ascii="宋体" w:hAnsi="宋体" w:eastAsia="宋体" w:cs="宋体"/>
                <w:b w:val="0"/>
                <w:i w:val="0"/>
                <w:color w:val="000000"/>
                <w:sz w:val="16"/>
              </w:rPr>
              <w:t>1.73</w:t>
            </w:r>
          </w:p>
        </w:tc>
        <w:tc>
          <w:tcPr>
            <w:tcW w:w="560" w:type="dxa"/>
            <w:vAlign w:val="center"/>
          </w:tcPr>
          <w:p>
            <w:pPr>
              <w:jc w:val="left"/>
            </w:pPr>
            <w:r>
              <w:rPr>
                <w:rFonts w:ascii="宋体" w:hAnsi="宋体" w:eastAsia="宋体" w:cs="宋体"/>
                <w:b w:val="0"/>
                <w:i w:val="0"/>
                <w:color w:val="000000"/>
                <w:sz w:val="16"/>
              </w:rPr>
              <w:t>31007</w:t>
            </w:r>
          </w:p>
        </w:tc>
        <w:tc>
          <w:tcPr>
            <w:tcW w:w="3420" w:type="dxa"/>
            <w:vAlign w:val="center"/>
          </w:tcPr>
          <w:p>
            <w:pPr>
              <w:jc w:val="left"/>
            </w:pPr>
            <w:r>
              <w:rPr>
                <w:rFonts w:ascii="宋体" w:hAnsi="宋体" w:eastAsia="宋体" w:cs="宋体"/>
                <w:b w:val="0"/>
                <w:i w:val="0"/>
                <w:color w:val="000000"/>
                <w:sz w:val="16"/>
              </w:rPr>
              <w:t xml:space="preserve">  信息网络及软件购置更新</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30112</w:t>
            </w:r>
          </w:p>
        </w:tc>
        <w:tc>
          <w:tcPr>
            <w:tcW w:w="2680" w:type="dxa"/>
            <w:vAlign w:val="center"/>
          </w:tcPr>
          <w:p>
            <w:pPr>
              <w:jc w:val="left"/>
            </w:pPr>
            <w:r>
              <w:rPr>
                <w:rFonts w:ascii="宋体" w:hAnsi="宋体" w:eastAsia="宋体" w:cs="宋体"/>
                <w:b w:val="0"/>
                <w:i w:val="0"/>
                <w:color w:val="000000"/>
                <w:sz w:val="16"/>
              </w:rPr>
              <w:t xml:space="preserve">  其他社会保障缴费</w:t>
            </w:r>
          </w:p>
        </w:tc>
        <w:tc>
          <w:tcPr>
            <w:tcW w:w="1360" w:type="dxa"/>
            <w:vAlign w:val="center"/>
          </w:tcPr>
          <w:p>
            <w:pPr>
              <w:jc w:val="right"/>
            </w:pPr>
            <w:r>
              <w:rPr>
                <w:rFonts w:ascii="宋体" w:hAnsi="宋体" w:eastAsia="宋体" w:cs="宋体"/>
                <w:b w:val="0"/>
                <w:i w:val="0"/>
                <w:color w:val="000000"/>
                <w:sz w:val="16"/>
              </w:rPr>
              <w:t>0.88</w:t>
            </w:r>
          </w:p>
        </w:tc>
        <w:tc>
          <w:tcPr>
            <w:tcW w:w="560" w:type="dxa"/>
            <w:vAlign w:val="center"/>
          </w:tcPr>
          <w:p>
            <w:pPr>
              <w:jc w:val="left"/>
            </w:pPr>
            <w:r>
              <w:rPr>
                <w:rFonts w:ascii="宋体" w:hAnsi="宋体" w:eastAsia="宋体" w:cs="宋体"/>
                <w:b w:val="0"/>
                <w:i w:val="0"/>
                <w:color w:val="000000"/>
                <w:sz w:val="16"/>
              </w:rPr>
              <w:t>30211</w:t>
            </w:r>
          </w:p>
        </w:tc>
        <w:tc>
          <w:tcPr>
            <w:tcW w:w="2100" w:type="dxa"/>
            <w:vAlign w:val="center"/>
          </w:tcPr>
          <w:p>
            <w:pPr>
              <w:jc w:val="left"/>
            </w:pPr>
            <w:r>
              <w:rPr>
                <w:rFonts w:ascii="宋体" w:hAnsi="宋体" w:eastAsia="宋体" w:cs="宋体"/>
                <w:b w:val="0"/>
                <w:i w:val="0"/>
                <w:color w:val="000000"/>
                <w:sz w:val="16"/>
              </w:rPr>
              <w:t xml:space="preserve">  差旅费</w:t>
            </w:r>
          </w:p>
        </w:tc>
        <w:tc>
          <w:tcPr>
            <w:tcW w:w="1360" w:type="dxa"/>
            <w:vAlign w:val="center"/>
          </w:tcPr>
          <w:p>
            <w:pPr>
              <w:jc w:val="right"/>
            </w:pPr>
            <w:r>
              <w:rPr>
                <w:rFonts w:ascii="宋体" w:hAnsi="宋体" w:eastAsia="宋体" w:cs="宋体"/>
                <w:b w:val="0"/>
                <w:i w:val="0"/>
                <w:color w:val="000000"/>
                <w:sz w:val="16"/>
              </w:rPr>
              <w:t>4.81</w:t>
            </w:r>
          </w:p>
        </w:tc>
        <w:tc>
          <w:tcPr>
            <w:tcW w:w="560" w:type="dxa"/>
            <w:vAlign w:val="center"/>
          </w:tcPr>
          <w:p>
            <w:pPr>
              <w:jc w:val="left"/>
            </w:pPr>
            <w:r>
              <w:rPr>
                <w:rFonts w:ascii="宋体" w:hAnsi="宋体" w:eastAsia="宋体" w:cs="宋体"/>
                <w:b w:val="0"/>
                <w:i w:val="0"/>
                <w:color w:val="000000"/>
                <w:sz w:val="16"/>
              </w:rPr>
              <w:t>31008</w:t>
            </w:r>
          </w:p>
        </w:tc>
        <w:tc>
          <w:tcPr>
            <w:tcW w:w="3420" w:type="dxa"/>
            <w:vAlign w:val="center"/>
          </w:tcPr>
          <w:p>
            <w:pPr>
              <w:jc w:val="left"/>
            </w:pPr>
            <w:r>
              <w:rPr>
                <w:rFonts w:ascii="宋体" w:hAnsi="宋体" w:eastAsia="宋体" w:cs="宋体"/>
                <w:b w:val="0"/>
                <w:i w:val="0"/>
                <w:color w:val="000000"/>
                <w:sz w:val="16"/>
              </w:rPr>
              <w:t xml:space="preserve">  物资储备</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30113</w:t>
            </w:r>
          </w:p>
        </w:tc>
        <w:tc>
          <w:tcPr>
            <w:tcW w:w="2680" w:type="dxa"/>
            <w:vAlign w:val="center"/>
          </w:tcPr>
          <w:p>
            <w:pPr>
              <w:jc w:val="left"/>
            </w:pPr>
            <w:r>
              <w:rPr>
                <w:rFonts w:ascii="宋体" w:hAnsi="宋体" w:eastAsia="宋体" w:cs="宋体"/>
                <w:b w:val="0"/>
                <w:i w:val="0"/>
                <w:color w:val="000000"/>
                <w:sz w:val="16"/>
              </w:rPr>
              <w:t xml:space="preserve">  住房公积金</w:t>
            </w:r>
          </w:p>
        </w:tc>
        <w:tc>
          <w:tcPr>
            <w:tcW w:w="1360" w:type="dxa"/>
            <w:vAlign w:val="center"/>
          </w:tcPr>
          <w:p>
            <w:pPr>
              <w:jc w:val="right"/>
            </w:pPr>
            <w:r>
              <w:rPr>
                <w:rFonts w:ascii="宋体" w:hAnsi="宋体" w:eastAsia="宋体" w:cs="宋体"/>
                <w:b w:val="0"/>
                <w:i w:val="0"/>
                <w:color w:val="000000"/>
                <w:sz w:val="16"/>
              </w:rPr>
              <w:t>128.76</w:t>
            </w:r>
          </w:p>
        </w:tc>
        <w:tc>
          <w:tcPr>
            <w:tcW w:w="560" w:type="dxa"/>
            <w:vAlign w:val="center"/>
          </w:tcPr>
          <w:p>
            <w:pPr>
              <w:jc w:val="left"/>
            </w:pPr>
            <w:r>
              <w:rPr>
                <w:rFonts w:ascii="宋体" w:hAnsi="宋体" w:eastAsia="宋体" w:cs="宋体"/>
                <w:b w:val="0"/>
                <w:i w:val="0"/>
                <w:color w:val="000000"/>
                <w:sz w:val="16"/>
              </w:rPr>
              <w:t>30212</w:t>
            </w:r>
          </w:p>
        </w:tc>
        <w:tc>
          <w:tcPr>
            <w:tcW w:w="2100" w:type="dxa"/>
            <w:vAlign w:val="center"/>
          </w:tcPr>
          <w:p>
            <w:pPr>
              <w:jc w:val="left"/>
            </w:pPr>
            <w:r>
              <w:rPr>
                <w:rFonts w:ascii="宋体" w:hAnsi="宋体" w:eastAsia="宋体" w:cs="宋体"/>
                <w:b w:val="0"/>
                <w:i w:val="0"/>
                <w:color w:val="000000"/>
                <w:sz w:val="16"/>
              </w:rPr>
              <w:t xml:space="preserve">  因公出国（境）费用</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31009</w:t>
            </w:r>
          </w:p>
        </w:tc>
        <w:tc>
          <w:tcPr>
            <w:tcW w:w="3420" w:type="dxa"/>
            <w:vAlign w:val="center"/>
          </w:tcPr>
          <w:p>
            <w:pPr>
              <w:jc w:val="left"/>
            </w:pPr>
            <w:r>
              <w:rPr>
                <w:rFonts w:ascii="宋体" w:hAnsi="宋体" w:eastAsia="宋体" w:cs="宋体"/>
                <w:b w:val="0"/>
                <w:i w:val="0"/>
                <w:color w:val="000000"/>
                <w:sz w:val="16"/>
              </w:rPr>
              <w:t xml:space="preserve">  土地补偿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30114</w:t>
            </w:r>
          </w:p>
        </w:tc>
        <w:tc>
          <w:tcPr>
            <w:tcW w:w="2680" w:type="dxa"/>
            <w:vAlign w:val="center"/>
          </w:tcPr>
          <w:p>
            <w:pPr>
              <w:jc w:val="left"/>
            </w:pPr>
            <w:r>
              <w:rPr>
                <w:rFonts w:ascii="宋体" w:hAnsi="宋体" w:eastAsia="宋体" w:cs="宋体"/>
                <w:b w:val="0"/>
                <w:i w:val="0"/>
                <w:color w:val="000000"/>
                <w:sz w:val="16"/>
              </w:rPr>
              <w:t xml:space="preserve">  医疗费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30213</w:t>
            </w:r>
          </w:p>
        </w:tc>
        <w:tc>
          <w:tcPr>
            <w:tcW w:w="2100" w:type="dxa"/>
            <w:vAlign w:val="center"/>
          </w:tcPr>
          <w:p>
            <w:pPr>
              <w:jc w:val="left"/>
            </w:pPr>
            <w:r>
              <w:rPr>
                <w:rFonts w:ascii="宋体" w:hAnsi="宋体" w:eastAsia="宋体" w:cs="宋体"/>
                <w:b w:val="0"/>
                <w:i w:val="0"/>
                <w:color w:val="000000"/>
                <w:sz w:val="16"/>
              </w:rPr>
              <w:t xml:space="preserve">  维修（护）费</w:t>
            </w:r>
          </w:p>
        </w:tc>
        <w:tc>
          <w:tcPr>
            <w:tcW w:w="1360" w:type="dxa"/>
            <w:vAlign w:val="center"/>
          </w:tcPr>
          <w:p>
            <w:pPr>
              <w:jc w:val="right"/>
            </w:pPr>
            <w:r>
              <w:rPr>
                <w:rFonts w:ascii="宋体" w:hAnsi="宋体" w:eastAsia="宋体" w:cs="宋体"/>
                <w:b w:val="0"/>
                <w:i w:val="0"/>
                <w:color w:val="000000"/>
                <w:sz w:val="16"/>
              </w:rPr>
              <w:t>0.16</w:t>
            </w:r>
          </w:p>
        </w:tc>
        <w:tc>
          <w:tcPr>
            <w:tcW w:w="560" w:type="dxa"/>
            <w:vAlign w:val="center"/>
          </w:tcPr>
          <w:p>
            <w:pPr>
              <w:jc w:val="left"/>
            </w:pPr>
            <w:r>
              <w:rPr>
                <w:rFonts w:ascii="宋体" w:hAnsi="宋体" w:eastAsia="宋体" w:cs="宋体"/>
                <w:b w:val="0"/>
                <w:i w:val="0"/>
                <w:color w:val="000000"/>
                <w:sz w:val="16"/>
              </w:rPr>
              <w:t>31010</w:t>
            </w:r>
          </w:p>
        </w:tc>
        <w:tc>
          <w:tcPr>
            <w:tcW w:w="3420" w:type="dxa"/>
            <w:vAlign w:val="center"/>
          </w:tcPr>
          <w:p>
            <w:pPr>
              <w:jc w:val="left"/>
            </w:pPr>
            <w:r>
              <w:rPr>
                <w:rFonts w:ascii="宋体" w:hAnsi="宋体" w:eastAsia="宋体" w:cs="宋体"/>
                <w:b w:val="0"/>
                <w:i w:val="0"/>
                <w:color w:val="000000"/>
                <w:sz w:val="16"/>
              </w:rPr>
              <w:t xml:space="preserve">  安置补助</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30199</w:t>
            </w:r>
          </w:p>
        </w:tc>
        <w:tc>
          <w:tcPr>
            <w:tcW w:w="2680" w:type="dxa"/>
            <w:vAlign w:val="center"/>
          </w:tcPr>
          <w:p>
            <w:pPr>
              <w:jc w:val="left"/>
            </w:pPr>
            <w:r>
              <w:rPr>
                <w:rFonts w:ascii="宋体" w:hAnsi="宋体" w:eastAsia="宋体" w:cs="宋体"/>
                <w:b w:val="0"/>
                <w:i w:val="0"/>
                <w:color w:val="000000"/>
                <w:sz w:val="16"/>
              </w:rPr>
              <w:t xml:space="preserve">  其他工资福利支出</w:t>
            </w:r>
          </w:p>
        </w:tc>
        <w:tc>
          <w:tcPr>
            <w:tcW w:w="1360" w:type="dxa"/>
            <w:vAlign w:val="center"/>
          </w:tcPr>
          <w:p>
            <w:pPr>
              <w:jc w:val="right"/>
            </w:pPr>
            <w:r>
              <w:rPr>
                <w:rFonts w:ascii="宋体" w:hAnsi="宋体" w:eastAsia="宋体" w:cs="宋体"/>
                <w:b w:val="0"/>
                <w:i w:val="0"/>
                <w:color w:val="000000"/>
                <w:sz w:val="16"/>
              </w:rPr>
              <w:t>7.37</w:t>
            </w:r>
          </w:p>
        </w:tc>
        <w:tc>
          <w:tcPr>
            <w:tcW w:w="560" w:type="dxa"/>
            <w:vAlign w:val="center"/>
          </w:tcPr>
          <w:p>
            <w:pPr>
              <w:jc w:val="left"/>
            </w:pPr>
            <w:r>
              <w:rPr>
                <w:rFonts w:ascii="宋体" w:hAnsi="宋体" w:eastAsia="宋体" w:cs="宋体"/>
                <w:b w:val="0"/>
                <w:i w:val="0"/>
                <w:color w:val="000000"/>
                <w:sz w:val="16"/>
              </w:rPr>
              <w:t>30214</w:t>
            </w:r>
          </w:p>
        </w:tc>
        <w:tc>
          <w:tcPr>
            <w:tcW w:w="2100" w:type="dxa"/>
            <w:vAlign w:val="center"/>
          </w:tcPr>
          <w:p>
            <w:pPr>
              <w:jc w:val="left"/>
            </w:pPr>
            <w:r>
              <w:rPr>
                <w:rFonts w:ascii="宋体" w:hAnsi="宋体" w:eastAsia="宋体" w:cs="宋体"/>
                <w:b w:val="0"/>
                <w:i w:val="0"/>
                <w:color w:val="000000"/>
                <w:sz w:val="16"/>
              </w:rPr>
              <w:t xml:space="preserve">  租赁费</w:t>
            </w:r>
          </w:p>
        </w:tc>
        <w:tc>
          <w:tcPr>
            <w:tcW w:w="1360" w:type="dxa"/>
            <w:vAlign w:val="center"/>
          </w:tcPr>
          <w:p>
            <w:pPr>
              <w:jc w:val="right"/>
            </w:pPr>
            <w:r>
              <w:rPr>
                <w:rFonts w:ascii="宋体" w:hAnsi="宋体" w:eastAsia="宋体" w:cs="宋体"/>
                <w:b w:val="0"/>
                <w:i w:val="0"/>
                <w:color w:val="000000"/>
                <w:sz w:val="16"/>
              </w:rPr>
              <w:t>37.33</w:t>
            </w:r>
          </w:p>
        </w:tc>
        <w:tc>
          <w:tcPr>
            <w:tcW w:w="560" w:type="dxa"/>
            <w:vAlign w:val="center"/>
          </w:tcPr>
          <w:p>
            <w:pPr>
              <w:jc w:val="left"/>
            </w:pPr>
            <w:r>
              <w:rPr>
                <w:rFonts w:ascii="宋体" w:hAnsi="宋体" w:eastAsia="宋体" w:cs="宋体"/>
                <w:b w:val="0"/>
                <w:i w:val="0"/>
                <w:color w:val="000000"/>
                <w:sz w:val="16"/>
              </w:rPr>
              <w:t>31011</w:t>
            </w:r>
          </w:p>
        </w:tc>
        <w:tc>
          <w:tcPr>
            <w:tcW w:w="3420" w:type="dxa"/>
            <w:vAlign w:val="center"/>
          </w:tcPr>
          <w:p>
            <w:pPr>
              <w:jc w:val="left"/>
            </w:pPr>
            <w:r>
              <w:rPr>
                <w:rFonts w:ascii="宋体" w:hAnsi="宋体" w:eastAsia="宋体" w:cs="宋体"/>
                <w:b w:val="0"/>
                <w:i w:val="0"/>
                <w:color w:val="000000"/>
                <w:sz w:val="16"/>
              </w:rPr>
              <w:t xml:space="preserve">  地上附着物和青苗补偿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303</w:t>
            </w:r>
          </w:p>
        </w:tc>
        <w:tc>
          <w:tcPr>
            <w:tcW w:w="2680" w:type="dxa"/>
            <w:vAlign w:val="center"/>
          </w:tcPr>
          <w:p>
            <w:pPr>
              <w:jc w:val="left"/>
            </w:pPr>
            <w:r>
              <w:rPr>
                <w:rFonts w:ascii="宋体" w:hAnsi="宋体" w:eastAsia="宋体" w:cs="宋体"/>
                <w:b w:val="0"/>
                <w:i w:val="0"/>
                <w:color w:val="000000"/>
                <w:sz w:val="16"/>
              </w:rPr>
              <w:t>对个人和家庭的补助</w:t>
            </w:r>
          </w:p>
        </w:tc>
        <w:tc>
          <w:tcPr>
            <w:tcW w:w="1360" w:type="dxa"/>
            <w:vAlign w:val="center"/>
          </w:tcPr>
          <w:p>
            <w:pPr>
              <w:jc w:val="right"/>
            </w:pPr>
            <w:r>
              <w:rPr>
                <w:rFonts w:ascii="宋体" w:hAnsi="宋体" w:eastAsia="宋体" w:cs="宋体"/>
                <w:b w:val="0"/>
                <w:i w:val="0"/>
                <w:color w:val="000000"/>
                <w:sz w:val="16"/>
              </w:rPr>
              <w:t>261.61</w:t>
            </w:r>
          </w:p>
        </w:tc>
        <w:tc>
          <w:tcPr>
            <w:tcW w:w="560" w:type="dxa"/>
            <w:vAlign w:val="center"/>
          </w:tcPr>
          <w:p>
            <w:pPr>
              <w:jc w:val="left"/>
            </w:pPr>
            <w:r>
              <w:rPr>
                <w:rFonts w:ascii="宋体" w:hAnsi="宋体" w:eastAsia="宋体" w:cs="宋体"/>
                <w:b w:val="0"/>
                <w:i w:val="0"/>
                <w:color w:val="000000"/>
                <w:sz w:val="16"/>
              </w:rPr>
              <w:t>30215</w:t>
            </w:r>
          </w:p>
        </w:tc>
        <w:tc>
          <w:tcPr>
            <w:tcW w:w="2100" w:type="dxa"/>
            <w:vAlign w:val="center"/>
          </w:tcPr>
          <w:p>
            <w:pPr>
              <w:jc w:val="left"/>
            </w:pPr>
            <w:r>
              <w:rPr>
                <w:rFonts w:ascii="宋体" w:hAnsi="宋体" w:eastAsia="宋体" w:cs="宋体"/>
                <w:b w:val="0"/>
                <w:i w:val="0"/>
                <w:color w:val="000000"/>
                <w:sz w:val="16"/>
              </w:rPr>
              <w:t xml:space="preserve">  会议费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31012</w:t>
            </w:r>
          </w:p>
        </w:tc>
        <w:tc>
          <w:tcPr>
            <w:tcW w:w="3420" w:type="dxa"/>
            <w:vAlign w:val="center"/>
          </w:tcPr>
          <w:p>
            <w:pPr>
              <w:jc w:val="left"/>
            </w:pPr>
            <w:r>
              <w:rPr>
                <w:rFonts w:ascii="宋体" w:hAnsi="宋体" w:eastAsia="宋体" w:cs="宋体"/>
                <w:b w:val="0"/>
                <w:i w:val="0"/>
                <w:color w:val="000000"/>
                <w:sz w:val="16"/>
              </w:rPr>
              <w:t xml:space="preserve">  拆迁补偿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30301</w:t>
            </w:r>
          </w:p>
        </w:tc>
        <w:tc>
          <w:tcPr>
            <w:tcW w:w="2680" w:type="dxa"/>
            <w:vAlign w:val="center"/>
          </w:tcPr>
          <w:p>
            <w:pPr>
              <w:jc w:val="left"/>
            </w:pPr>
            <w:r>
              <w:rPr>
                <w:rFonts w:ascii="宋体" w:hAnsi="宋体" w:eastAsia="宋体" w:cs="宋体"/>
                <w:b w:val="0"/>
                <w:i w:val="0"/>
                <w:color w:val="000000"/>
                <w:sz w:val="16"/>
              </w:rPr>
              <w:t xml:space="preserve">  离休费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30216</w:t>
            </w:r>
          </w:p>
        </w:tc>
        <w:tc>
          <w:tcPr>
            <w:tcW w:w="2100" w:type="dxa"/>
            <w:vAlign w:val="center"/>
          </w:tcPr>
          <w:p>
            <w:pPr>
              <w:jc w:val="left"/>
            </w:pPr>
            <w:r>
              <w:rPr>
                <w:rFonts w:ascii="宋体" w:hAnsi="宋体" w:eastAsia="宋体" w:cs="宋体"/>
                <w:b w:val="0"/>
                <w:i w:val="0"/>
                <w:color w:val="000000"/>
                <w:sz w:val="16"/>
              </w:rPr>
              <w:t xml:space="preserve">  培训费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31013</w:t>
            </w:r>
          </w:p>
        </w:tc>
        <w:tc>
          <w:tcPr>
            <w:tcW w:w="3420" w:type="dxa"/>
            <w:vAlign w:val="center"/>
          </w:tcPr>
          <w:p>
            <w:pPr>
              <w:jc w:val="left"/>
            </w:pPr>
            <w:r>
              <w:rPr>
                <w:rFonts w:ascii="宋体" w:hAnsi="宋体" w:eastAsia="宋体" w:cs="宋体"/>
                <w:b w:val="0"/>
                <w:i w:val="0"/>
                <w:color w:val="000000"/>
                <w:sz w:val="16"/>
              </w:rPr>
              <w:t xml:space="preserve">  公务用车购置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30302</w:t>
            </w:r>
          </w:p>
        </w:tc>
        <w:tc>
          <w:tcPr>
            <w:tcW w:w="2680" w:type="dxa"/>
            <w:vAlign w:val="center"/>
          </w:tcPr>
          <w:p>
            <w:pPr>
              <w:jc w:val="left"/>
            </w:pPr>
            <w:r>
              <w:rPr>
                <w:rFonts w:ascii="宋体" w:hAnsi="宋体" w:eastAsia="宋体" w:cs="宋体"/>
                <w:b w:val="0"/>
                <w:i w:val="0"/>
                <w:color w:val="000000"/>
                <w:sz w:val="16"/>
              </w:rPr>
              <w:t xml:space="preserve">  退休费</w:t>
            </w:r>
          </w:p>
        </w:tc>
        <w:tc>
          <w:tcPr>
            <w:tcW w:w="1360" w:type="dxa"/>
            <w:vAlign w:val="center"/>
          </w:tcPr>
          <w:p>
            <w:pPr>
              <w:jc w:val="right"/>
            </w:pPr>
            <w:r>
              <w:rPr>
                <w:rFonts w:ascii="宋体" w:hAnsi="宋体" w:eastAsia="宋体" w:cs="宋体"/>
                <w:b w:val="0"/>
                <w:i w:val="0"/>
                <w:color w:val="000000"/>
                <w:sz w:val="16"/>
              </w:rPr>
              <w:t>81.05</w:t>
            </w:r>
          </w:p>
        </w:tc>
        <w:tc>
          <w:tcPr>
            <w:tcW w:w="560" w:type="dxa"/>
            <w:vAlign w:val="center"/>
          </w:tcPr>
          <w:p>
            <w:pPr>
              <w:jc w:val="left"/>
            </w:pPr>
            <w:r>
              <w:rPr>
                <w:rFonts w:ascii="宋体" w:hAnsi="宋体" w:eastAsia="宋体" w:cs="宋体"/>
                <w:b w:val="0"/>
                <w:i w:val="0"/>
                <w:color w:val="000000"/>
                <w:sz w:val="16"/>
              </w:rPr>
              <w:t>30217</w:t>
            </w:r>
          </w:p>
        </w:tc>
        <w:tc>
          <w:tcPr>
            <w:tcW w:w="2100" w:type="dxa"/>
            <w:vAlign w:val="center"/>
          </w:tcPr>
          <w:p>
            <w:pPr>
              <w:jc w:val="left"/>
            </w:pPr>
            <w:r>
              <w:rPr>
                <w:rFonts w:ascii="宋体" w:hAnsi="宋体" w:eastAsia="宋体" w:cs="宋体"/>
                <w:b w:val="0"/>
                <w:i w:val="0"/>
                <w:color w:val="000000"/>
                <w:sz w:val="16"/>
              </w:rPr>
              <w:t xml:space="preserve">  公务接待费</w:t>
            </w:r>
          </w:p>
        </w:tc>
        <w:tc>
          <w:tcPr>
            <w:tcW w:w="1360" w:type="dxa"/>
            <w:vAlign w:val="center"/>
          </w:tcPr>
          <w:p>
            <w:pPr>
              <w:jc w:val="right"/>
            </w:pPr>
            <w:r>
              <w:rPr>
                <w:rFonts w:ascii="宋体" w:hAnsi="宋体" w:eastAsia="宋体" w:cs="宋体"/>
                <w:b w:val="0"/>
                <w:i w:val="0"/>
                <w:color w:val="000000"/>
                <w:sz w:val="16"/>
              </w:rPr>
              <w:t>0.20</w:t>
            </w:r>
          </w:p>
        </w:tc>
        <w:tc>
          <w:tcPr>
            <w:tcW w:w="560" w:type="dxa"/>
            <w:vAlign w:val="center"/>
          </w:tcPr>
          <w:p>
            <w:pPr>
              <w:jc w:val="left"/>
            </w:pPr>
            <w:r>
              <w:rPr>
                <w:rFonts w:ascii="宋体" w:hAnsi="宋体" w:eastAsia="宋体" w:cs="宋体"/>
                <w:b w:val="0"/>
                <w:i w:val="0"/>
                <w:color w:val="000000"/>
                <w:sz w:val="16"/>
              </w:rPr>
              <w:t>31019</w:t>
            </w:r>
          </w:p>
        </w:tc>
        <w:tc>
          <w:tcPr>
            <w:tcW w:w="3420" w:type="dxa"/>
            <w:vAlign w:val="center"/>
          </w:tcPr>
          <w:p>
            <w:pPr>
              <w:jc w:val="left"/>
            </w:pPr>
            <w:r>
              <w:rPr>
                <w:rFonts w:ascii="宋体" w:hAnsi="宋体" w:eastAsia="宋体" w:cs="宋体"/>
                <w:b w:val="0"/>
                <w:i w:val="0"/>
                <w:color w:val="000000"/>
                <w:sz w:val="16"/>
              </w:rPr>
              <w:t xml:space="preserve">  其他交通工具购置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30303</w:t>
            </w:r>
          </w:p>
        </w:tc>
        <w:tc>
          <w:tcPr>
            <w:tcW w:w="2680" w:type="dxa"/>
            <w:vAlign w:val="center"/>
          </w:tcPr>
          <w:p>
            <w:pPr>
              <w:jc w:val="left"/>
            </w:pPr>
            <w:r>
              <w:rPr>
                <w:rFonts w:ascii="宋体" w:hAnsi="宋体" w:eastAsia="宋体" w:cs="宋体"/>
                <w:b w:val="0"/>
                <w:i w:val="0"/>
                <w:color w:val="000000"/>
                <w:sz w:val="16"/>
              </w:rPr>
              <w:t xml:space="preserve">  退职（役）费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30218</w:t>
            </w:r>
          </w:p>
        </w:tc>
        <w:tc>
          <w:tcPr>
            <w:tcW w:w="2100" w:type="dxa"/>
            <w:vAlign w:val="center"/>
          </w:tcPr>
          <w:p>
            <w:pPr>
              <w:jc w:val="left"/>
            </w:pPr>
            <w:r>
              <w:rPr>
                <w:rFonts w:ascii="宋体" w:hAnsi="宋体" w:eastAsia="宋体" w:cs="宋体"/>
                <w:b w:val="0"/>
                <w:i w:val="0"/>
                <w:color w:val="000000"/>
                <w:sz w:val="16"/>
              </w:rPr>
              <w:t xml:space="preserve">  专用材料费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31021</w:t>
            </w:r>
          </w:p>
        </w:tc>
        <w:tc>
          <w:tcPr>
            <w:tcW w:w="3420" w:type="dxa"/>
            <w:vAlign w:val="center"/>
          </w:tcPr>
          <w:p>
            <w:pPr>
              <w:jc w:val="left"/>
            </w:pPr>
            <w:r>
              <w:rPr>
                <w:rFonts w:ascii="宋体" w:hAnsi="宋体" w:eastAsia="宋体" w:cs="宋体"/>
                <w:b w:val="0"/>
                <w:i w:val="0"/>
                <w:color w:val="000000"/>
                <w:sz w:val="16"/>
              </w:rPr>
              <w:t xml:space="preserve">  文物和陈列品购置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30304</w:t>
            </w:r>
          </w:p>
        </w:tc>
        <w:tc>
          <w:tcPr>
            <w:tcW w:w="2680" w:type="dxa"/>
            <w:vAlign w:val="center"/>
          </w:tcPr>
          <w:p>
            <w:pPr>
              <w:jc w:val="left"/>
            </w:pPr>
            <w:r>
              <w:rPr>
                <w:rFonts w:ascii="宋体" w:hAnsi="宋体" w:eastAsia="宋体" w:cs="宋体"/>
                <w:b w:val="0"/>
                <w:i w:val="0"/>
                <w:color w:val="000000"/>
                <w:sz w:val="16"/>
              </w:rPr>
              <w:t xml:space="preserve">  抚恤金</w:t>
            </w:r>
          </w:p>
        </w:tc>
        <w:tc>
          <w:tcPr>
            <w:tcW w:w="1360" w:type="dxa"/>
            <w:vAlign w:val="center"/>
          </w:tcPr>
          <w:p>
            <w:pPr>
              <w:jc w:val="right"/>
            </w:pPr>
            <w:r>
              <w:rPr>
                <w:rFonts w:ascii="宋体" w:hAnsi="宋体" w:eastAsia="宋体" w:cs="宋体"/>
                <w:b w:val="0"/>
                <w:i w:val="0"/>
                <w:color w:val="000000"/>
                <w:sz w:val="16"/>
              </w:rPr>
              <w:t>4.04</w:t>
            </w:r>
          </w:p>
        </w:tc>
        <w:tc>
          <w:tcPr>
            <w:tcW w:w="560" w:type="dxa"/>
            <w:vAlign w:val="center"/>
          </w:tcPr>
          <w:p>
            <w:pPr>
              <w:jc w:val="left"/>
            </w:pPr>
            <w:r>
              <w:rPr>
                <w:rFonts w:ascii="宋体" w:hAnsi="宋体" w:eastAsia="宋体" w:cs="宋体"/>
                <w:b w:val="0"/>
                <w:i w:val="0"/>
                <w:color w:val="000000"/>
                <w:sz w:val="16"/>
              </w:rPr>
              <w:t>30224</w:t>
            </w:r>
          </w:p>
        </w:tc>
        <w:tc>
          <w:tcPr>
            <w:tcW w:w="2100" w:type="dxa"/>
            <w:vAlign w:val="center"/>
          </w:tcPr>
          <w:p>
            <w:pPr>
              <w:jc w:val="left"/>
            </w:pPr>
            <w:r>
              <w:rPr>
                <w:rFonts w:ascii="宋体" w:hAnsi="宋体" w:eastAsia="宋体" w:cs="宋体"/>
                <w:b w:val="0"/>
                <w:i w:val="0"/>
                <w:color w:val="000000"/>
                <w:sz w:val="16"/>
              </w:rPr>
              <w:t xml:space="preserve">  被装购置费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31022</w:t>
            </w:r>
          </w:p>
        </w:tc>
        <w:tc>
          <w:tcPr>
            <w:tcW w:w="3420" w:type="dxa"/>
            <w:vAlign w:val="center"/>
          </w:tcPr>
          <w:p>
            <w:pPr>
              <w:jc w:val="left"/>
            </w:pPr>
            <w:r>
              <w:rPr>
                <w:rFonts w:ascii="宋体" w:hAnsi="宋体" w:eastAsia="宋体" w:cs="宋体"/>
                <w:b w:val="0"/>
                <w:i w:val="0"/>
                <w:color w:val="000000"/>
                <w:sz w:val="16"/>
              </w:rPr>
              <w:t xml:space="preserve">  无形资产购置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30305</w:t>
            </w:r>
          </w:p>
        </w:tc>
        <w:tc>
          <w:tcPr>
            <w:tcW w:w="2680" w:type="dxa"/>
            <w:vAlign w:val="center"/>
          </w:tcPr>
          <w:p>
            <w:pPr>
              <w:jc w:val="left"/>
            </w:pPr>
            <w:r>
              <w:rPr>
                <w:rFonts w:ascii="宋体" w:hAnsi="宋体" w:eastAsia="宋体" w:cs="宋体"/>
                <w:b w:val="0"/>
                <w:i w:val="0"/>
                <w:color w:val="000000"/>
                <w:sz w:val="16"/>
              </w:rPr>
              <w:t xml:space="preserve">  生活补助</w:t>
            </w:r>
          </w:p>
        </w:tc>
        <w:tc>
          <w:tcPr>
            <w:tcW w:w="1360" w:type="dxa"/>
            <w:vAlign w:val="center"/>
          </w:tcPr>
          <w:p>
            <w:pPr>
              <w:jc w:val="right"/>
            </w:pPr>
            <w:r>
              <w:rPr>
                <w:rFonts w:ascii="宋体" w:hAnsi="宋体" w:eastAsia="宋体" w:cs="宋体"/>
                <w:b w:val="0"/>
                <w:i w:val="0"/>
                <w:color w:val="000000"/>
                <w:sz w:val="16"/>
              </w:rPr>
              <w:t>176.52</w:t>
            </w:r>
          </w:p>
        </w:tc>
        <w:tc>
          <w:tcPr>
            <w:tcW w:w="560" w:type="dxa"/>
            <w:vAlign w:val="center"/>
          </w:tcPr>
          <w:p>
            <w:pPr>
              <w:jc w:val="left"/>
            </w:pPr>
            <w:r>
              <w:rPr>
                <w:rFonts w:ascii="宋体" w:hAnsi="宋体" w:eastAsia="宋体" w:cs="宋体"/>
                <w:b w:val="0"/>
                <w:i w:val="0"/>
                <w:color w:val="000000"/>
                <w:sz w:val="16"/>
              </w:rPr>
              <w:t>30225</w:t>
            </w:r>
          </w:p>
        </w:tc>
        <w:tc>
          <w:tcPr>
            <w:tcW w:w="2100" w:type="dxa"/>
            <w:vAlign w:val="center"/>
          </w:tcPr>
          <w:p>
            <w:pPr>
              <w:jc w:val="left"/>
            </w:pPr>
            <w:r>
              <w:rPr>
                <w:rFonts w:ascii="宋体" w:hAnsi="宋体" w:eastAsia="宋体" w:cs="宋体"/>
                <w:b w:val="0"/>
                <w:i w:val="0"/>
                <w:color w:val="000000"/>
                <w:sz w:val="16"/>
              </w:rPr>
              <w:t xml:space="preserve">  专用燃料费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31099</w:t>
            </w:r>
          </w:p>
        </w:tc>
        <w:tc>
          <w:tcPr>
            <w:tcW w:w="3420" w:type="dxa"/>
            <w:vAlign w:val="center"/>
          </w:tcPr>
          <w:p>
            <w:pPr>
              <w:jc w:val="left"/>
            </w:pPr>
            <w:r>
              <w:rPr>
                <w:rFonts w:ascii="宋体" w:hAnsi="宋体" w:eastAsia="宋体" w:cs="宋体"/>
                <w:b w:val="0"/>
                <w:i w:val="0"/>
                <w:color w:val="000000"/>
                <w:sz w:val="16"/>
              </w:rPr>
              <w:t xml:space="preserve">  其他资本性支出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30306</w:t>
            </w:r>
          </w:p>
        </w:tc>
        <w:tc>
          <w:tcPr>
            <w:tcW w:w="2680" w:type="dxa"/>
            <w:vAlign w:val="center"/>
          </w:tcPr>
          <w:p>
            <w:pPr>
              <w:jc w:val="left"/>
            </w:pPr>
            <w:r>
              <w:rPr>
                <w:rFonts w:ascii="宋体" w:hAnsi="宋体" w:eastAsia="宋体" w:cs="宋体"/>
                <w:b w:val="0"/>
                <w:i w:val="0"/>
                <w:color w:val="000000"/>
                <w:sz w:val="16"/>
              </w:rPr>
              <w:t xml:space="preserve">  救济费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30226</w:t>
            </w:r>
          </w:p>
        </w:tc>
        <w:tc>
          <w:tcPr>
            <w:tcW w:w="2100" w:type="dxa"/>
            <w:vAlign w:val="center"/>
          </w:tcPr>
          <w:p>
            <w:pPr>
              <w:jc w:val="left"/>
            </w:pPr>
            <w:r>
              <w:rPr>
                <w:rFonts w:ascii="宋体" w:hAnsi="宋体" w:eastAsia="宋体" w:cs="宋体"/>
                <w:b w:val="0"/>
                <w:i w:val="0"/>
                <w:color w:val="000000"/>
                <w:sz w:val="16"/>
              </w:rPr>
              <w:t xml:space="preserve">  劳务费</w:t>
            </w:r>
          </w:p>
        </w:tc>
        <w:tc>
          <w:tcPr>
            <w:tcW w:w="1360" w:type="dxa"/>
            <w:vAlign w:val="center"/>
          </w:tcPr>
          <w:p>
            <w:pPr>
              <w:jc w:val="right"/>
            </w:pPr>
            <w:r>
              <w:rPr>
                <w:rFonts w:ascii="宋体" w:hAnsi="宋体" w:eastAsia="宋体" w:cs="宋体"/>
                <w:b w:val="0"/>
                <w:i w:val="0"/>
                <w:color w:val="000000"/>
                <w:sz w:val="16"/>
              </w:rPr>
              <w:t>22.98</w:t>
            </w:r>
          </w:p>
        </w:tc>
        <w:tc>
          <w:tcPr>
            <w:tcW w:w="560" w:type="dxa"/>
            <w:vAlign w:val="center"/>
          </w:tcPr>
          <w:p>
            <w:pPr>
              <w:jc w:val="left"/>
            </w:pPr>
            <w:r>
              <w:rPr>
                <w:rFonts w:ascii="宋体" w:hAnsi="宋体" w:eastAsia="宋体" w:cs="宋体"/>
                <w:b w:val="0"/>
                <w:i w:val="0"/>
                <w:color w:val="000000"/>
                <w:sz w:val="16"/>
              </w:rPr>
              <w:t>399</w:t>
            </w:r>
          </w:p>
        </w:tc>
        <w:tc>
          <w:tcPr>
            <w:tcW w:w="3420" w:type="dxa"/>
            <w:vAlign w:val="center"/>
          </w:tcPr>
          <w:p>
            <w:pPr>
              <w:jc w:val="left"/>
            </w:pPr>
            <w:r>
              <w:rPr>
                <w:rFonts w:ascii="宋体" w:hAnsi="宋体" w:eastAsia="宋体" w:cs="宋体"/>
                <w:b w:val="0"/>
                <w:i w:val="0"/>
                <w:color w:val="000000"/>
                <w:sz w:val="16"/>
              </w:rPr>
              <w:t>其他支出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30307</w:t>
            </w:r>
          </w:p>
        </w:tc>
        <w:tc>
          <w:tcPr>
            <w:tcW w:w="2680" w:type="dxa"/>
            <w:vAlign w:val="center"/>
          </w:tcPr>
          <w:p>
            <w:pPr>
              <w:jc w:val="left"/>
            </w:pPr>
            <w:r>
              <w:rPr>
                <w:rFonts w:ascii="宋体" w:hAnsi="宋体" w:eastAsia="宋体" w:cs="宋体"/>
                <w:b w:val="0"/>
                <w:i w:val="0"/>
                <w:color w:val="000000"/>
                <w:sz w:val="16"/>
              </w:rPr>
              <w:t xml:space="preserve">  医疗费补助</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30227</w:t>
            </w:r>
          </w:p>
        </w:tc>
        <w:tc>
          <w:tcPr>
            <w:tcW w:w="2100" w:type="dxa"/>
            <w:vAlign w:val="center"/>
          </w:tcPr>
          <w:p>
            <w:pPr>
              <w:jc w:val="left"/>
            </w:pPr>
            <w:r>
              <w:rPr>
                <w:rFonts w:ascii="宋体" w:hAnsi="宋体" w:eastAsia="宋体" w:cs="宋体"/>
                <w:b w:val="0"/>
                <w:i w:val="0"/>
                <w:color w:val="000000"/>
                <w:sz w:val="16"/>
              </w:rPr>
              <w:t xml:space="preserve">  委托业务费</w:t>
            </w:r>
          </w:p>
        </w:tc>
        <w:tc>
          <w:tcPr>
            <w:tcW w:w="1360" w:type="dxa"/>
            <w:vAlign w:val="center"/>
          </w:tcPr>
          <w:p>
            <w:pPr>
              <w:jc w:val="right"/>
            </w:pPr>
            <w:r>
              <w:rPr>
                <w:rFonts w:ascii="宋体" w:hAnsi="宋体" w:eastAsia="宋体" w:cs="宋体"/>
                <w:b w:val="0"/>
                <w:i w:val="0"/>
                <w:color w:val="000000"/>
                <w:sz w:val="16"/>
              </w:rPr>
              <w:t>3.86</w:t>
            </w:r>
          </w:p>
        </w:tc>
        <w:tc>
          <w:tcPr>
            <w:tcW w:w="560" w:type="dxa"/>
            <w:vAlign w:val="center"/>
          </w:tcPr>
          <w:p>
            <w:pPr>
              <w:jc w:val="left"/>
            </w:pPr>
            <w:r>
              <w:rPr>
                <w:rFonts w:ascii="宋体" w:hAnsi="宋体" w:eastAsia="宋体" w:cs="宋体"/>
                <w:b w:val="0"/>
                <w:i w:val="0"/>
                <w:color w:val="000000"/>
                <w:sz w:val="16"/>
              </w:rPr>
              <w:t>39907</w:t>
            </w:r>
          </w:p>
        </w:tc>
        <w:tc>
          <w:tcPr>
            <w:tcW w:w="3420" w:type="dxa"/>
            <w:vAlign w:val="center"/>
          </w:tcPr>
          <w:p>
            <w:pPr>
              <w:jc w:val="left"/>
            </w:pPr>
            <w:r>
              <w:rPr>
                <w:rFonts w:ascii="宋体" w:hAnsi="宋体" w:eastAsia="宋体" w:cs="宋体"/>
                <w:b w:val="0"/>
                <w:i w:val="0"/>
                <w:color w:val="000000"/>
                <w:sz w:val="16"/>
              </w:rPr>
              <w:t xml:space="preserve">  国家赔偿费用支出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30308</w:t>
            </w:r>
          </w:p>
        </w:tc>
        <w:tc>
          <w:tcPr>
            <w:tcW w:w="2680" w:type="dxa"/>
            <w:vAlign w:val="center"/>
          </w:tcPr>
          <w:p>
            <w:pPr>
              <w:jc w:val="left"/>
            </w:pPr>
            <w:r>
              <w:rPr>
                <w:rFonts w:ascii="宋体" w:hAnsi="宋体" w:eastAsia="宋体" w:cs="宋体"/>
                <w:b w:val="0"/>
                <w:i w:val="0"/>
                <w:color w:val="000000"/>
                <w:sz w:val="16"/>
              </w:rPr>
              <w:t xml:space="preserve">  助学金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30228</w:t>
            </w:r>
          </w:p>
        </w:tc>
        <w:tc>
          <w:tcPr>
            <w:tcW w:w="2100" w:type="dxa"/>
            <w:vAlign w:val="center"/>
          </w:tcPr>
          <w:p>
            <w:pPr>
              <w:jc w:val="left"/>
            </w:pPr>
            <w:r>
              <w:rPr>
                <w:rFonts w:ascii="宋体" w:hAnsi="宋体" w:eastAsia="宋体" w:cs="宋体"/>
                <w:b w:val="0"/>
                <w:i w:val="0"/>
                <w:color w:val="000000"/>
                <w:sz w:val="16"/>
              </w:rPr>
              <w:t xml:space="preserve">  工会经费</w:t>
            </w:r>
          </w:p>
        </w:tc>
        <w:tc>
          <w:tcPr>
            <w:tcW w:w="1360" w:type="dxa"/>
            <w:vAlign w:val="center"/>
          </w:tcPr>
          <w:p>
            <w:pPr>
              <w:jc w:val="right"/>
            </w:pPr>
            <w:r>
              <w:rPr>
                <w:rFonts w:ascii="宋体" w:hAnsi="宋体" w:eastAsia="宋体" w:cs="宋体"/>
                <w:b w:val="0"/>
                <w:i w:val="0"/>
                <w:color w:val="000000"/>
                <w:sz w:val="16"/>
              </w:rPr>
              <w:t>8.27</w:t>
            </w:r>
          </w:p>
        </w:tc>
        <w:tc>
          <w:tcPr>
            <w:tcW w:w="560" w:type="dxa"/>
            <w:vAlign w:val="center"/>
          </w:tcPr>
          <w:p>
            <w:pPr>
              <w:jc w:val="left"/>
            </w:pPr>
            <w:r>
              <w:rPr>
                <w:rFonts w:ascii="宋体" w:hAnsi="宋体" w:eastAsia="宋体" w:cs="宋体"/>
                <w:b w:val="0"/>
                <w:i w:val="0"/>
                <w:color w:val="000000"/>
                <w:sz w:val="16"/>
              </w:rPr>
              <w:t>39908</w:t>
            </w:r>
          </w:p>
        </w:tc>
        <w:tc>
          <w:tcPr>
            <w:tcW w:w="3420" w:type="dxa"/>
            <w:vAlign w:val="center"/>
          </w:tcPr>
          <w:p>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30309</w:t>
            </w:r>
          </w:p>
        </w:tc>
        <w:tc>
          <w:tcPr>
            <w:tcW w:w="2680" w:type="dxa"/>
            <w:vAlign w:val="center"/>
          </w:tcPr>
          <w:p>
            <w:pPr>
              <w:jc w:val="left"/>
            </w:pPr>
            <w:r>
              <w:rPr>
                <w:rFonts w:ascii="宋体" w:hAnsi="宋体" w:eastAsia="宋体" w:cs="宋体"/>
                <w:b w:val="0"/>
                <w:i w:val="0"/>
                <w:color w:val="000000"/>
                <w:sz w:val="16"/>
              </w:rPr>
              <w:t xml:space="preserve">  奖励金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30229</w:t>
            </w:r>
          </w:p>
        </w:tc>
        <w:tc>
          <w:tcPr>
            <w:tcW w:w="2100" w:type="dxa"/>
            <w:vAlign w:val="center"/>
          </w:tcPr>
          <w:p>
            <w:pPr>
              <w:jc w:val="left"/>
            </w:pPr>
            <w:r>
              <w:rPr>
                <w:rFonts w:ascii="宋体" w:hAnsi="宋体" w:eastAsia="宋体" w:cs="宋体"/>
                <w:b w:val="0"/>
                <w:i w:val="0"/>
                <w:color w:val="000000"/>
                <w:sz w:val="16"/>
              </w:rPr>
              <w:t xml:space="preserve">  福利费</w:t>
            </w:r>
          </w:p>
        </w:tc>
        <w:tc>
          <w:tcPr>
            <w:tcW w:w="1360" w:type="dxa"/>
            <w:vAlign w:val="center"/>
          </w:tcPr>
          <w:p>
            <w:pPr>
              <w:jc w:val="right"/>
            </w:pPr>
            <w:r>
              <w:rPr>
                <w:rFonts w:ascii="宋体" w:hAnsi="宋体" w:eastAsia="宋体" w:cs="宋体"/>
                <w:b w:val="0"/>
                <w:i w:val="0"/>
                <w:color w:val="000000"/>
                <w:sz w:val="16"/>
              </w:rPr>
              <w:t>8.96</w:t>
            </w:r>
          </w:p>
        </w:tc>
        <w:tc>
          <w:tcPr>
            <w:tcW w:w="560" w:type="dxa"/>
            <w:vAlign w:val="center"/>
          </w:tcPr>
          <w:p>
            <w:pPr>
              <w:jc w:val="left"/>
            </w:pPr>
            <w:r>
              <w:rPr>
                <w:rFonts w:ascii="宋体" w:hAnsi="宋体" w:eastAsia="宋体" w:cs="宋体"/>
                <w:b w:val="0"/>
                <w:i w:val="0"/>
                <w:color w:val="000000"/>
                <w:sz w:val="16"/>
              </w:rPr>
              <w:t>39909</w:t>
            </w:r>
          </w:p>
        </w:tc>
        <w:tc>
          <w:tcPr>
            <w:tcW w:w="3420" w:type="dxa"/>
            <w:vAlign w:val="center"/>
          </w:tcPr>
          <w:p>
            <w:pPr>
              <w:jc w:val="left"/>
            </w:pPr>
            <w:r>
              <w:rPr>
                <w:rFonts w:ascii="宋体" w:hAnsi="宋体" w:eastAsia="宋体" w:cs="宋体"/>
                <w:b w:val="0"/>
                <w:i w:val="0"/>
                <w:color w:val="000000"/>
                <w:sz w:val="16"/>
              </w:rPr>
              <w:t xml:space="preserve">  经常性赠与</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30310</w:t>
            </w:r>
          </w:p>
        </w:tc>
        <w:tc>
          <w:tcPr>
            <w:tcW w:w="2680" w:type="dxa"/>
            <w:vAlign w:val="center"/>
          </w:tcPr>
          <w:p>
            <w:pPr>
              <w:jc w:val="left"/>
            </w:pPr>
            <w:r>
              <w:rPr>
                <w:rFonts w:ascii="宋体" w:hAnsi="宋体" w:eastAsia="宋体" w:cs="宋体"/>
                <w:b w:val="0"/>
                <w:i w:val="0"/>
                <w:color w:val="000000"/>
                <w:sz w:val="16"/>
              </w:rPr>
              <w:t xml:space="preserve">  个人农业生产补贴</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30231</w:t>
            </w:r>
          </w:p>
        </w:tc>
        <w:tc>
          <w:tcPr>
            <w:tcW w:w="2100" w:type="dxa"/>
            <w:vAlign w:val="center"/>
          </w:tcPr>
          <w:p>
            <w:pPr>
              <w:jc w:val="left"/>
            </w:pPr>
            <w:r>
              <w:rPr>
                <w:rFonts w:ascii="宋体" w:hAnsi="宋体" w:eastAsia="宋体" w:cs="宋体"/>
                <w:b w:val="0"/>
                <w:i w:val="0"/>
                <w:color w:val="000000"/>
                <w:sz w:val="16"/>
              </w:rPr>
              <w:t xml:space="preserve">  公务用车运行维护费</w:t>
            </w:r>
          </w:p>
        </w:tc>
        <w:tc>
          <w:tcPr>
            <w:tcW w:w="1360" w:type="dxa"/>
            <w:vAlign w:val="center"/>
          </w:tcPr>
          <w:p>
            <w:pPr>
              <w:jc w:val="right"/>
            </w:pPr>
            <w:r>
              <w:rPr>
                <w:rFonts w:ascii="宋体" w:hAnsi="宋体" w:eastAsia="宋体" w:cs="宋体"/>
                <w:b w:val="0"/>
                <w:i w:val="0"/>
                <w:color w:val="000000"/>
                <w:sz w:val="16"/>
              </w:rPr>
              <w:t>236.75</w:t>
            </w:r>
          </w:p>
        </w:tc>
        <w:tc>
          <w:tcPr>
            <w:tcW w:w="560" w:type="dxa"/>
            <w:vAlign w:val="center"/>
          </w:tcPr>
          <w:p>
            <w:pPr>
              <w:jc w:val="left"/>
            </w:pPr>
            <w:r>
              <w:rPr>
                <w:rFonts w:ascii="宋体" w:hAnsi="宋体" w:eastAsia="宋体" w:cs="宋体"/>
                <w:b w:val="0"/>
                <w:i w:val="0"/>
                <w:color w:val="000000"/>
                <w:sz w:val="16"/>
              </w:rPr>
              <w:t>39910</w:t>
            </w:r>
          </w:p>
        </w:tc>
        <w:tc>
          <w:tcPr>
            <w:tcW w:w="3420" w:type="dxa"/>
            <w:vAlign w:val="center"/>
          </w:tcPr>
          <w:p>
            <w:pPr>
              <w:jc w:val="left"/>
            </w:pPr>
            <w:r>
              <w:rPr>
                <w:rFonts w:ascii="宋体" w:hAnsi="宋体" w:eastAsia="宋体" w:cs="宋体"/>
                <w:b w:val="0"/>
                <w:i w:val="0"/>
                <w:color w:val="000000"/>
                <w:sz w:val="16"/>
              </w:rPr>
              <w:t xml:space="preserve">  资本性赠与</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30311</w:t>
            </w:r>
          </w:p>
        </w:tc>
        <w:tc>
          <w:tcPr>
            <w:tcW w:w="2680" w:type="dxa"/>
            <w:vAlign w:val="center"/>
          </w:tcPr>
          <w:p>
            <w:pPr>
              <w:jc w:val="left"/>
            </w:pPr>
            <w:r>
              <w:rPr>
                <w:rFonts w:ascii="宋体" w:hAnsi="宋体" w:eastAsia="宋体" w:cs="宋体"/>
                <w:b w:val="0"/>
                <w:i w:val="0"/>
                <w:color w:val="000000"/>
                <w:sz w:val="16"/>
              </w:rPr>
              <w:t xml:space="preserve">  代缴社会保险费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30239</w:t>
            </w:r>
          </w:p>
        </w:tc>
        <w:tc>
          <w:tcPr>
            <w:tcW w:w="2100" w:type="dxa"/>
            <w:vAlign w:val="center"/>
          </w:tcPr>
          <w:p>
            <w:pPr>
              <w:jc w:val="left"/>
            </w:pPr>
            <w:r>
              <w:rPr>
                <w:rFonts w:ascii="宋体" w:hAnsi="宋体" w:eastAsia="宋体" w:cs="宋体"/>
                <w:b w:val="0"/>
                <w:i w:val="0"/>
                <w:color w:val="000000"/>
                <w:sz w:val="16"/>
              </w:rPr>
              <w:t xml:space="preserve">  其他交通费用</w:t>
            </w:r>
          </w:p>
        </w:tc>
        <w:tc>
          <w:tcPr>
            <w:tcW w:w="1360" w:type="dxa"/>
            <w:vAlign w:val="center"/>
          </w:tcPr>
          <w:p>
            <w:pPr>
              <w:jc w:val="right"/>
            </w:pPr>
            <w:r>
              <w:rPr>
                <w:rFonts w:ascii="宋体" w:hAnsi="宋体" w:eastAsia="宋体" w:cs="宋体"/>
                <w:b w:val="0"/>
                <w:i w:val="0"/>
                <w:color w:val="000000"/>
                <w:sz w:val="16"/>
              </w:rPr>
              <w:t>60.28</w:t>
            </w:r>
          </w:p>
        </w:tc>
        <w:tc>
          <w:tcPr>
            <w:tcW w:w="560" w:type="dxa"/>
            <w:vAlign w:val="center"/>
          </w:tcPr>
          <w:p>
            <w:pPr>
              <w:jc w:val="left"/>
            </w:pPr>
            <w:r>
              <w:rPr>
                <w:rFonts w:ascii="宋体" w:hAnsi="宋体" w:eastAsia="宋体" w:cs="宋体"/>
                <w:b w:val="0"/>
                <w:i w:val="0"/>
                <w:color w:val="000000"/>
                <w:sz w:val="16"/>
              </w:rPr>
              <w:t>39999</w:t>
            </w:r>
          </w:p>
        </w:tc>
        <w:tc>
          <w:tcPr>
            <w:tcW w:w="3420" w:type="dxa"/>
            <w:vAlign w:val="center"/>
          </w:tcPr>
          <w:p>
            <w:pPr>
              <w:jc w:val="left"/>
            </w:pPr>
            <w:r>
              <w:rPr>
                <w:rFonts w:ascii="宋体" w:hAnsi="宋体" w:eastAsia="宋体" w:cs="宋体"/>
                <w:b w:val="0"/>
                <w:i w:val="0"/>
                <w:color w:val="000000"/>
                <w:sz w:val="16"/>
              </w:rPr>
              <w:t xml:space="preserve">  其他支出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30399</w:t>
            </w:r>
          </w:p>
        </w:tc>
        <w:tc>
          <w:tcPr>
            <w:tcW w:w="2680" w:type="dxa"/>
            <w:vAlign w:val="center"/>
          </w:tcPr>
          <w:p>
            <w:pPr>
              <w:jc w:val="left"/>
            </w:pPr>
            <w:r>
              <w:rPr>
                <w:rFonts w:ascii="宋体" w:hAnsi="宋体" w:eastAsia="宋体" w:cs="宋体"/>
                <w:b w:val="0"/>
                <w:i w:val="0"/>
                <w:color w:val="000000"/>
                <w:sz w:val="16"/>
              </w:rPr>
              <w:t xml:space="preserve">  其他对个人和家庭的补助</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30240</w:t>
            </w:r>
          </w:p>
        </w:tc>
        <w:tc>
          <w:tcPr>
            <w:tcW w:w="2100" w:type="dxa"/>
            <w:vAlign w:val="center"/>
          </w:tcPr>
          <w:p>
            <w:pPr>
              <w:jc w:val="left"/>
            </w:pPr>
            <w:r>
              <w:rPr>
                <w:rFonts w:ascii="宋体" w:hAnsi="宋体" w:eastAsia="宋体" w:cs="宋体"/>
                <w:b w:val="0"/>
                <w:i w:val="0"/>
                <w:color w:val="000000"/>
                <w:sz w:val="16"/>
              </w:rPr>
              <w:t xml:space="preserve">  税金及附加费用</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tc>
        <w:tc>
          <w:tcPr>
            <w:tcW w:w="2680" w:type="dxa"/>
            <w:vAlign w:val="center"/>
          </w:tcPr>
          <w:p/>
        </w:tc>
        <w:tc>
          <w:tcPr>
            <w:tcW w:w="1360" w:type="dxa"/>
            <w:vAlign w:val="center"/>
          </w:tcPr>
          <w:p/>
        </w:tc>
        <w:tc>
          <w:tcPr>
            <w:tcW w:w="560" w:type="dxa"/>
            <w:vAlign w:val="center"/>
          </w:tcPr>
          <w:p>
            <w:pPr>
              <w:jc w:val="left"/>
            </w:pPr>
            <w:r>
              <w:rPr>
                <w:rFonts w:ascii="宋体" w:hAnsi="宋体" w:eastAsia="宋体" w:cs="宋体"/>
                <w:b w:val="0"/>
                <w:i w:val="0"/>
                <w:color w:val="000000"/>
                <w:sz w:val="16"/>
              </w:rPr>
              <w:t>30299</w:t>
            </w:r>
          </w:p>
        </w:tc>
        <w:tc>
          <w:tcPr>
            <w:tcW w:w="2100" w:type="dxa"/>
            <w:vAlign w:val="center"/>
          </w:tcPr>
          <w:p>
            <w:pPr>
              <w:jc w:val="left"/>
            </w:pPr>
            <w:r>
              <w:rPr>
                <w:rFonts w:ascii="宋体" w:hAnsi="宋体" w:eastAsia="宋体" w:cs="宋体"/>
                <w:b w:val="0"/>
                <w:i w:val="0"/>
                <w:color w:val="000000"/>
                <w:sz w:val="16"/>
              </w:rPr>
              <w:t xml:space="preserve">  其他商品和服务支出</w:t>
            </w:r>
          </w:p>
        </w:tc>
        <w:tc>
          <w:tcPr>
            <w:tcW w:w="1360" w:type="dxa"/>
            <w:vAlign w:val="center"/>
          </w:tcPr>
          <w:p>
            <w:pPr>
              <w:jc w:val="right"/>
            </w:pPr>
            <w:r>
              <w:rPr>
                <w:rFonts w:ascii="宋体" w:hAnsi="宋体" w:eastAsia="宋体" w:cs="宋体"/>
                <w:b w:val="0"/>
                <w:i w:val="0"/>
                <w:color w:val="000000"/>
                <w:sz w:val="16"/>
              </w:rPr>
              <w:t>3.91</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gridSpan w:val="2"/>
            <w:vAlign w:val="center"/>
          </w:tcPr>
          <w:p>
            <w:pPr>
              <w:jc w:val="center"/>
            </w:pPr>
            <w:r>
              <w:rPr>
                <w:rFonts w:ascii="宋体" w:hAnsi="宋体" w:eastAsia="宋体" w:cs="宋体"/>
                <w:b w:val="0"/>
                <w:i w:val="0"/>
                <w:color w:val="000000"/>
                <w:sz w:val="16"/>
              </w:rPr>
              <w:t>人员经费合计</w:t>
            </w:r>
          </w:p>
        </w:tc>
        <w:tc>
          <w:tcPr>
            <w:tcW w:w="1360" w:type="dxa"/>
            <w:vAlign w:val="center"/>
          </w:tcPr>
          <w:p>
            <w:pPr>
              <w:jc w:val="right"/>
            </w:pPr>
            <w:r>
              <w:rPr>
                <w:rFonts w:ascii="宋体" w:hAnsi="宋体" w:eastAsia="宋体" w:cs="宋体"/>
                <w:b w:val="0"/>
                <w:i w:val="0"/>
                <w:color w:val="000000"/>
                <w:sz w:val="16"/>
              </w:rPr>
              <w:t>1,881.70</w:t>
            </w:r>
          </w:p>
        </w:tc>
        <w:tc>
          <w:tcPr>
            <w:tcW w:w="560" w:type="dxa"/>
            <w:gridSpan w:val="5"/>
            <w:vAlign w:val="center"/>
          </w:tcPr>
          <w:p>
            <w:pPr>
              <w:jc w:val="center"/>
            </w:pPr>
            <w:r>
              <w:rPr>
                <w:rFonts w:ascii="宋体" w:hAnsi="宋体" w:eastAsia="宋体" w:cs="宋体"/>
                <w:b w:val="0"/>
                <w:i w:val="0"/>
                <w:color w:val="000000"/>
                <w:sz w:val="16"/>
              </w:rPr>
              <w:t>公用经费合计</w:t>
            </w:r>
          </w:p>
        </w:tc>
        <w:tc>
          <w:tcPr>
            <w:tcW w:w="1358" w:type="dxa"/>
            <w:vAlign w:val="center"/>
          </w:tcPr>
          <w:p>
            <w:pPr>
              <w:jc w:val="right"/>
            </w:pPr>
            <w:r>
              <w:rPr>
                <w:rFonts w:ascii="宋体" w:hAnsi="宋体" w:eastAsia="宋体" w:cs="宋体"/>
                <w:b w:val="0"/>
                <w:i w:val="0"/>
                <w:color w:val="000000"/>
                <w:sz w:val="16"/>
              </w:rPr>
              <w:t>462.50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注：本表反映部门本年度一般公共预算财政拨款基本支出明细情况。本表金额转换为万元时，因四舍五入可能存在尾差。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pPr>
              <w:jc w:val="left"/>
            </w:pPr>
            <w:r>
              <w:rPr>
                <w:rFonts w:ascii="宋体" w:hAnsi="宋体" w:eastAsia="宋体" w:cs="宋体"/>
                <w:sz w:val="20"/>
              </w:rPr>
              <w:t>部门：许昌市机关事务中心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项目</w:t>
            </w:r>
          </w:p>
        </w:tc>
        <w:tc>
          <w:tcPr>
            <w:tcW w:w="1560" w:type="dxa"/>
            <w:vMerge w:val="restart"/>
            <w:vAlign w:val="center"/>
          </w:tcPr>
          <w:p>
            <w:pPr>
              <w:jc w:val="center"/>
            </w:pPr>
            <w:r>
              <w:rPr>
                <w:rFonts w:ascii="宋体" w:hAnsi="宋体" w:eastAsia="宋体" w:cs="宋体"/>
                <w:b w:val="0"/>
                <w:i w:val="0"/>
                <w:color w:val="000000"/>
                <w:sz w:val="20"/>
              </w:rPr>
              <w:t>年初结转和结余</w:t>
            </w:r>
          </w:p>
        </w:tc>
        <w:tc>
          <w:tcPr>
            <w:tcW w:w="1560" w:type="dxa"/>
            <w:vMerge w:val="restart"/>
            <w:vAlign w:val="center"/>
          </w:tcPr>
          <w:p>
            <w:pPr>
              <w:jc w:val="center"/>
            </w:pPr>
            <w:r>
              <w:rPr>
                <w:rFonts w:ascii="宋体" w:hAnsi="宋体" w:eastAsia="宋体" w:cs="宋体"/>
                <w:b w:val="0"/>
                <w:i w:val="0"/>
                <w:color w:val="000000"/>
                <w:sz w:val="20"/>
              </w:rPr>
              <w:t>本年收入</w:t>
            </w:r>
          </w:p>
        </w:tc>
        <w:tc>
          <w:tcPr>
            <w:tcW w:w="1560" w:type="dxa"/>
            <w:gridSpan w:val="3"/>
            <w:vAlign w:val="center"/>
          </w:tcPr>
          <w:p>
            <w:pPr>
              <w:jc w:val="center"/>
            </w:pPr>
            <w:r>
              <w:rPr>
                <w:rFonts w:ascii="宋体" w:hAnsi="宋体" w:eastAsia="宋体" w:cs="宋体"/>
                <w:b w:val="0"/>
                <w:i w:val="0"/>
                <w:color w:val="000000"/>
                <w:sz w:val="20"/>
              </w:rPr>
              <w:t>本年支出</w:t>
            </w:r>
          </w:p>
        </w:tc>
        <w:tc>
          <w:tcPr>
            <w:tcW w:w="1598" w:type="dxa"/>
            <w:vMerge w:val="restart"/>
            <w:vAlign w:val="center"/>
          </w:tcPr>
          <w:p>
            <w:pPr>
              <w:jc w:val="center"/>
            </w:pPr>
            <w:r>
              <w:rPr>
                <w:rFonts w:ascii="宋体" w:hAnsi="宋体" w:eastAsia="宋体" w:cs="宋体"/>
                <w:b w:val="0"/>
                <w:i w:val="0"/>
                <w:color w:val="000000"/>
                <w:sz w:val="20"/>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pPr>
              <w:jc w:val="center"/>
            </w:pPr>
            <w:r>
              <w:rPr>
                <w:rFonts w:ascii="宋体" w:hAnsi="宋体" w:eastAsia="宋体" w:cs="宋体"/>
                <w:b w:val="0"/>
                <w:i w:val="0"/>
                <w:color w:val="000000"/>
                <w:sz w:val="20"/>
              </w:rPr>
              <w:t>科目代码</w:t>
            </w:r>
          </w:p>
        </w:tc>
        <w:tc>
          <w:tcPr>
            <w:tcW w:w="3660" w:type="dxa"/>
            <w:vMerge w:val="restart"/>
            <w:vAlign w:val="center"/>
          </w:tcPr>
          <w:p>
            <w:pPr>
              <w:jc w:val="center"/>
            </w:pPr>
            <w:r>
              <w:rPr>
                <w:rFonts w:ascii="宋体" w:hAnsi="宋体" w:eastAsia="宋体" w:cs="宋体"/>
                <w:b w:val="0"/>
                <w:i w:val="0"/>
                <w:color w:val="000000"/>
                <w:sz w:val="20"/>
              </w:rPr>
              <w:t>科目名称</w:t>
            </w:r>
          </w:p>
        </w:tc>
        <w:tc>
          <w:tcPr>
            <w:tcW w:w="1560" w:type="dxa"/>
            <w:vMerge w:val="continue"/>
            <w:vAlign w:val="center"/>
          </w:tcPr>
          <w:p/>
        </w:tc>
        <w:tc>
          <w:tcPr>
            <w:tcW w:w="1560" w:type="dxa"/>
            <w:vMerge w:val="continue"/>
            <w:vAlign w:val="center"/>
          </w:tcPr>
          <w:p/>
        </w:tc>
        <w:tc>
          <w:tcPr>
            <w:tcW w:w="1560" w:type="dxa"/>
            <w:vMerge w:val="restart"/>
            <w:vAlign w:val="center"/>
          </w:tcPr>
          <w:p>
            <w:pPr>
              <w:jc w:val="center"/>
            </w:pPr>
            <w:r>
              <w:rPr>
                <w:rFonts w:ascii="宋体" w:hAnsi="宋体" w:eastAsia="宋体" w:cs="宋体"/>
                <w:b w:val="0"/>
                <w:i w:val="0"/>
                <w:color w:val="000000"/>
                <w:sz w:val="20"/>
              </w:rPr>
              <w:t>小计</w:t>
            </w:r>
          </w:p>
        </w:tc>
        <w:tc>
          <w:tcPr>
            <w:tcW w:w="1560" w:type="dxa"/>
            <w:vMerge w:val="restart"/>
            <w:vAlign w:val="center"/>
          </w:tcPr>
          <w:p>
            <w:pPr>
              <w:jc w:val="center"/>
            </w:pPr>
            <w:r>
              <w:rPr>
                <w:rFonts w:ascii="宋体" w:hAnsi="宋体" w:eastAsia="宋体" w:cs="宋体"/>
                <w:b w:val="0"/>
                <w:i w:val="0"/>
                <w:color w:val="000000"/>
                <w:sz w:val="20"/>
              </w:rPr>
              <w:t>基本支出</w:t>
            </w:r>
          </w:p>
        </w:tc>
        <w:tc>
          <w:tcPr>
            <w:tcW w:w="1560" w:type="dxa"/>
            <w:vMerge w:val="restart"/>
            <w:vAlign w:val="center"/>
          </w:tcPr>
          <w:p>
            <w:pPr>
              <w:jc w:val="center"/>
            </w:pPr>
            <w:r>
              <w:rPr>
                <w:rFonts w:ascii="宋体" w:hAnsi="宋体" w:eastAsia="宋体" w:cs="宋体"/>
                <w:b w:val="0"/>
                <w:i w:val="0"/>
                <w:color w:val="000000"/>
                <w:sz w:val="20"/>
              </w:rPr>
              <w:t>项目支出</w:t>
            </w: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栏次</w:t>
            </w:r>
          </w:p>
        </w:tc>
        <w:tc>
          <w:tcPr>
            <w:tcW w:w="1560" w:type="dxa"/>
            <w:vAlign w:val="center"/>
          </w:tcPr>
          <w:p>
            <w:pPr>
              <w:jc w:val="center"/>
            </w:pPr>
            <w:r>
              <w:rPr>
                <w:rFonts w:ascii="宋体" w:hAnsi="宋体" w:eastAsia="宋体" w:cs="宋体"/>
                <w:b w:val="0"/>
                <w:i w:val="0"/>
                <w:color w:val="000000"/>
                <w:sz w:val="20"/>
              </w:rPr>
              <w:t>1</w:t>
            </w:r>
          </w:p>
        </w:tc>
        <w:tc>
          <w:tcPr>
            <w:tcW w:w="1560" w:type="dxa"/>
            <w:vAlign w:val="center"/>
          </w:tcPr>
          <w:p>
            <w:pPr>
              <w:jc w:val="center"/>
            </w:pPr>
            <w:r>
              <w:rPr>
                <w:rFonts w:ascii="宋体" w:hAnsi="宋体" w:eastAsia="宋体" w:cs="宋体"/>
                <w:b w:val="0"/>
                <w:i w:val="0"/>
                <w:color w:val="000000"/>
                <w:sz w:val="20"/>
              </w:rPr>
              <w:t>2</w:t>
            </w:r>
          </w:p>
        </w:tc>
        <w:tc>
          <w:tcPr>
            <w:tcW w:w="1560" w:type="dxa"/>
            <w:vAlign w:val="center"/>
          </w:tcPr>
          <w:p>
            <w:pPr>
              <w:jc w:val="center"/>
            </w:pPr>
            <w:r>
              <w:rPr>
                <w:rFonts w:ascii="宋体" w:hAnsi="宋体" w:eastAsia="宋体" w:cs="宋体"/>
                <w:b w:val="0"/>
                <w:i w:val="0"/>
                <w:color w:val="000000"/>
                <w:sz w:val="20"/>
              </w:rPr>
              <w:t>3</w:t>
            </w:r>
          </w:p>
        </w:tc>
        <w:tc>
          <w:tcPr>
            <w:tcW w:w="1560" w:type="dxa"/>
            <w:vAlign w:val="center"/>
          </w:tcPr>
          <w:p>
            <w:pPr>
              <w:jc w:val="center"/>
            </w:pPr>
            <w:r>
              <w:rPr>
                <w:rFonts w:ascii="宋体" w:hAnsi="宋体" w:eastAsia="宋体" w:cs="宋体"/>
                <w:b w:val="0"/>
                <w:i w:val="0"/>
                <w:color w:val="000000"/>
                <w:sz w:val="20"/>
              </w:rPr>
              <w:t>4</w:t>
            </w:r>
          </w:p>
        </w:tc>
        <w:tc>
          <w:tcPr>
            <w:tcW w:w="1560" w:type="dxa"/>
            <w:vAlign w:val="center"/>
          </w:tcPr>
          <w:p>
            <w:pPr>
              <w:jc w:val="center"/>
            </w:pPr>
            <w:r>
              <w:rPr>
                <w:rFonts w:ascii="宋体" w:hAnsi="宋体" w:eastAsia="宋体" w:cs="宋体"/>
                <w:b w:val="0"/>
                <w:i w:val="0"/>
                <w:color w:val="000000"/>
                <w:sz w:val="20"/>
              </w:rPr>
              <w:t>5</w:t>
            </w:r>
          </w:p>
        </w:tc>
        <w:tc>
          <w:tcPr>
            <w:tcW w:w="1598" w:type="dxa"/>
            <w:vAlign w:val="center"/>
          </w:tcPr>
          <w:p>
            <w:pPr>
              <w:jc w:val="center"/>
            </w:pPr>
            <w:r>
              <w:rPr>
                <w:rFonts w:ascii="宋体" w:hAnsi="宋体" w:eastAsia="宋体" w:cs="宋体"/>
                <w:b w:val="0"/>
                <w:i w:val="0"/>
                <w:color w:val="000000"/>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合计</w:t>
            </w: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Align w:val="center"/>
          </w:tcPr>
          <w:p/>
        </w:tc>
        <w:tc>
          <w:tcPr>
            <w:tcW w:w="36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注：本表反映部门本年度政府性基金预算财政拨款收入、支出及结转和结余情况。本表金额转换为万元时，因四舍五入可能存在尾差。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sz w:val="18"/>
          <w:szCs w:val="18"/>
        </w:rPr>
        <w:t>说明：我部门没有政府性基金收入，也没有使用政府性基金安排的支出，故本表无数据。</w:t>
      </w:r>
    </w:p>
    <w:p>
      <w:pPr>
        <w:rPr>
          <w:rFonts w:hint="default" w:ascii="华文中宋" w:hAnsi="华文中宋" w:eastAsia="华文中宋" w:cs="华文中宋"/>
          <w:color w:val="000000"/>
          <w:kern w:val="0"/>
          <w:sz w:val="32"/>
          <w:szCs w:val="32"/>
          <w:lang w:val="en-US" w:eastAsia="zh-CN"/>
        </w:rPr>
      </w:pPr>
      <w:r>
        <w:br w:type="page"/>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部门：许昌市机关事务中心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项目</w:t>
            </w:r>
          </w:p>
        </w:tc>
        <w:tc>
          <w:tcPr>
            <w:tcW w:w="2360" w:type="dxa"/>
            <w:gridSpan w:val="3"/>
            <w:vAlign w:val="center"/>
          </w:tcPr>
          <w:p>
            <w:pPr>
              <w:jc w:val="center"/>
            </w:pPr>
            <w:r>
              <w:rPr>
                <w:rFonts w:ascii="宋体" w:hAnsi="宋体" w:eastAsia="宋体" w:cs="宋体"/>
                <w:b w:val="0"/>
                <w:i w:val="0"/>
                <w:color w:val="000000"/>
                <w:sz w:val="28"/>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pPr>
              <w:jc w:val="center"/>
            </w:pPr>
            <w:r>
              <w:rPr>
                <w:rFonts w:ascii="宋体" w:hAnsi="宋体" w:eastAsia="宋体" w:cs="宋体"/>
                <w:b w:val="0"/>
                <w:i w:val="0"/>
                <w:color w:val="000000"/>
                <w:sz w:val="28"/>
              </w:rPr>
              <w:t>科目代码</w:t>
            </w:r>
          </w:p>
        </w:tc>
        <w:tc>
          <w:tcPr>
            <w:tcW w:w="5500" w:type="dxa"/>
            <w:vMerge w:val="restart"/>
            <w:vAlign w:val="center"/>
          </w:tcPr>
          <w:p>
            <w:pPr>
              <w:jc w:val="center"/>
            </w:pPr>
            <w:r>
              <w:rPr>
                <w:rFonts w:ascii="宋体" w:hAnsi="宋体" w:eastAsia="宋体" w:cs="宋体"/>
                <w:b w:val="0"/>
                <w:i w:val="0"/>
                <w:color w:val="000000"/>
                <w:sz w:val="28"/>
              </w:rPr>
              <w:t>科目名称</w:t>
            </w:r>
          </w:p>
        </w:tc>
        <w:tc>
          <w:tcPr>
            <w:tcW w:w="2360" w:type="dxa"/>
            <w:vMerge w:val="restart"/>
            <w:vAlign w:val="center"/>
          </w:tcPr>
          <w:p>
            <w:pPr>
              <w:jc w:val="center"/>
            </w:pPr>
            <w:r>
              <w:rPr>
                <w:rFonts w:ascii="宋体" w:hAnsi="宋体" w:eastAsia="宋体" w:cs="宋体"/>
                <w:b w:val="0"/>
                <w:i w:val="0"/>
                <w:color w:val="000000"/>
                <w:sz w:val="28"/>
              </w:rPr>
              <w:t>合计</w:t>
            </w:r>
          </w:p>
        </w:tc>
        <w:tc>
          <w:tcPr>
            <w:tcW w:w="2360" w:type="dxa"/>
            <w:vMerge w:val="restart"/>
            <w:vAlign w:val="center"/>
          </w:tcPr>
          <w:p>
            <w:pPr>
              <w:jc w:val="center"/>
            </w:pPr>
            <w:r>
              <w:rPr>
                <w:rFonts w:ascii="宋体" w:hAnsi="宋体" w:eastAsia="宋体" w:cs="宋体"/>
                <w:b w:val="0"/>
                <w:i w:val="0"/>
                <w:color w:val="000000"/>
                <w:sz w:val="28"/>
              </w:rPr>
              <w:t>基本支出</w:t>
            </w:r>
          </w:p>
        </w:tc>
        <w:tc>
          <w:tcPr>
            <w:tcW w:w="2358" w:type="dxa"/>
            <w:vMerge w:val="restart"/>
            <w:vAlign w:val="center"/>
          </w:tcPr>
          <w:p>
            <w:pPr>
              <w:jc w:val="center"/>
            </w:pPr>
            <w:r>
              <w:rPr>
                <w:rFonts w:ascii="宋体" w:hAnsi="宋体" w:eastAsia="宋体" w:cs="宋体"/>
                <w:b w:val="0"/>
                <w:i w:val="0"/>
                <w:color w:val="000000"/>
                <w:sz w:val="28"/>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栏次</w:t>
            </w:r>
          </w:p>
        </w:tc>
        <w:tc>
          <w:tcPr>
            <w:tcW w:w="2360" w:type="dxa"/>
            <w:vAlign w:val="center"/>
          </w:tcPr>
          <w:p>
            <w:pPr>
              <w:jc w:val="center"/>
            </w:pPr>
            <w:r>
              <w:rPr>
                <w:rFonts w:ascii="宋体" w:hAnsi="宋体" w:eastAsia="宋体" w:cs="宋体"/>
                <w:b w:val="0"/>
                <w:i w:val="0"/>
                <w:color w:val="000000"/>
                <w:sz w:val="28"/>
              </w:rPr>
              <w:t>1</w:t>
            </w:r>
          </w:p>
        </w:tc>
        <w:tc>
          <w:tcPr>
            <w:tcW w:w="2360" w:type="dxa"/>
            <w:vAlign w:val="center"/>
          </w:tcPr>
          <w:p>
            <w:pPr>
              <w:jc w:val="center"/>
            </w:pPr>
            <w:r>
              <w:rPr>
                <w:rFonts w:ascii="宋体" w:hAnsi="宋体" w:eastAsia="宋体" w:cs="宋体"/>
                <w:b w:val="0"/>
                <w:i w:val="0"/>
                <w:color w:val="000000"/>
                <w:sz w:val="28"/>
              </w:rPr>
              <w:t>2</w:t>
            </w:r>
          </w:p>
        </w:tc>
        <w:tc>
          <w:tcPr>
            <w:tcW w:w="2358" w:type="dxa"/>
            <w:vAlign w:val="center"/>
          </w:tcPr>
          <w:p>
            <w:pPr>
              <w:jc w:val="center"/>
            </w:pPr>
            <w:r>
              <w:rPr>
                <w:rFonts w:ascii="宋体" w:hAnsi="宋体" w:eastAsia="宋体" w:cs="宋体"/>
                <w:b w:val="0"/>
                <w:i w:val="0"/>
                <w:color w:val="000000"/>
                <w:sz w:val="2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合计</w:t>
            </w:r>
          </w:p>
        </w:tc>
        <w:tc>
          <w:tcPr>
            <w:tcW w:w="2360" w:type="dxa"/>
            <w:vAlign w:val="center"/>
          </w:tcPr>
          <w:p/>
        </w:tc>
        <w:tc>
          <w:tcPr>
            <w:tcW w:w="2360" w:type="dxa"/>
            <w:vAlign w:val="center"/>
          </w:tcPr>
          <w:p/>
        </w:tc>
        <w:tc>
          <w:tcPr>
            <w:tcW w:w="2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31" w:hRule="exact"/>
          <w:jc w:val="center"/>
        </w:trPr>
        <w:tc>
          <w:tcPr>
            <w:tcW w:w="460" w:type="dxa"/>
            <w:vAlign w:val="center"/>
          </w:tcPr>
          <w:p/>
        </w:tc>
        <w:tc>
          <w:tcPr>
            <w:tcW w:w="5500" w:type="dxa"/>
            <w:vAlign w:val="center"/>
          </w:tcPr>
          <w:p/>
        </w:tc>
        <w:tc>
          <w:tcPr>
            <w:tcW w:w="2360" w:type="dxa"/>
            <w:vAlign w:val="center"/>
          </w:tcPr>
          <w:p/>
        </w:tc>
        <w:tc>
          <w:tcPr>
            <w:tcW w:w="2360" w:type="dxa"/>
            <w:vAlign w:val="center"/>
          </w:tcPr>
          <w:p/>
        </w:tc>
        <w:tc>
          <w:tcPr>
            <w:tcW w:w="235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注：本表反映部门本年度国有资本经营预算财政拨款支出情况。本表金额转换为万元时，因四舍五入可能存在尾差。</w:t>
      </w:r>
    </w:p>
    <w:p>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说明：我部门没有国有资本经营收入，也没有使用国有资本经营安排的支出，故本表无数据。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pPr>
              <w:jc w:val="left"/>
            </w:pPr>
            <w:r>
              <w:rPr>
                <w:rFonts w:ascii="宋体" w:hAnsi="宋体" w:eastAsia="宋体" w:cs="宋体"/>
                <w:sz w:val="20"/>
              </w:rPr>
              <w:t>部门：许昌市机关事务中心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pPr>
              <w:jc w:val="center"/>
            </w:pPr>
            <w:r>
              <w:rPr>
                <w:rFonts w:ascii="宋体" w:hAnsi="宋体" w:eastAsia="宋体" w:cs="宋体"/>
                <w:b w:val="0"/>
                <w:i w:val="0"/>
                <w:color w:val="000000"/>
                <w:sz w:val="17"/>
              </w:rPr>
              <w:t>预算数</w:t>
            </w:r>
          </w:p>
        </w:tc>
        <w:tc>
          <w:tcPr>
            <w:tcW w:w="1160" w:type="dxa"/>
            <w:gridSpan w:val="6"/>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1" w:hRule="exact"/>
          <w:jc w:val="center"/>
        </w:trPr>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60" w:type="dxa"/>
            <w:vMerge w:val="restart"/>
            <w:vAlign w:val="center"/>
          </w:tcPr>
          <w:p>
            <w:pPr>
              <w:jc w:val="center"/>
            </w:pPr>
            <w:r>
              <w:rPr>
                <w:rFonts w:ascii="宋体" w:hAnsi="宋体" w:eastAsia="宋体" w:cs="宋体"/>
                <w:b w:val="0"/>
                <w:i w:val="0"/>
                <w:color w:val="000000"/>
                <w:sz w:val="17"/>
              </w:rPr>
              <w:t>公务接待费</w:t>
            </w:r>
          </w:p>
        </w:tc>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98" w:type="dxa"/>
            <w:vMerge w:val="restart"/>
            <w:vAlign w:val="center"/>
          </w:tcPr>
          <w:p>
            <w:pPr>
              <w:jc w:val="center"/>
            </w:pPr>
            <w:r>
              <w:rPr>
                <w:rFonts w:ascii="宋体" w:hAnsi="宋体" w:eastAsia="宋体" w:cs="宋体"/>
                <w:b w:val="0"/>
                <w:i w:val="0"/>
                <w:color w:val="000000"/>
                <w:sz w:val="17"/>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1" w:hRule="exact"/>
          <w:jc w:val="center"/>
        </w:trPr>
        <w:tc>
          <w:tcPr>
            <w:tcW w:w="1160" w:type="dxa"/>
            <w:vAlign w:val="center"/>
          </w:tcPr>
          <w:p>
            <w:pPr>
              <w:jc w:val="center"/>
            </w:pPr>
            <w:r>
              <w:rPr>
                <w:rFonts w:ascii="宋体" w:hAnsi="宋体" w:eastAsia="宋体" w:cs="宋体"/>
                <w:b w:val="0"/>
                <w:i w:val="0"/>
                <w:color w:val="000000"/>
                <w:sz w:val="17"/>
              </w:rPr>
              <w:t>1</w:t>
            </w:r>
          </w:p>
        </w:tc>
        <w:tc>
          <w:tcPr>
            <w:tcW w:w="1160" w:type="dxa"/>
            <w:vAlign w:val="center"/>
          </w:tcPr>
          <w:p>
            <w:pPr>
              <w:jc w:val="center"/>
            </w:pPr>
            <w:r>
              <w:rPr>
                <w:rFonts w:ascii="宋体" w:hAnsi="宋体" w:eastAsia="宋体" w:cs="宋体"/>
                <w:b w:val="0"/>
                <w:i w:val="0"/>
                <w:color w:val="000000"/>
                <w:sz w:val="17"/>
              </w:rPr>
              <w:t>2</w:t>
            </w:r>
          </w:p>
        </w:tc>
        <w:tc>
          <w:tcPr>
            <w:tcW w:w="1160" w:type="dxa"/>
            <w:vAlign w:val="center"/>
          </w:tcPr>
          <w:p>
            <w:pPr>
              <w:jc w:val="center"/>
            </w:pPr>
            <w:r>
              <w:rPr>
                <w:rFonts w:ascii="宋体" w:hAnsi="宋体" w:eastAsia="宋体" w:cs="宋体"/>
                <w:b w:val="0"/>
                <w:i w:val="0"/>
                <w:color w:val="000000"/>
                <w:sz w:val="17"/>
              </w:rPr>
              <w:t>3</w:t>
            </w:r>
          </w:p>
        </w:tc>
        <w:tc>
          <w:tcPr>
            <w:tcW w:w="1160" w:type="dxa"/>
            <w:vAlign w:val="center"/>
          </w:tcPr>
          <w:p>
            <w:pPr>
              <w:jc w:val="center"/>
            </w:pPr>
            <w:r>
              <w:rPr>
                <w:rFonts w:ascii="宋体" w:hAnsi="宋体" w:eastAsia="宋体" w:cs="宋体"/>
                <w:b w:val="0"/>
                <w:i w:val="0"/>
                <w:color w:val="000000"/>
                <w:sz w:val="17"/>
              </w:rPr>
              <w:t>4</w:t>
            </w:r>
          </w:p>
        </w:tc>
        <w:tc>
          <w:tcPr>
            <w:tcW w:w="1160" w:type="dxa"/>
            <w:vAlign w:val="center"/>
          </w:tcPr>
          <w:p>
            <w:pPr>
              <w:jc w:val="center"/>
            </w:pPr>
            <w:r>
              <w:rPr>
                <w:rFonts w:ascii="宋体" w:hAnsi="宋体" w:eastAsia="宋体" w:cs="宋体"/>
                <w:b w:val="0"/>
                <w:i w:val="0"/>
                <w:color w:val="000000"/>
                <w:sz w:val="17"/>
              </w:rPr>
              <w:t>5</w:t>
            </w:r>
          </w:p>
        </w:tc>
        <w:tc>
          <w:tcPr>
            <w:tcW w:w="1160" w:type="dxa"/>
            <w:vAlign w:val="center"/>
          </w:tcPr>
          <w:p>
            <w:pPr>
              <w:jc w:val="center"/>
            </w:pPr>
            <w:r>
              <w:rPr>
                <w:rFonts w:ascii="宋体" w:hAnsi="宋体" w:eastAsia="宋体" w:cs="宋体"/>
                <w:b w:val="0"/>
                <w:i w:val="0"/>
                <w:color w:val="000000"/>
                <w:sz w:val="17"/>
              </w:rPr>
              <w:t>6</w:t>
            </w:r>
          </w:p>
        </w:tc>
        <w:tc>
          <w:tcPr>
            <w:tcW w:w="1160" w:type="dxa"/>
            <w:vAlign w:val="center"/>
          </w:tcPr>
          <w:p>
            <w:pPr>
              <w:jc w:val="center"/>
            </w:pPr>
            <w:r>
              <w:rPr>
                <w:rFonts w:ascii="宋体" w:hAnsi="宋体" w:eastAsia="宋体" w:cs="宋体"/>
                <w:b w:val="0"/>
                <w:i w:val="0"/>
                <w:color w:val="000000"/>
                <w:sz w:val="17"/>
              </w:rPr>
              <w:t>7</w:t>
            </w:r>
          </w:p>
        </w:tc>
        <w:tc>
          <w:tcPr>
            <w:tcW w:w="1160" w:type="dxa"/>
            <w:vAlign w:val="center"/>
          </w:tcPr>
          <w:p>
            <w:pPr>
              <w:jc w:val="center"/>
            </w:pPr>
            <w:r>
              <w:rPr>
                <w:rFonts w:ascii="宋体" w:hAnsi="宋体" w:eastAsia="宋体" w:cs="宋体"/>
                <w:b w:val="0"/>
                <w:i w:val="0"/>
                <w:color w:val="000000"/>
                <w:sz w:val="17"/>
              </w:rPr>
              <w:t>8</w:t>
            </w:r>
          </w:p>
        </w:tc>
        <w:tc>
          <w:tcPr>
            <w:tcW w:w="1160" w:type="dxa"/>
            <w:vAlign w:val="center"/>
          </w:tcPr>
          <w:p>
            <w:pPr>
              <w:jc w:val="center"/>
            </w:pPr>
            <w:r>
              <w:rPr>
                <w:rFonts w:ascii="宋体" w:hAnsi="宋体" w:eastAsia="宋体" w:cs="宋体"/>
                <w:b w:val="0"/>
                <w:i w:val="0"/>
                <w:color w:val="000000"/>
                <w:sz w:val="17"/>
              </w:rPr>
              <w:t>9</w:t>
            </w:r>
          </w:p>
        </w:tc>
        <w:tc>
          <w:tcPr>
            <w:tcW w:w="1160" w:type="dxa"/>
            <w:vAlign w:val="center"/>
          </w:tcPr>
          <w:p>
            <w:pPr>
              <w:jc w:val="center"/>
            </w:pPr>
            <w:r>
              <w:rPr>
                <w:rFonts w:ascii="宋体" w:hAnsi="宋体" w:eastAsia="宋体" w:cs="宋体"/>
                <w:b w:val="0"/>
                <w:i w:val="0"/>
                <w:color w:val="000000"/>
                <w:sz w:val="17"/>
              </w:rPr>
              <w:t>10</w:t>
            </w:r>
          </w:p>
        </w:tc>
        <w:tc>
          <w:tcPr>
            <w:tcW w:w="1160" w:type="dxa"/>
            <w:vAlign w:val="center"/>
          </w:tcPr>
          <w:p>
            <w:pPr>
              <w:jc w:val="center"/>
            </w:pPr>
            <w:r>
              <w:rPr>
                <w:rFonts w:ascii="宋体" w:hAnsi="宋体" w:eastAsia="宋体" w:cs="宋体"/>
                <w:b w:val="0"/>
                <w:i w:val="0"/>
                <w:color w:val="000000"/>
                <w:sz w:val="17"/>
              </w:rPr>
              <w:t>11</w:t>
            </w:r>
          </w:p>
        </w:tc>
        <w:tc>
          <w:tcPr>
            <w:tcW w:w="1198" w:type="dxa"/>
            <w:vAlign w:val="center"/>
          </w:tcPr>
          <w:p>
            <w:pPr>
              <w:jc w:val="center"/>
            </w:pPr>
            <w:r>
              <w:rPr>
                <w:rFonts w:ascii="宋体" w:hAnsi="宋体" w:eastAsia="宋体" w:cs="宋体"/>
                <w:b w:val="0"/>
                <w:i w:val="0"/>
                <w:color w:val="000000"/>
                <w:sz w:val="17"/>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right"/>
            </w:pPr>
            <w:r>
              <w:rPr>
                <w:rFonts w:ascii="宋体" w:hAnsi="宋体" w:eastAsia="宋体" w:cs="宋体"/>
                <w:b w:val="0"/>
                <w:i w:val="0"/>
                <w:color w:val="000000"/>
                <w:sz w:val="17"/>
              </w:rPr>
              <w:t>263.20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263.00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263.00</w:t>
            </w:r>
          </w:p>
        </w:tc>
        <w:tc>
          <w:tcPr>
            <w:tcW w:w="1160" w:type="dxa"/>
            <w:vAlign w:val="center"/>
          </w:tcPr>
          <w:p>
            <w:pPr>
              <w:jc w:val="right"/>
            </w:pPr>
            <w:r>
              <w:rPr>
                <w:rFonts w:ascii="宋体" w:hAnsi="宋体" w:eastAsia="宋体" w:cs="宋体"/>
                <w:b w:val="0"/>
                <w:i w:val="0"/>
                <w:color w:val="000000"/>
                <w:sz w:val="17"/>
              </w:rPr>
              <w:t>0.20</w:t>
            </w:r>
          </w:p>
        </w:tc>
        <w:tc>
          <w:tcPr>
            <w:tcW w:w="1160" w:type="dxa"/>
            <w:vAlign w:val="center"/>
          </w:tcPr>
          <w:p>
            <w:pPr>
              <w:jc w:val="right"/>
            </w:pPr>
            <w:r>
              <w:rPr>
                <w:rFonts w:ascii="宋体" w:hAnsi="宋体" w:eastAsia="宋体" w:cs="宋体"/>
                <w:b w:val="0"/>
                <w:i w:val="0"/>
                <w:color w:val="000000"/>
                <w:sz w:val="17"/>
              </w:rPr>
              <w:t>236.95</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236.75</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236.75</w:t>
            </w:r>
          </w:p>
        </w:tc>
        <w:tc>
          <w:tcPr>
            <w:tcW w:w="1198" w:type="dxa"/>
            <w:vAlign w:val="center"/>
          </w:tcPr>
          <w:p>
            <w:pPr>
              <w:jc w:val="right"/>
            </w:pPr>
            <w:r>
              <w:rPr>
                <w:rFonts w:ascii="宋体" w:hAnsi="宋体" w:eastAsia="宋体" w:cs="宋体"/>
                <w:b w:val="0"/>
                <w:i w:val="0"/>
                <w:color w:val="000000"/>
                <w:sz w:val="17"/>
              </w:rPr>
              <w:t>0.20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p>
    <w:p>
      <w:pPr>
        <w:jc w:val="left"/>
        <w:rPr>
          <w:rFonts w:hint="eastAsia" w:asciiTheme="minorEastAsia" w:hAnsiTheme="minorEastAsia" w:eastAsiaTheme="minorEastAsia" w:cstheme="minorEastAsia"/>
          <w:sz w:val="18"/>
          <w:szCs w:val="18"/>
          <w:lang w:val="en-US" w:eastAsia="zh-CN"/>
        </w:rPr>
      </w:pP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2023年度部门决算情况说明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2023年度收、支总计均为6889.27万元。与上年度相比，收、支总计各减少1949.54万元，下降22.06%。主要原因是2023年度项目经费减少。</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2"/>
          <w:sz w:val="32"/>
          <w:szCs w:val="32"/>
          <w:lang w:val="en-US" w:eastAsia="zh-CN"/>
        </w:rPr>
        <w:t>2023年度收入合计6669.91万元，其中：财政拨款收入6669.91万元，占100.00%；上级补助收入0.00万元，占0.00%；事业收入0.00万元，占0.00%；经营收入0.00万元，占0.00%；附属单位上缴收入0.00万元，占0.00%；其他收入0.00万元，占0.00%</w:t>
      </w:r>
      <w:r>
        <w:rPr>
          <w:rFonts w:hint="eastAsia" w:ascii="仿宋_GB2312" w:hAnsi="仿宋_GB2312" w:eastAsia="仿宋_GB2312" w:cs="仿宋_GB2312"/>
          <w:kern w:val="0"/>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2"/>
          <w:sz w:val="32"/>
          <w:szCs w:val="32"/>
          <w:lang w:val="en-US" w:eastAsia="zh-CN"/>
        </w:rPr>
        <w:t>2023年度支出合计6889.27万元，其中：基本支出2344.20万元，占34.03%；项目支出4545.07万元，占65.97%；上缴上级支出0.00万元，占0.00%；经营支出0.00万元，占0.00%；对附属单位补助支出0.00万元，占0.00%</w:t>
      </w:r>
      <w:r>
        <w:rPr>
          <w:rFonts w:hint="eastAsia" w:ascii="仿宋_GB2312" w:hAnsi="仿宋_GB2312" w:eastAsia="仿宋_GB2312" w:cs="仿宋_GB2312"/>
          <w:kern w:val="0"/>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2023年度财政拨款收、支总计均为6889.27万元。与上年度相比，财政拨款收、支总计各减少1949.54万元，下降22.06%。主要原因是2023年度项目经费减少。</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pPr>
        <w:keepNext w:val="0"/>
        <w:keepLines w:val="0"/>
        <w:widowControl/>
        <w:suppressLineNumbers w:val="0"/>
        <w:spacing w:before="0" w:beforeAutospacing="0" w:after="0" w:afterAutospacing="0" w:line="590" w:lineRule="exact"/>
        <w:ind w:left="0" w:right="0" w:firstLine="642" w:firstLineChars="200"/>
        <w:jc w:val="both"/>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（一）总体情况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2023年度一般公共预算财政拨款支出6889.27万元，占支出合计的100.00%。与上年度相比，一般公共预算财政拨款支出减少1949.54万元，下降22.06%。主要原因是2023年度项目经费减少。</w:t>
      </w:r>
    </w:p>
    <w:p>
      <w:pPr>
        <w:keepNext w:val="0"/>
        <w:keepLines w:val="0"/>
        <w:widowControl/>
        <w:suppressLineNumbers w:val="0"/>
        <w:spacing w:before="0" w:beforeAutospacing="0" w:after="0" w:afterAutospacing="0" w:line="590" w:lineRule="exact"/>
        <w:ind w:left="0" w:right="0" w:firstLine="642" w:firstLineChars="200"/>
        <w:jc w:val="both"/>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（二）结构情况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2"/>
          <w:sz w:val="32"/>
          <w:szCs w:val="32"/>
          <w:lang w:val="en-US" w:eastAsia="zh-CN"/>
        </w:rPr>
        <w:t>2023年度一般公共预算财政拨款支出6889.27万元，主要用于以下方面：一般公共服务支出（类）6505.38万元，占94.43%；社会保障和就业支出（类）150.47万元，占2.18%；卫生健康支出（类）51.95万元，占0.75%；节能环保支出（类）74.67万元，占1.08%；农林水支出（类）38.27万元，占0.56%；住房保障支出（类）68.53万元，占01.00%</w:t>
      </w:r>
      <w:r>
        <w:rPr>
          <w:rFonts w:hint="eastAsia" w:ascii="仿宋_GB2312" w:hAnsi="仿宋_GB2312" w:eastAsia="仿宋_GB2312" w:cs="仿宋_GB2312"/>
          <w:kern w:val="0"/>
          <w:sz w:val="32"/>
          <w:szCs w:val="32"/>
          <w:lang w:val="en-US" w:eastAsia="zh-CN"/>
        </w:rPr>
        <w:t>。</w:t>
      </w:r>
    </w:p>
    <w:p>
      <w:pPr>
        <w:keepNext w:val="0"/>
        <w:keepLines w:val="0"/>
        <w:widowControl/>
        <w:suppressLineNumbers w:val="0"/>
        <w:spacing w:before="0" w:beforeAutospacing="0" w:after="0" w:afterAutospacing="0" w:line="590" w:lineRule="exact"/>
        <w:ind w:left="0" w:right="0" w:firstLine="642" w:firstLineChars="200"/>
        <w:jc w:val="both"/>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2023年度一般公共预算财政拨款支出年初预算为6669.91万元，支出决算为6889.27万元，完成年初预算的103.29%。其中：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1.一般公共服务支出（类）人大事务（款）机关服务（项）</w:t>
      </w:r>
      <w:r>
        <w:rPr>
          <w:rFonts w:hint="eastAsia" w:ascii="仿宋_GB2312" w:hAnsi="仿宋_GB2312" w:eastAsia="仿宋_GB2312" w:cs="仿宋_GB2312"/>
          <w:kern w:val="0"/>
          <w:sz w:val="32"/>
          <w:szCs w:val="32"/>
          <w:lang w:val="en-US" w:eastAsia="zh-CN"/>
        </w:rPr>
        <w:t>年初预算数为58.82万元，决算数58.82万元,完成年初预算的100.00%，决算数与年初预算数不存在差异。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2.一般公共服务支出（类）政府办公厅（室）及相关机构事务（款）机关服务（项）</w:t>
      </w:r>
      <w:r>
        <w:rPr>
          <w:rFonts w:hint="eastAsia" w:ascii="仿宋_GB2312" w:hAnsi="仿宋_GB2312" w:eastAsia="仿宋_GB2312" w:cs="仿宋_GB2312"/>
          <w:kern w:val="0"/>
          <w:sz w:val="32"/>
          <w:szCs w:val="32"/>
          <w:lang w:val="en-US" w:eastAsia="zh-CN"/>
        </w:rPr>
        <w:t>年初预算数为1362.72万元，决算数1362.72万元,完成年初预算的100.00%，决算数与年初预算数不存在差异。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3.一般公共服务支出（类）政府办公厅（室）及相关机构事务（款）事业运行（项）</w:t>
      </w:r>
      <w:r>
        <w:rPr>
          <w:rFonts w:hint="eastAsia" w:ascii="仿宋_GB2312" w:hAnsi="仿宋_GB2312" w:eastAsia="仿宋_GB2312" w:cs="仿宋_GB2312"/>
          <w:kern w:val="0"/>
          <w:sz w:val="32"/>
          <w:szCs w:val="32"/>
          <w:lang w:val="en-US" w:eastAsia="zh-CN"/>
        </w:rPr>
        <w:t>年初预算数为4804.31万元，决算数5023.66万元,完成年初预算的104.57%，决算数与年初预算数存在差异的主要原因为支出决算中部分项目资金为收回存量再安排资金。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4.一般公共服务支出（类）群众团体事务（款）工会事务（项）</w:t>
      </w:r>
      <w:r>
        <w:rPr>
          <w:rFonts w:hint="eastAsia" w:ascii="仿宋_GB2312" w:hAnsi="仿宋_GB2312" w:eastAsia="仿宋_GB2312" w:cs="仿宋_GB2312"/>
          <w:kern w:val="0"/>
          <w:sz w:val="32"/>
          <w:szCs w:val="32"/>
          <w:lang w:val="en-US" w:eastAsia="zh-CN"/>
        </w:rPr>
        <w:t>年初预算数为8.27万元，决算数8.27万元,完成年初预算的100.00%，决算数与年初预算数不存在差异。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5.一般公共服务支出（类）其他一般公共服务支出（款）其他一般公共服务支出（项）</w:t>
      </w:r>
      <w:r>
        <w:rPr>
          <w:rFonts w:hint="eastAsia" w:ascii="仿宋_GB2312" w:hAnsi="仿宋_GB2312" w:eastAsia="仿宋_GB2312" w:cs="仿宋_GB2312"/>
          <w:kern w:val="0"/>
          <w:sz w:val="32"/>
          <w:szCs w:val="32"/>
          <w:lang w:val="en-US" w:eastAsia="zh-CN"/>
        </w:rPr>
        <w:t>年初预算数为51.91万元，决算数51.91万元,完成年初预算的100.00%，决算数与年初预算数不存在差异。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6.社会保障和就业支出（类）行政事业单位养老支出（款）行政单位离退休（项）</w:t>
      </w:r>
      <w:r>
        <w:rPr>
          <w:rFonts w:hint="eastAsia" w:ascii="仿宋_GB2312" w:hAnsi="仿宋_GB2312" w:eastAsia="仿宋_GB2312" w:cs="仿宋_GB2312"/>
          <w:kern w:val="0"/>
          <w:sz w:val="32"/>
          <w:szCs w:val="32"/>
          <w:lang w:val="en-US" w:eastAsia="zh-CN"/>
        </w:rPr>
        <w:t>年初预算数为37.89万元，决算数37.89万元,完成年初预算的100.00%，决算数与年初预算数不存在差异。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7.社会保障和就业支出（类）行政事业单位养老支出（款）事业单位离退休（项）</w:t>
      </w:r>
      <w:r>
        <w:rPr>
          <w:rFonts w:hint="eastAsia" w:ascii="仿宋_GB2312" w:hAnsi="仿宋_GB2312" w:eastAsia="仿宋_GB2312" w:cs="仿宋_GB2312"/>
          <w:kern w:val="0"/>
          <w:sz w:val="32"/>
          <w:szCs w:val="32"/>
          <w:lang w:val="en-US" w:eastAsia="zh-CN"/>
        </w:rPr>
        <w:t>年初预算数为43.15万元，决算数43.15万元,完成年初预算的100.00%，决算数与年初预算数不存在差异。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8.社会保障和就业支出（类）行政事业单位养老支出（款）机关事业单位基本养老保险缴费支出（项）</w:t>
      </w:r>
      <w:r>
        <w:rPr>
          <w:rFonts w:hint="eastAsia" w:ascii="仿宋_GB2312" w:hAnsi="仿宋_GB2312" w:eastAsia="仿宋_GB2312" w:cs="仿宋_GB2312"/>
          <w:kern w:val="0"/>
          <w:sz w:val="32"/>
          <w:szCs w:val="32"/>
          <w:lang w:val="en-US" w:eastAsia="zh-CN"/>
        </w:rPr>
        <w:t>年初预算数为64.08万元，决算数64.08万元,完成年初预算的100.00%，决算数与年初预算数不存在差异。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9.社会保障和就业支出（类）行政事业单位养老支出（款）机关事业单位职业年金缴费支出（项）</w:t>
      </w:r>
      <w:r>
        <w:rPr>
          <w:rFonts w:hint="eastAsia" w:ascii="仿宋_GB2312" w:hAnsi="仿宋_GB2312" w:eastAsia="仿宋_GB2312" w:cs="仿宋_GB2312"/>
          <w:kern w:val="0"/>
          <w:sz w:val="32"/>
          <w:szCs w:val="32"/>
          <w:lang w:val="en-US" w:eastAsia="zh-CN"/>
        </w:rPr>
        <w:t>年初预算数为1.30万元，决算数1.30万元,完成年初预算的100.00%，决算数与年初预算数不存在差异。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10.社会保障和就业支出（类）抚恤（款）死亡抚恤（项）</w:t>
      </w:r>
      <w:r>
        <w:rPr>
          <w:rFonts w:hint="eastAsia" w:ascii="仿宋_GB2312" w:hAnsi="仿宋_GB2312" w:eastAsia="仿宋_GB2312" w:cs="仿宋_GB2312"/>
          <w:kern w:val="0"/>
          <w:sz w:val="32"/>
          <w:szCs w:val="32"/>
          <w:lang w:val="en-US" w:eastAsia="zh-CN"/>
        </w:rPr>
        <w:t>年初预算数为4.04万元，决算数4.04万元,完成年初预算的100.00%，决算数与年初预算数不存在差异。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11.卫生健康支出（类）行政事业单位医疗（款）行政单位医疗（项）</w:t>
      </w:r>
      <w:r>
        <w:rPr>
          <w:rFonts w:hint="eastAsia" w:ascii="仿宋_GB2312" w:hAnsi="仿宋_GB2312" w:eastAsia="仿宋_GB2312" w:cs="仿宋_GB2312"/>
          <w:kern w:val="0"/>
          <w:sz w:val="32"/>
          <w:szCs w:val="32"/>
          <w:lang w:val="en-US" w:eastAsia="zh-CN"/>
        </w:rPr>
        <w:t>年初预算数为17.45万元，决算数17.45万元,完成年初预算的100.00%，决算数与年初预算数不存在差异。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12.卫生健康支出（类）行政事业单位医疗（款）事业单位医疗（项）</w:t>
      </w:r>
      <w:r>
        <w:rPr>
          <w:rFonts w:hint="eastAsia" w:ascii="仿宋_GB2312" w:hAnsi="仿宋_GB2312" w:eastAsia="仿宋_GB2312" w:cs="仿宋_GB2312"/>
          <w:kern w:val="0"/>
          <w:sz w:val="32"/>
          <w:szCs w:val="32"/>
          <w:lang w:val="en-US" w:eastAsia="zh-CN"/>
        </w:rPr>
        <w:t>年初预算数为15.99万元，决算数15.99万元,完成年初预算的100.00%，决算数与年初预算数不存在差异。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13.卫生健康支出（类）行政事业单位医疗（款）公务员医疗补助（项）</w:t>
      </w:r>
      <w:r>
        <w:rPr>
          <w:rFonts w:hint="eastAsia" w:ascii="仿宋_GB2312" w:hAnsi="仿宋_GB2312" w:eastAsia="仿宋_GB2312" w:cs="仿宋_GB2312"/>
          <w:kern w:val="0"/>
          <w:sz w:val="32"/>
          <w:szCs w:val="32"/>
          <w:lang w:val="en-US" w:eastAsia="zh-CN"/>
        </w:rPr>
        <w:t>年初预算数为18.51万元，决算数18.51万元,完成年初预算的100.00%，决算数与年初预算数不存在差异。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14.节能环保支出（类）污染防治（款）大气（项）</w:t>
      </w:r>
      <w:r>
        <w:rPr>
          <w:rFonts w:hint="eastAsia" w:ascii="仿宋_GB2312" w:hAnsi="仿宋_GB2312" w:eastAsia="仿宋_GB2312" w:cs="仿宋_GB2312"/>
          <w:kern w:val="0"/>
          <w:sz w:val="32"/>
          <w:szCs w:val="32"/>
          <w:lang w:val="en-US" w:eastAsia="zh-CN"/>
        </w:rPr>
        <w:t>年初预算数为74.67万元，决算数74.67万元,完成年初预算的100.00%，决算数与年初预算数不存在差异。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15.农林水支出（类）水利（款）水资源节约管理与保护（项）</w:t>
      </w:r>
      <w:r>
        <w:rPr>
          <w:rFonts w:hint="eastAsia" w:ascii="仿宋_GB2312" w:hAnsi="仿宋_GB2312" w:eastAsia="仿宋_GB2312" w:cs="仿宋_GB2312"/>
          <w:kern w:val="0"/>
          <w:sz w:val="32"/>
          <w:szCs w:val="32"/>
          <w:lang w:val="en-US" w:eastAsia="zh-CN"/>
        </w:rPr>
        <w:t>年初预算数为36.02万元，决算数36.02万元,完成年初预算的100.00%，决算数与年初预算数不存在差异。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16.农林水支出（类）巩固脱贫攻坚成果衔接乡村振兴（款）一般行政管理事务（项）</w:t>
      </w:r>
      <w:r>
        <w:rPr>
          <w:rFonts w:hint="eastAsia" w:ascii="仿宋_GB2312" w:hAnsi="仿宋_GB2312" w:eastAsia="仿宋_GB2312" w:cs="仿宋_GB2312"/>
          <w:kern w:val="0"/>
          <w:sz w:val="32"/>
          <w:szCs w:val="32"/>
          <w:lang w:val="en-US" w:eastAsia="zh-CN"/>
        </w:rPr>
        <w:t>年初预算数为2.25万元，决算数2.25万元,完成年初预算的100.00%，决算数与年初预算数不存在差异。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17.住房保障支出（类）住房改革支出（款）住房公积金（项）</w:t>
      </w:r>
      <w:r>
        <w:rPr>
          <w:rFonts w:hint="eastAsia" w:ascii="仿宋_GB2312" w:hAnsi="仿宋_GB2312" w:eastAsia="仿宋_GB2312" w:cs="仿宋_GB2312"/>
          <w:kern w:val="0"/>
          <w:sz w:val="32"/>
          <w:szCs w:val="32"/>
          <w:lang w:val="en-US" w:eastAsia="zh-CN"/>
        </w:rPr>
        <w:t>年初预算数为68.53万元，决算数68.53万元,完成年初预算的100.00%，决算数与年初预算数不存在差异。</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一般公共预算财政拨款基本支出2344.20万元。其中：人员经费1881.70万元，主要包括：基本工资、津贴补贴、奖金、绩效工资、机关事业单位基本养老保险缴费、职业年金缴费、职工基本医疗保险缴费、公务员医疗补助缴费、其他社会保障缴费、住房公积金、其他工资福利支出、退休费、抚恤金、生活补助等。公用经费462.50万元，主要包括：办公费、印刷费、咨询费、邮电费、物业管理费、差旅费、维修（护）费、租赁费、公务接待费、劳务费、委托业务费、工会经费、福利费、公务用车运行维护费、其他交通费用、其他商品和服务支出、办公设备购置等。</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本部门2023年度没有政府性基金收入，也没有使用政府性基金安排的支出。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本部门2023年度没有国有资本经营收入，也没有使用国有资本经营安排的支出。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（一）“三公”经费财政拨款支出决算总体情况说明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三公”经费财政拨款支出预算为263.20万元，支出决算为236.95万元，完成预算的90.03%。2023年度“三公”经费支出决算数与预算数存在差异的主要原因是我部门严格贯彻执行中央八项规定精神，节约压缩不必要的开支。</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三公”经费财政拨款支出决算中，因公出国（境）费支出决算0.00万元，占0.00%；公务用车购置及运行费支出决算236.75万元,完成预算的90.02%，占99.92%；公务接待费支出决算0.20万元，完成预算的100.00%，占0.08%。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1.因公出国（境）费</w:t>
      </w:r>
      <w:r>
        <w:rPr>
          <w:rFonts w:hint="eastAsia" w:ascii="仿宋_GB2312" w:hAnsi="仿宋_GB2312" w:eastAsia="仿宋_GB2312" w:cs="仿宋_GB2312"/>
          <w:kern w:val="0"/>
          <w:sz w:val="32"/>
          <w:szCs w:val="32"/>
          <w:lang w:val="en-US" w:eastAsia="zh-CN"/>
        </w:rPr>
        <w:t>预算为0.00万元，支出决算为0.00万元。决算数与预算数无差异。全年因公出国（境）团组0个，累计0人次。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2.公务用车购置及运行费</w:t>
      </w:r>
      <w:r>
        <w:rPr>
          <w:rFonts w:hint="eastAsia" w:ascii="仿宋_GB2312" w:hAnsi="仿宋_GB2312" w:eastAsia="仿宋_GB2312" w:cs="仿宋_GB2312"/>
          <w:kern w:val="0"/>
          <w:sz w:val="32"/>
          <w:szCs w:val="32"/>
          <w:lang w:val="en-US" w:eastAsia="zh-CN"/>
        </w:rPr>
        <w:t>预算为263.00万元，支出决算为236.75万元，完成预算的90.02%。决算数与预算数存在差异的主要原因是贯彻落实过“紧日子”要求，严格规范各类经费管理，压缩开支。其中：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公务用车购置支出</w:t>
      </w:r>
      <w:r>
        <w:rPr>
          <w:rFonts w:hint="eastAsia" w:ascii="仿宋_GB2312" w:hAnsi="仿宋_GB2312" w:eastAsia="仿宋_GB2312" w:cs="仿宋_GB2312"/>
          <w:kern w:val="0"/>
          <w:sz w:val="32"/>
          <w:szCs w:val="32"/>
          <w:lang w:val="en-US" w:eastAsia="zh-CN"/>
        </w:rPr>
        <w:t>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公务用车运行维护支出</w:t>
      </w:r>
      <w:r>
        <w:rPr>
          <w:rFonts w:hint="eastAsia" w:ascii="仿宋_GB2312" w:hAnsi="仿宋_GB2312" w:eastAsia="仿宋_GB2312" w:cs="仿宋_GB2312"/>
          <w:kern w:val="0"/>
          <w:sz w:val="32"/>
          <w:szCs w:val="32"/>
          <w:lang w:val="en-US" w:eastAsia="zh-CN"/>
        </w:rPr>
        <w:t>236.75万元。主要用于车辆燃油费、维修保养费、保险购置费、年检审验费等。2023年期末，部门开支财政拨款的公务用车保有量为</w:t>
      </w:r>
      <w:r>
        <w:rPr>
          <w:rFonts w:hint="eastAsia" w:ascii="仿宋_GB2312" w:hAnsi="仿宋_GB2312" w:eastAsia="仿宋_GB2312" w:cs="仿宋_GB2312"/>
          <w:kern w:val="2"/>
          <w:sz w:val="32"/>
          <w:szCs w:val="32"/>
          <w:lang w:val="en-US" w:eastAsia="zh-CN"/>
        </w:rPr>
        <w:t>67</w:t>
      </w:r>
      <w:r>
        <w:rPr>
          <w:rFonts w:hint="eastAsia" w:ascii="仿宋_GB2312" w:hAnsi="仿宋_GB2312" w:eastAsia="仿宋_GB2312" w:cs="仿宋_GB2312"/>
          <w:kern w:val="0"/>
          <w:sz w:val="32"/>
          <w:szCs w:val="32"/>
          <w:lang w:val="en-US" w:eastAsia="zh-CN"/>
        </w:rPr>
        <w:t>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bCs/>
          <w:kern w:val="0"/>
          <w:sz w:val="32"/>
          <w:szCs w:val="32"/>
          <w:lang w:val="en-US" w:eastAsia="zh-CN"/>
        </w:rPr>
        <w:t>3.公务接待费</w:t>
      </w:r>
      <w:r>
        <w:rPr>
          <w:rFonts w:hint="eastAsia" w:ascii="仿宋_GB2312" w:hAnsi="仿宋_GB2312" w:eastAsia="仿宋_GB2312" w:cs="仿宋_GB2312"/>
          <w:b w:val="0"/>
          <w:bCs w:val="0"/>
          <w:kern w:val="0"/>
          <w:sz w:val="32"/>
          <w:szCs w:val="32"/>
          <w:lang w:val="en-US" w:eastAsia="zh-CN"/>
        </w:rPr>
        <w:t>预算为0.20万元，支出决算为0.20万元</w:t>
      </w:r>
      <w:r>
        <w:rPr>
          <w:rFonts w:hint="eastAsia" w:ascii="仿宋_GB2312" w:hAnsi="仿宋_GB2312" w:eastAsia="仿宋_GB2312" w:cs="仿宋_GB2312"/>
          <w:kern w:val="0"/>
          <w:sz w:val="32"/>
          <w:szCs w:val="32"/>
          <w:lang w:val="en-US" w:eastAsia="zh-CN"/>
        </w:rPr>
        <w:t>，完成预算的100.00%</w:t>
      </w:r>
      <w:r>
        <w:rPr>
          <w:rFonts w:hint="eastAsia" w:ascii="仿宋_GB2312" w:hAnsi="仿宋_GB2312" w:eastAsia="仿宋_GB2312" w:cs="仿宋_GB2312"/>
          <w:b w:val="0"/>
          <w:bCs w:val="0"/>
          <w:kern w:val="0"/>
          <w:sz w:val="32"/>
          <w:szCs w:val="32"/>
          <w:lang w:val="en-US" w:eastAsia="zh-CN"/>
        </w:rPr>
        <w:t>。决算数与预算数无差异。其中：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bCs/>
          <w:kern w:val="0"/>
          <w:sz w:val="32"/>
          <w:szCs w:val="32"/>
          <w:lang w:val="en-US" w:eastAsia="zh-CN"/>
        </w:rPr>
        <w:t>外宾接待支出</w:t>
      </w:r>
      <w:r>
        <w:rPr>
          <w:rFonts w:hint="eastAsia" w:ascii="仿宋_GB2312" w:hAnsi="仿宋_GB2312" w:eastAsia="仿宋_GB2312" w:cs="仿宋_GB2312"/>
          <w:b w:val="0"/>
          <w:bCs w:val="0"/>
          <w:kern w:val="0"/>
          <w:sz w:val="32"/>
          <w:szCs w:val="32"/>
          <w:lang w:val="en-US" w:eastAsia="zh-CN"/>
        </w:rPr>
        <w:t>0.00万元。2023年共接待国（境）外来访团组0个、来访外宾0人次（不包括陪同人员）。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其他国内公务接待支出</w:t>
      </w:r>
      <w:r>
        <w:rPr>
          <w:rFonts w:hint="eastAsia" w:ascii="仿宋_GB2312" w:hAnsi="仿宋_GB2312" w:eastAsia="仿宋_GB2312" w:cs="仿宋_GB2312"/>
          <w:b w:val="0"/>
          <w:bCs w:val="0"/>
          <w:kern w:val="0"/>
          <w:sz w:val="32"/>
          <w:szCs w:val="32"/>
          <w:lang w:val="en-US" w:eastAsia="zh-CN"/>
        </w:rPr>
        <w:t>0.20</w:t>
      </w:r>
      <w:r>
        <w:rPr>
          <w:rFonts w:hint="eastAsia" w:ascii="仿宋_GB2312" w:hAnsi="仿宋_GB2312" w:eastAsia="仿宋_GB2312" w:cs="仿宋_GB2312"/>
          <w:kern w:val="0"/>
          <w:sz w:val="32"/>
          <w:szCs w:val="32"/>
          <w:lang w:val="en-US" w:eastAsia="zh-CN"/>
        </w:rPr>
        <w:t>万元。</w:t>
      </w:r>
      <w:r>
        <w:rPr>
          <w:rFonts w:hint="eastAsia" w:ascii="仿宋_GB2312" w:hAnsi="仿宋_GB2312" w:eastAsia="仿宋_GB2312" w:cs="仿宋_GB2312"/>
          <w:b w:val="0"/>
          <w:bCs w:val="0"/>
          <w:kern w:val="0"/>
          <w:sz w:val="32"/>
          <w:szCs w:val="32"/>
          <w:lang w:val="en-US" w:eastAsia="zh-CN"/>
        </w:rPr>
        <w:t>主要用于接待省内各地市机关事务管理部门来访相关公务活动等支出。</w:t>
      </w:r>
      <w:r>
        <w:rPr>
          <w:rFonts w:hint="eastAsia" w:ascii="仿宋_GB2312" w:hAnsi="仿宋_GB2312" w:eastAsia="仿宋_GB2312" w:cs="仿宋_GB2312"/>
          <w:kern w:val="0"/>
          <w:sz w:val="32"/>
          <w:szCs w:val="32"/>
          <w:lang w:val="en-US" w:eastAsia="zh-CN"/>
        </w:rPr>
        <w:t>2023年共接待国内来访团组4个、来宾29人次（不包括陪同人员）。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2023年度机关运行经费支出71.38万元，较2022年度下降40.83万元，下降36.39%，主要原因是机关办公区办公用房改造工程完结。</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2023年期末，本部门共有车辆67辆，其中：省级领导干部用车0辆、主要领导干部用车0辆、机要通信用车2辆、应急保障车0辆、执法执勤用车0辆、特种专业技术用车0</w:t>
      </w:r>
      <w:r>
        <w:rPr>
          <w:rFonts w:hint="eastAsia" w:ascii="仿宋_GB2312" w:hAnsi="仿宋_GB2312" w:eastAsia="仿宋_GB2312" w:cs="仿宋_GB2312"/>
          <w:kern w:val="0"/>
          <w:sz w:val="32"/>
          <w:szCs w:val="32"/>
          <w:lang w:val="en-US" w:eastAsia="zh-CN"/>
        </w:rPr>
        <w:tab/>
      </w:r>
      <w:r>
        <w:rPr>
          <w:rFonts w:hint="eastAsia" w:ascii="仿宋_GB2312" w:hAnsi="仿宋_GB2312" w:eastAsia="仿宋_GB2312" w:cs="仿宋_GB2312"/>
          <w:kern w:val="0"/>
          <w:sz w:val="32"/>
          <w:szCs w:val="32"/>
          <w:lang w:val="en-US" w:eastAsia="zh-CN"/>
        </w:rPr>
        <w:t>辆、离退休干部用车0辆、其他用车65辆；单价100万元（含）以上设备（不含车辆）0台（套）。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（一）绩效管理工作开展情况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我部门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（二）整体绩效自评结果和项目绩效自评结果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sz w:val="32"/>
          <w:szCs w:val="32"/>
        </w:rPr>
        <w:t>我部门对本部门</w:t>
      </w:r>
      <w:r>
        <w:rPr>
          <w:rFonts w:hint="eastAsia" w:ascii="仿宋_GB2312" w:hAnsi="仿宋_GB2312" w:eastAsia="仿宋_GB2312" w:cs="仿宋_GB2312"/>
          <w:kern w:val="0"/>
          <w:sz w:val="32"/>
          <w:szCs w:val="32"/>
          <w:lang w:val="en-US" w:eastAsia="zh-CN"/>
        </w:rPr>
        <w:t>2023年度的整体支出和项目支出绩效目标进行了自评。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1.部门整体绩效自评。</w:t>
      </w:r>
      <w:r>
        <w:rPr>
          <w:rFonts w:hint="eastAsia" w:ascii="仿宋_GB2312" w:hAnsi="仿宋_GB2312" w:eastAsia="仿宋_GB2312" w:cs="仿宋_GB2312"/>
          <w:kern w:val="0"/>
          <w:sz w:val="32"/>
          <w:szCs w:val="32"/>
          <w:lang w:val="en-US" w:eastAsia="zh-CN"/>
        </w:rPr>
        <w:t>涉及预算资金6889.27万元。自评得分为97.85分，等级为“优”。从部门整体自评情况来看，我部门严格按照《中共许昌市委 许昌市人民政府关于全面实施预算绩效管理的实施意见》（许发〔2021〕13号）文件要求，不断强化预算绩效目标管理，扎实推进绩效目标与预算编制同步申报、同步公开，对本部门整体支出和项目支出开展全过程预算绩效管理，从源头上提高预算管理的科学性。</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2.项目绩效自评。</w:t>
      </w:r>
      <w:r>
        <w:rPr>
          <w:rFonts w:hint="eastAsia" w:ascii="仿宋_GB2312" w:hAnsi="仿宋_GB2312" w:eastAsia="仿宋_GB2312" w:cs="仿宋_GB2312"/>
          <w:kern w:val="0"/>
          <w:sz w:val="32"/>
          <w:szCs w:val="32"/>
          <w:lang w:val="en-US" w:eastAsia="zh-CN"/>
        </w:rPr>
        <w:t>基于项目预期目标的实现程度，我部门对2023年度部门预算项目支出（含部门参与分配的转移支付项目）开展绩效自评，涉及项目52个，项目金额5112.38万元。其中：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    （1）“市直单位办公用房租赁经费”：根据年初设定的绩效目标，自评得分为100分，等级为“优”。全年预算数为20万元，执行数为20万元，完成预算的100%。项目绩效目标完成情况：完成市委政法委综治办办公用房租赁资金的按期支付，满足正常办公的服务保障需求。</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2）“调干楼经费”：根据年初设定的绩效目标，自评得分为98.75分,等级为“优”。全年预算数为207.59万元，执行数为207.58万元，完成预算的100%。项目绩效目标完成情况：完成调干楼的日常管理和服务工作，切实保障调干楼正常运行。为切实提升服务对象满意度，下一步我单位将提升调干楼精细化管理，进一步提升服务水平。</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3）“调干楼电器购置费”：根据年初设定的绩效目标，自评得分为100分,等级为“优”。全年预算数为8.59万元，执行数为8.59万元，完成预算的100%。项目绩效目标完成情况：完成调干楼电器设备配置更新工作，切实解决部分超期服役的电器设备在使用过程中存在的安全隐患问题，有效避免并杜绝安全事故的可能发生。</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4）“市直单位办公用房租赁经费”：根据年初设定的绩效目标，项目绩效自评得分为100分,等级为“优”。全年预算数为596万元，执行数为596万元，完成预算的100%。项目绩效目标完成情况：完成市直单位使用的办公用房租金缴纳工作，保障市直单位正常办公。为进一步提升集中办公区工作人员满意度，下一步我单位将紧紧围绕驻办公区各部门单位的服务保障需求，优化服务措施，改善服务方式，更加注重精细化、精准化服务，全面提升市直机关集中办公区服务工作质效。</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5）“派驻纪检组工作经费”：根据年初设定的绩效目标，自评得分为100分,等级为“优”。全年预算数为2.59万元，执行数为2.55万元，完成预算的98.46%。项目绩效目标完成情况：完成纪检监察内网专用电脑及软硬件设备的购置与安装，切实保障派驻纪检组纪检工作的正常运转。为切实加强项目资金的监督管理，下一步我单位将科学精准编制预算，合理安排使用资金，加快推进项目支付进度，精准结算，切实保障业务工作的高效运转。</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6）“派驻村第一书记补助经费”：根据年初设定的绩效目标，自评得分为100分,等级为“优”。全年预算数为2.25万元，执行数为2.25万元，完成预算的100%。项目绩效目标完成情况：按照专款专用、高效合理的资金使用原则，完成2023年驻村书记（工作队长）在许昌市巩固拓展脱贫攻坚成果与乡村振兴有效衔接工作开展中的生活补助与交通补贴的及时发放保障，资金使用进度与项目规划相符，达到了预期效果。</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7）“文博：水电暖”：根据年初设定的绩效目标，项目绩效自评得分为100分。全年预算数为3.72万元，执行数为3.72万元，完成预算的100%。项目绩效目标完成情况：完成博物馆、图书馆、规划馆、规划档案馆、许都书城等6个场馆，面积5.28万平方米区域内水电暖费用的缴纳及设备巡检工作。完成了对水电暖的统筹管理，节约了财政资金，促进了全市年度节能减排目标的完成。下一步我单位将继续本着“节能降耗”的管理理念，结合文博馆办公区的服务保障需求，加强水电暖管理，保障水电暖设施安全、正常运行，坚决杜绝长明灯和长流水现象，减少水电暖浪费，维护正常的办公、参观、学习秩序。</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8）“创业：机关餐厅运行保障费用”：根据年初设定的绩效目标，项目绩效自评得分为99.99分。全年预算数为35.88万元，执行数为35.83万元，完成预算的99.86%。项目绩效目标完成情况：完成规定时间内在保证质量的前提下，做好职工的一日三餐工作。下一步我单位将继续提升餐厅服务水平，丰富菜肴数量和品类，均衡营养，控制成本避免物资浪费，做好厨房设施及工具的维修保养，保持卫生和安全用火工作，为广大干部职工营造一个安全、健康、舒心的就餐环境。</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9）“创业：水电暖天然气、公共设施设备维护费项目、房屋维护费项目”：根据年初设定的绩效目标，项目绩效自评得分为100分。全年预算数为574.8万元，执行数为574.8万元，完成预算的100%。项目绩效目标完成情况：完成面积13.6万平方米区域内水电暖费用的缴纳、房屋及公共设施设备的巡检维护工作。实现了对水电暖及办公用房、公共区域设施设备的统筹管理，节约了财政资金，促进了全市年度节能减排目标的完成。下一步我单位将继续本着“节能降耗”的管理理念，结合创业服务中心办公区的服务保障需求，加强水电暖管理，保障房屋及各类设施设备的安全、正常运行，坚决杜绝长明灯和长流水现象，减少水电暖浪费，维护正常的办公、办事秩序，为工作人员及市民营造良好、舒心的办公、办事环境。</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10）“文博：保安费”：根据年初设定的绩效目标，项目绩效自评得分为100分。全年预算数为175.59万元，执行数为175.59万元，完成预算的100%。项目绩效目标完成情况：完成了文博馆5.28万平方米区域内24小时不间断的安全保卫巡检工作，因文博馆属于许昌市一级安保重点单位，属开放性管理，面对全市市民提供参观、学习服务，进出人员较为复杂，在下步工作中我们将不断提升服务质量，保护好个人财产和国家文物遗产，营造良好的治安环境。</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11）“创业：消防维保经费”：根据年初设定的绩效目标，项目绩效自评得分为99.14分。全年预算数为70.2万元，执行数为64.18万元，完成预算的91.42%。项目绩效目标完成情况：完成创业服务中心消防维保及消防系统的巡检值班，确保了火灾重点报警设备及所有相关设备的正常运行，各消防水箱水位正常，消防卷帘、灭火器、消防报警设施等完好率100%，24小时消防控制室不间断双岗值班。因创业服务中心是人员集中活动场所，每天前来办事的市民和工作人员不低于3500人次，所以消防维保工作尤为重要，在下一步工作中我单位会认真组织各类消防专业知识的培训学习，合理合规的设置各类消防设施，以达到“预防为主，防消结合”的宗旨。</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（12）“创业中心：节水示范工程项目经费”：根据年初设定的绩效目标，项目绩效自评得分为94.50分。全年预算数为80.00万元，执行数为36.02万元，完成预算的45.03%。绩效目标完成情况：新建玻璃钢雨水泵站 1 座、智能一体化雨水处理装置 1 套、智能一体化雨水处理装置基础 1 座、玻璃钢雨水泵站基础 1 座、离心式泵 3台、智能雨水收集回用控制柜 1 台、智能雨水收集回用系统 1 套、电控一体化雨水弃流溢流装置 1 套、管道、电缆等。改造后可以从源头上减少生活污水排放的数量，降低污水治理的成本，带来很好的社会效益。同时降低用水总量和用水强度。减少水资源和能源费用支出与维护费用，同时项目契合国家节能减排的基本国策，承担了相应的社会责任，起到了很好的表率作用。执行率偏低的原因是：此项目为跨年度实施项目，工程尚未完工，下一步我单位会敦促施工方加快进度，抓紧完成项目的完工验收工作，及早投入使用。</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13）“文博：亮化工程”：根据年初设定的绩效目标，项目绩效自评得分为100分。全年预算数为2万元，执行数为2万元，完成预算的100%。项目绩效目标完成情况：完成了我单位管理的文博馆5.28万平方米公共区域内11000多套照明、亮化灯具的配置维修工作。在下步工作中，我单位将继续以“节能降耗”为管理理念，及时更换更节能的照明灯具，节约资源，用以促进年度节能减排目标的实现，进一步提高后勤服务水平。</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14）“文博：电梯维护费”：根据年初设定的绩效目标，项目绩效自评得分为100分。全年预算数为7.2万元，执行数为7.2万元，完成预算的100%。项目绩效目标完成情况：完成图书馆4部直梯（3客1货、4层）、博物馆5部直梯（4客1货4层）、规划馆2部直梯（4层）1部扶梯（2层）的维修维护工作，保持了电梯的正常运行，杜绝了电梯安全事故的发生。下一步我单位将继续牢记安全意识，严格遵守操作规程，保持主机、控制屏无异常现象，不因维修保养不到位而使电梯有年检不合格现象。</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15）“创业：物业管理费”：根据年初设定的绩效目标，项目绩效自评得分为100分。全年预算数为695.68万元，执行数为695.68万元，完成预算的100%。项目绩效目标完成情况：完成了创业服务中心13.6万平方米区域内24小时不间断的安全保卫巡检、卫生保洁、绿化养护等工作，保障了创业服务中心办公区内外部环境的协调统一，各设施设备的正常运行。对服务电话反映及时，为进一步提升办公区工作人员满意度，下一步我单位将将紧紧围绕驻办公区各部门单位的服务保障需求，优化服务措施，改善服务方式，更加注重精细化、精准化服务，全面提升集中办公区服务工作质效。</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16）“创业：水电暖天然气费用项目及公共设施维护费项目、房屋维护费项目”：根据年初设定的绩效目标，项目绩效自评得分为100分。全年预算数为3.46万元，执行数为3.46万元，完成预算的100%。项目绩效目标完成情况：完成面积13.6万平方米区域内水电暖费用的缴纳、房屋及公共设施设备的巡检维护工作。实现了对水电暖及办公用房、公共区域设施设备的统筹管理，节约了财政资金，促进了全市年度节能减排目标的完成。下一步我单位将继续本着“节能降耗”的管理理念，结合创业服务中心办公区的服务保障需求，加强水电暖管理，保障房屋及各类设施设备的安全、正常运行，坚决杜绝长明灯和长流水现象，减少水电暖浪费，维护正常的办公、办事秩序，为工作人员及市民营造良好、舒心的办公、办事环境。</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17）“文博：消防维保及消防控制室人员值班经费”：根据年初设定的绩效目标，项目绩效自评得分为98.88分。全年预算数为26.08万元，执行数为23.15万元，完成预算的88.77%。项目绩效目标完成情况：完成文博馆消防维保及消防系统的巡检值班，确保了火灾重点报警设备及所有相关设备的正常运行，各消防水箱水位正常，消防卷帘、灭火器、消防报警设施等完好率100%，24小时消防控制室不间断双岗值班。因文博馆属于全市一级重点防火单位，是人员集中活动场所，每天前来学习、参观的市民和工作人员不低于2500人次，所以在下一步工作中我单位会更加重视消防维保工作的重要性，认真组织各类消防专业知识的培训学习，合理合规的设置消防设施，以达到“预防为主，防消结合”的宗旨。</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18）“文博馆消防格栅更换”：根据年初设定的绩效目标，项目绩效自评得分为100分。全年预算数为55.39万元，执行数为55.39万元，完成预算的100%。项目绩效目标完成情况：完成文博馆天棚面4565.07㎡龙骨、饰面拆除及新的铝制格栅更换安装等相关维修改造工程，确保不对环境造成二次破坏达到可持续的目的，通过项目实施，解除消防安全隐患，大大改善和美化文博馆设施环境，为市民提供一个更加安全舒适的参观学习活动环境，活跃市民生活，促进和谐社会的发展。保障了文博馆区域的消防安全，节约了财政资金。</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19）“创业：亮化工程”：根据年初设定的绩效目标，项目绩效自评得分为91.15分。全年预算数为2万元，执行数为0.39万元，完成预算的19.50%。项目绩效目标完成情况：完成了创业服务中心13.6万平方米公共区域内14086套照明灯具的配置维修工作。在下一步工作中，我单位将继续做好预算计划，提高资金利用率，以“节能降耗”为管理理念，及时更换更节能的照明灯具，节约资源，用以促进年度节能减排目标的实现，进一步提高后勤服务水平。</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20）“文博：外墙清洗”：根据年初设定的绩效目标，项目绩效自评得分为93.71分。全年预算数为2.13万元，执行数为0.79万元，完成预算的37.09%。项目绩效目标完成情况：项目要求每3年集中资金对文博馆外立面及玻璃幕墙进行1次全面的清洗，本年度为节约资金只进行了1次局部清洗维护工作。清洗后，维护了我市文明城市、卫生城市的荣誉称号和文博馆外部清洁的基本需要。</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21）“创业：中央空调维护费”：根据年初设定的绩效目标，项目绩效自评得分为98.85分。全年预算数为21万元，执行数为18.58万元，完成预算的88.48%。项目绩效目标完成情况：完成了定期对创业服务中心中央空调主机、风机盘管的维修保养，及时排除了设备隐患，维护期内，保证了创业服务中心基本的办公、办事环境。</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22）“文博：保洁费”：根据年初设定的绩效目标，项目绩效自评得分为96.93分。全年预算数为102.08万元，执行数为70.74万元，完成预算的69.30%。项目绩效目标完成情况：完成了5.28万平方米公共区域内卫生的清洁、打扫、保养工作，给前来参观、学习的市民及工作人员一个舒心、整洁的环境，使全国卫生城的荣誉称号实至名归，提升了区域的环境卫生水平。在下一步工作中，我单位将继续做好预算计划，提高资金利用率，做好文博馆公共区域的清洁保养工作。</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23）“文博：中央空调维护费”：根据年初设定的绩效目标，项目绩效自评得分为97.92分。全年预算数为8.67万元，执行数为6.87万元，完成预算的79.24%。项目绩效目标完成情况：完成定期对文博馆中央空调主机、风机盘管的维修保养，水系统的清洗维护，及时排除了设备隐患，维护期内，保证了中央空调的正常运转，创造了文博馆基本的参观、学习、工作环境。</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24）“盘活国有房产费用”：根据年初设定的绩效目标，项目绩效自评得分为100分。全年预算数为5.45万元，执行数为5.45万元，完成预算的100%。项目绩效目标完成情况：有序的对各单位上交的国有房产开展了相关的测绘、评估、前期物业管理进入、房屋维修维护等工作。对可出租的房产及时进行了拍租，并将房租收入上交财政。实现了国有资产的增值、保值，避免了国有资产流失、有效提高了财政收入。</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25）“文博：公共设施设备维护费”：根据年初设定的绩效目标，项目绩效自评得分为97.11分。全年预算数为30.55万元，执行数为21.72万元，完成预算的71.10%。项目绩效目标完成情况：完成了文博馆5.28万平方米公共区域内公共设施设备的维修检测、配置维护工作。实现了公共区域内设施设备的统筹管理，节约了财政资金。在下一步工作中，我单位将继续做好预算计划，提高资金利用率，结合文博馆办公区的服务保障需求，提升维修质量，节约维修资金，维护正常的办公、参观、学习秩序，为工作人员及市民营造良好、舒心的办公、参观、学习环境。</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26）“文博：水电暖”：根据年初设定的绩效目标，项目绩效自评得分为99.80分。全年预算数为181.05万元，执行数为177.44万元，完成预算的98.01%。项目绩效目标完成情况：完成博物馆、图书馆、规划馆、规划档案馆、许都书城等6个场馆，面积5.28万平方米区域内水电暖费用的缴纳及设备巡检工作。完成了对水电暖的统筹管理，节约了财政资金，促进了全市年度节能减排目标的完成。下一步我单位将继续本着“节能降耗”的管理理念，结合文博馆办公区的服务保障需求，加强水电暖管理，保障水电暖设施安全、正常运行，坚决杜绝长明灯和长流水现象，减少水电暖浪费，维护正常的办公、参观、学习秩序。</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27）“创业：电梯维保费用”：根据年初设定的绩效目标，项目绩效自评得分为99.17分。全年预算数为15万元，执行数为13.75万元，完成预算的91.67%。项目绩效目标完成情况：完成办公区内17部直梯（1-21层），6部扶梯（4层），2部餐厅食梯（2层）的维修维护工作，保持了电梯的正常运行，杜绝了电梯安全事故的发生。下一步我单位将继续牢记安全意识，严格遵守操作规程，保持主机、控制屏无异常现象，不因维修保养不到位而使电梯有年检不合格现象。</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28）“创业：水电暖天然气费用项目及公共设施维护费项目、房屋维护费项目2”：根据年初设定的绩效目标，项目绩效自评得分为100分。全年预算数为7.74万元，执行数为7.74万元，完成预算的100%。项目绩效目标完成情况：完成面积13.6万平方米区域内水电暖费用的缴纳、房屋及公共设施设备的巡检维护工作。实现了对水电暖及办公用房、公共区域设施设备的统筹管理，节约了财政资金，促进了全市年度节能减排目标的完成。下一步我单位将继续本着“节能降耗”的管理理念，结合创业服务中心办公区的服务保障需求，加强水电暖管理，保障房屋及各类设施设备的安全、正常运行，坚决杜绝长明灯和长流水现象，减少水电暖浪费，维护正常的办公、办事秩序，为工作人员及市民营造良好、舒心的办公、办事环境。</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29）“保安费”：根据年初设定的绩效目标，项目绩效自评得分为99.95分。全年预算数为378.45万元，执行数为376.48万元，完成预算的99.48%。项目绩效目标完成情况：保障机关办公区和调干楼的安全保卫、防盗、防破坏、车辆秩序维持和综合治理等工作，为干部职工提供安全的工作环境。绩效目标设置合理，完成情况良好，下一步我单位将继续优化服务改善服务方式，更加注重精细化、精准化服务。</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30）“保洁费”：根据年初设定的绩效目标，项目绩效自评得分为99.98分。全年预算数为149.18万元，执行数为148.88万元，完成预算的99.80%。项目绩效目标完成情况：保障许昌市委、市政府和人大、政协办公区等区域的卫生保洁工作，为机关干部营造良好的工作环境。为进一步提升机关办公区工作人员满意度，下一步我单位将严格要求服务专业公司提高卫生标准，更加注重精细化、精准化服务，全面提升机关办公区保洁服务工作质效。</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31）“机关餐厅劳务及运行经费”：根据年初设定的绩效目标，项目绩效自评得分为99.97分。全年预算数为130.52万元，执行数为130.09万元，完成预算的99.67%。项目绩效目标完成情况：保障机关餐厅正常运转，确保办公区干部职工正常用餐，为机关干部职工提供良好的餐饮服务。绩效目标设置合理，完成情况良好，下一步我单位将继续优化服务改善服务方式，更加注重精细化、精准化服务。</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32）“暖气站临时人员”：根据年初设定的绩效目标，项目绩效自评得分为100分。全年预算数为1.1万元，执行数为1.1万元，完成预算的100%。项目绩效目标完成情况：机关办公区交换站临时人员3人服务费用，保障正常供暖。绩效目标设置合理，完成情况良好，下一步我单位将继续优化服务改善服务方式，更加注重精细化、精准化服务。</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33）“市委、市政府东办公区消防报警控制系统经费”：根据年初设定的绩效目标，项目绩效自评得分为100分。全年预算数为30.48万元，执行数为30.48万元，完成预算的100.00%。项目绩效目标完成情况：解决市委、市政府东办公区消防相关问题，以提高服务保障水平。绩效目标设置合理，完成情况良好，下一步我单位将继续优化服务改善服务方式，更加注重精细化、精准化服务。</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34）“会务中心”：根据年初设定的绩效目标，项目绩效自评得分为98分。全年预算数为44.19万元，执行数为44.19万元，完成预算的100%。项目绩效目标完成情况：提供优质会议服务，做到会务保障、会议室干净整洁、音响灯光效果良好、茶水供应及时，服务态度热情。绩效目标设置合理，完成情况良好，下一步我单位将继续优化服务改善服务方式，更加注重精细化、精准化服务。</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35）“许昌市人大政协办公楼室内地板砖及公共区域局部整修”：根据年初设定的绩效目标，项目绩效自评得分为85分。全年预算数为121.56万元，拨付资金0.00万元，执行数为0.00万元，完成预算的0.00%。项目绩效目标完成情况：对人大、市政协办公楼进行局部整修，改善办公环境，维持办公楼正常运转，使办公人员满意度达到90%以上。项目已完工，未结算，资金暂未拨付。为进一步确保资金支付的及时性，下一步我单位将进一步加强与财政局的沟通，积极申请财政资金拨付相关工作。</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36）“8号楼及5号楼五楼公共区域卫生间整修项目”：根据年初设定的绩效目标，项目绩效自评得分为85分。全年预算数为82.92万元，拨付资金0.00万元，执行数为0.00万元，完成预算的0.00%。项目绩效目标完成情况：对8号楼、5号楼五楼办公区域原生间地面、洁具、墙砖、天花板进行更换，对部分电路及水路进行改造，改善如厕条件，使工作人员有良好的工作环境。项目未完工，未验收，资金暂未拨付。下一步我单位将做好项目工期计划，进一步做好项目预算相关工作，进一步加强与财政局的沟通，积极申请财政资金拨付相关工作。</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37）“消防监控人员”：根据年初设定的绩效目标，项目绩效自评得分为100分。全年预算数为41.65万元，执行数为41.65万元，完成预算的100%。项目绩效目标完成情况：负责消防供电配电系统、火灾自动报警系统、消防供水系统、消火栓功能、自动喷淋系统、气体灭火系统、应急照明系统和疏散知识指标、应急广播系统、防火分隔设施等维护保养及消防监控值班，做好办公区消防维保后勤工作。绩效目标设置合理，完成情况良好，下一步我单位将继续优化服务改善服务方式，更加注重精细化、精准化服务。</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38）“维稳经费”：根据年初设定的绩效目标，项目绩效自评得分为99.99分。全年预算数为7.16万元，执行数为7.15万元，完成预算的99.86%。项目绩效目标完成情况：做好人员工资发放、社保缴纳工作，维护社会稳定。为进一步提升发放工资及时性，下一步我单位将进一步加强与财政局的沟通，积极申请财政资金拨付工作。</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39)“绿化养护费”：根据年初设定的绩效目标，项目绩效自评得分为99.89分。全年预算数为58.35万元，执行数为57.71万元，完成预算的98.90%。项目绩效目标完成情况：确保办公区乔灌花草合理配置，营造优美、舒适的办公环境。存在问题：绿化养护达标率、机关大院干部职工满意度，没有满足设定目标。绩效目标设置合理，完成情况良好，下一步我单位将继续优化服务改善服务方式，更加注重精细化、精准化服务。</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(40)“调干楼餐厅后厨改造、室内暖气片更换工程质保金”：根据年初设定的绩效目标，项目绩效自评得分为100。全年预算数为1.64万元，执行数为1.64万元，完成预算的100%。项目绩效目标完成情况：保障调干楼后厨餐厅的使用及冬季取暖，为调干楼提供更好的后勤保障服务。绩效目标设置合理，完成情况良好，下一步我单位将继续优化服务改善服务方式，更加注重精细化、精准化服务。</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(41)“配电室临时人员”：根据年初设定的绩效目标，项目绩效自评得分为99.95分。全年预算数为38.3万元，执行数为38.12万元，完成预算的99.53%。项目绩效目标完成情况：负责机关办公区配电室值守及箱变高低压室的巡视，巡查工作；市委市政府办公区中央空调制冷、制暖及天然气锅炉机的操作运行；市委市政府、市人大政协办公区，综合楼办公区、人民路办公区、调干楼生活区水、电、暖的维修维护等，为机关干部职工营造良好的工作环境。绩效目标设置合理，完成情况良好，下一步我单位将继续优化服务改善服务方式，更加注重精细化、精准化服务。</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(42)“水电暖费”：根据年初设定的绩效目标，项目绩效自评得分为100分。全年预算数为66.87万元，执行数为66.87万元，完成预算的100%。项目绩效目标完成情况：保障机关办公区及调干楼供电、供水及供暖正常进行。为避免各单位重复设立预算项目，节约财政资金，完成年度节能减排目标，进一步提高后勤服务水平，由我单位统一提供用电、用水、暖气、等后勤管理服务，为工作人员营造良好、舒心的办公环境。水电暖费为保障机关大院运转的刚性支出，绩效目标设置合理，完成情况良好，下一步我单位将继续优化服务改善服务方式，更加注重精细化、精准化服务。</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43）“公共设施维护费”：根据年初设定的绩效目标，项目绩效自评得分为100分。全年预算数为116.05万元，执行数为116.05万元，完成预算的100%。项目绩效目标完成情况：完成机关办公区和调干楼生活区房屋及水、电、暖、中央空调等公共基础设施的维护管理工作。绩效目标设置合理，完成情况良好，下一步我单位将继续优化服务改善服务方式，更加注重精细化、精准化服务。</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(44)“水电暖费”：根据年初设定的绩效目标，项目绩效自评得分为98.47分。全年预算数为495.44万元，执行数为419.56万元，完成预算的84.68%。项目绩效目标完成情况：保障机关办公区及调干楼供电、供水及供暖正常进行。为避免各单位重复设立预算项目，节约财政资金，完成年度节能减排目标，进一步提高后勤服务水平，由我单位统一提供用电、用水、暖气、等后勤管理服务，为工作人员营造良好、舒心的办公环境。水电暖费为保障机关大院运转的刚性支出，绩效目标设置合理，完成情况良好，下一步我单位将继续优化服务改善服务方式，更加注重精细化、精准化服务。</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(45)“1、2号楼办公用房局部整修”：根据年初设定的绩效目标，项目绩效自评得分为99.96分。全年预算数为7.99万元，执行数为7.96万元，完成预算的99.62%。项目绩效目标完成情况：满足机关办公区1号楼、2号楼办公用房的正常使用，需对8间办公室进行局部整修，整修主要内容为房屋室内墙漆粉刷、更换18扇木门。绩效目标设置合理，完成情况良好，下一步我单位将继续优化服务改善服务方式，更加注重精细化、精准化服务。</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(46)“三号楼一楼会议室提升改造质保金”：根据年初设定的绩效目标，项目绩效自评得分为100分。全年预算数为4.62万元，执行数为4.62万元，完成预算的100%。项目绩效目标完成情况：及时支付质保金，提升会议服务水平，保障会务服务工作正常开展。绩效目标设置合理，完成情况良好，下一步我单位将继续优化服务改善服务方式，更加注重精细化、精准化服务。</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(47)“2号楼接待室、会议室木地板、灯具及墙漆粉刷”：根据年初设定的绩效目标，项目绩效自评得分为100分。全年预算数为7.75万元，执行数为7.75万元，完成预算的100%。项目绩效目标完成情况：对2号楼接待室、会议室进行整修，改善办公环境，使与会人员满意度达到90%以上。绩效目标设置合理，完成情况良好，下一步我单位将继续优化服务改善服务方式，更加注重精细化、精准化服务。</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48）“公车运行费”：项目评价等级为“优”，预算为256.00万元，支出决算为256.00万元，预算执行率100%，目标完成率100%。下一步我单位将进一步保障好市直机关跨区域出行、跨部门综合执法等其他各类符合条件的公务出行需要。</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49）“公车运行费”：项目评价等级为“优”，预算为6.90万元，支出决算为6.90万元，预算执行率100%，目标完成率100%，下一步我单位将进一步保障好市直机关跨区域出行、跨部门综合执法等其他各类符合条件的公务出行需要。</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（50）“司车补助”：项目评价等级为“优”，预算为40.69万元，支出决算为40.69万元，预算执行率100%，目标完成率100%，下一步我单位将进一步加强驾驶员安全、礼仪培训，保障好各单位的用车需求。</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51）“北斗导航定位信息量费”：项目评价等级为“优”，预算为44.21万元，支出决算为44.21万元，预算执行率100%，目标完成率100%，下一步我单位将继续利用好该系统随时掌握全市公务用车的动态，确实起到监督和督促的作用。</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52）“环委办车辆租赁费（结转本级资金）”项目评价等级为“优”，预算为37.67万元，支出决算为37.67万元，预算执行率100%，目标完成率100%，下一步我单位将继续服务好环委办的租车需求，保障各项工作正常开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从项目绩效自评情况来看，2023年我部门紧紧围绕市委、市政府中心工作，认真完成了各项目标任务，取得了较好的社会效益，项目支出绩效情况较为理想，达到了预期申请时设定的各项绩效目标。评价结果显示，项目立项符合国家有关政策和事业发展需要，与部门职能密切相关，立项程序规范；绩效目标设置合理、清晰、可衡量，实施内容与预期目标密切相关；预算编制科学，具体内容细化，预算执行较好。严格执行各项制度和财务流程，推进了部门财务工作制度化、规范化、程序化，保障了部门财务经济活动合法合规，各项目均实现了预期绩效目标。。</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（三）部门重点绩效评价结果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根据工作实际，我部门未选取项目开展部门重点绩效评价。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sectPr>
          <w:pgSz w:w="11906" w:h="16838"/>
          <w:pgMar w:top="2098" w:right="1474" w:bottom="1984" w:left="1587" w:header="720" w:footer="720" w:gutter="0"/>
          <w:pgNumType w:fmt="numberInDash"/>
          <w:cols w:space="425" w:num="1"/>
          <w:docGrid w:type="lines" w:linePitch="312" w:charSpace="0"/>
        </w:sectPr>
      </w:pP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6"/>
        <w:gridCol w:w="1516"/>
        <w:gridCol w:w="232"/>
        <w:gridCol w:w="232"/>
        <w:gridCol w:w="1468"/>
        <w:gridCol w:w="1248"/>
        <w:gridCol w:w="1193"/>
        <w:gridCol w:w="680"/>
        <w:gridCol w:w="870"/>
        <w:gridCol w:w="1178"/>
        <w:gridCol w:w="15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1"/>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部门整体自评表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部门（单位）名称</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部门整体支出情况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部门预算总额（万元）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8836.8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6889.27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6889.27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资金来源：（1）政府预算资金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8836.8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6889.27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6889.27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（2）财政专户管理资金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（3）单位资金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年度履职目标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负责机关事务管理服务和保障工作；对党政机关办公用房进行管理，推进办公用房合理配置；负责全市行政事业单位公务用车管理，组织制定车辆管理办法并监督执行；负责全市公共机构节能监督管理，负责推进、指导、协调、监督全市公共机构节能工作。</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完成机关事务管理、保障、服务工作；完成对党政机关办公用房进行管理,推进办公用房合理配置；完成全市行政事业单位公务用车管理，组织制定车辆管理办法并监督执行；完成全市公共机构节能监督管理，负责推进、指导、协调、监督全市公共机构节能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年度主要任务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任务名称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主要内容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机关事务管理服务和保障工作</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对党政机关公房、行政事业单位公车、公共机构节能工作进行管理，保障运行，降低成本。</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年度</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偏差原因分析及</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投入管理指标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工作目标</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年度履职目标相关性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相关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工作任务科学性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绩效指标合理性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预算和财务</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预算编制完整性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21.92%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338.40%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年中临时增加预算项目，使用单位自有资金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26.36%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427.20%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资金拨付进度滞后，支出业务滞后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“三公经费”</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决算真实性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真实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资金使用合规性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管理制度健全性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预决算信息公开性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资产管理规范性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绩效目标编制</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绩效监控完成率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绩效自评完成率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部门绩效评价</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评价结果应用率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重点工作</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任务完成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公房公车公共机构节能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履职目标</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 xml:space="preserve"> 公共公车公共</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机构节能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履职效益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提升服务对象</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的满意度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有效提升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14.85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进一步提高管理服务水平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 xml:space="preserve"> 被服务对象</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97.85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bl>
    <w:p>
      <w:pPr>
        <w:pStyle w:val="10"/>
        <w:sectPr>
          <w:pgSz w:w="11906" w:h="16838"/>
          <w:pgMar w:top="720" w:right="720" w:bottom="720" w:left="720" w:header="851" w:footer="992" w:gutter="0"/>
          <w:cols w:space="720" w:num="1"/>
          <w:docGrid w:type="lines" w:linePitch="312" w:charSpace="0"/>
        </w:sect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9"/>
        <w:gridCol w:w="823"/>
        <w:gridCol w:w="1397"/>
        <w:gridCol w:w="786"/>
        <w:gridCol w:w="786"/>
        <w:gridCol w:w="983"/>
        <w:gridCol w:w="975"/>
        <w:gridCol w:w="574"/>
        <w:gridCol w:w="574"/>
        <w:gridCol w:w="526"/>
        <w:gridCol w:w="841"/>
        <w:gridCol w:w="14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市直单位办公用房租赁经费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项目资金</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年度资金总额</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财政专户管理</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预算绩效管理</w:t>
            </w:r>
          </w:p>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完成市直单位使用的办公用房租金缴纳工作。</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及时完成市直单位使用办公用房租金的缴纳。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二级</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办公用房租赁成本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数量</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办公用房租赁面积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150平方米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150平方米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质量</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租赁房屋是否满足合同要求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满足单位</w:t>
            </w:r>
          </w:p>
          <w:p>
            <w:pPr>
              <w:pStyle w:val="10"/>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办</w:t>
            </w:r>
            <w:r>
              <w:rPr>
                <w:rFonts w:hint="eastAsia" w:ascii="宋体" w:hAnsi="宋体" w:eastAsia="宋体" w:cs="宋体"/>
                <w:i w:val="0"/>
                <w:iCs w:val="0"/>
                <w:color w:val="000000"/>
                <w:kern w:val="0"/>
                <w:sz w:val="18"/>
                <w:szCs w:val="18"/>
                <w:u w:val="none"/>
                <w:lang w:val="en-US" w:eastAsia="zh-CN" w:bidi="en-AU"/>
              </w:rPr>
              <w:t>公需求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时效</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减少办公成本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持续推进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工作人员</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0"/>
        <w:gridCol w:w="753"/>
        <w:gridCol w:w="1297"/>
        <w:gridCol w:w="552"/>
        <w:gridCol w:w="552"/>
        <w:gridCol w:w="1217"/>
        <w:gridCol w:w="1088"/>
        <w:gridCol w:w="573"/>
        <w:gridCol w:w="733"/>
        <w:gridCol w:w="507"/>
        <w:gridCol w:w="784"/>
        <w:gridCol w:w="18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调干楼经费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项目资金</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年度资金总额</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207.59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207.58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207.58</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207.59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207.58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207.58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财政专户管理</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预算绩效管理</w:t>
            </w:r>
          </w:p>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负责调干楼日常管理和服务工作，保障调干楼正常运行。</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完成全年目标任务情况良好。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二级</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物业管理</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≤207.59</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207.5</w:t>
            </w:r>
            <w:r>
              <w:rPr>
                <w:rFonts w:hint="eastAsia" w:ascii="宋体" w:hAnsi="宋体" w:eastAsia="宋体" w:cs="宋体"/>
                <w:i w:val="0"/>
                <w:iCs w:val="0"/>
                <w:color w:val="000000"/>
                <w:kern w:val="0"/>
                <w:sz w:val="18"/>
                <w:szCs w:val="18"/>
                <w:u w:val="none"/>
                <w:lang w:val="en-US" w:eastAsia="zh-CN" w:bidi="en-AU"/>
              </w:rPr>
              <w:t>8</w:t>
            </w:r>
            <w:r>
              <w:rPr>
                <w:rFonts w:ascii="宋体" w:hAnsi="宋体" w:eastAsia="宋体" w:cs="宋体"/>
                <w:i w:val="0"/>
                <w:iCs w:val="0"/>
                <w:color w:val="000000"/>
                <w:kern w:val="0"/>
                <w:sz w:val="18"/>
                <w:szCs w:val="18"/>
                <w:u w:val="none"/>
                <w:lang w:val="en-US" w:eastAsia="zh-CN" w:bidi="en-AU"/>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数量</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物业管理面积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14520平方米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14520平方米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质量</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公共设施设备完好率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时效</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物业服务完成及时性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24小时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24小时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提升入住人员生活环境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有效提升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23.75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加强精细化管理，进一步提升服务水平。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入住人员</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98.75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sectPr>
          <w:pgSz w:w="11906" w:h="16838"/>
          <w:pgMar w:top="720" w:right="720" w:bottom="720" w:left="720" w:header="851" w:footer="992" w:gutter="0"/>
          <w:cols w:space="720" w:num="1"/>
          <w:docGrid w:type="lines" w:linePitch="312" w:charSpace="0"/>
        </w:sect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2"/>
        <w:gridCol w:w="1006"/>
        <w:gridCol w:w="1707"/>
        <w:gridCol w:w="571"/>
        <w:gridCol w:w="571"/>
        <w:gridCol w:w="1208"/>
        <w:gridCol w:w="921"/>
        <w:gridCol w:w="574"/>
        <w:gridCol w:w="574"/>
        <w:gridCol w:w="517"/>
        <w:gridCol w:w="814"/>
        <w:gridCol w:w="13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调干楼电器购置费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项目资金</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年度资金总额</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8.59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8.59</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8.59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财政专户管理</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预算绩效管理</w:t>
            </w:r>
          </w:p>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负责调干楼电器购置及配备安装，保障调干楼</w:t>
            </w:r>
            <w:r>
              <w:rPr>
                <w:rFonts w:hint="eastAsia" w:ascii="宋体" w:hAnsi="宋体" w:eastAsia="宋体" w:cs="宋体"/>
                <w:i w:val="0"/>
                <w:iCs w:val="0"/>
                <w:color w:val="000000"/>
                <w:kern w:val="0"/>
                <w:sz w:val="18"/>
                <w:szCs w:val="18"/>
                <w:u w:val="none"/>
                <w:lang w:val="en-US" w:eastAsia="zh-CN" w:bidi="en-AU"/>
              </w:rPr>
              <w:t>管理服务工作</w:t>
            </w:r>
            <w:r>
              <w:rPr>
                <w:rFonts w:ascii="宋体" w:hAnsi="宋体" w:eastAsia="宋体" w:cs="宋体"/>
                <w:i w:val="0"/>
                <w:iCs w:val="0"/>
                <w:color w:val="000000"/>
                <w:kern w:val="0"/>
                <w:sz w:val="18"/>
                <w:szCs w:val="18"/>
                <w:u w:val="none"/>
                <w:lang w:val="en-US" w:eastAsia="zh-CN" w:bidi="en-AU"/>
              </w:rPr>
              <w:t>正常运行。</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完成目标任务情况良好。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二级</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电器购置配备成本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≤8.59万元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8.59万元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数量</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电器新增购置数量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≤21台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21台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质量</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电器设备</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完好率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时效</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设备安装完成及时性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24小时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24小时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满足入住人员</w:t>
            </w:r>
          </w:p>
          <w:p>
            <w:pPr>
              <w:pStyle w:val="10"/>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8"/>
                <w:szCs w:val="18"/>
                <w:u w:val="none"/>
                <w:lang w:val="en-US" w:eastAsia="zh-CN" w:bidi="en-AU"/>
              </w:rPr>
              <w:t>工作生活需求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有效提升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入住人员</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sectPr>
          <w:pgSz w:w="11906" w:h="16838"/>
          <w:pgMar w:top="720" w:right="720" w:bottom="720" w:left="720" w:header="851" w:footer="992" w:gutter="0"/>
          <w:cols w:space="720" w:num="1"/>
          <w:docGrid w:type="lines" w:linePitch="312" w:charSpace="0"/>
        </w:sect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2"/>
        <w:gridCol w:w="722"/>
        <w:gridCol w:w="1249"/>
        <w:gridCol w:w="867"/>
        <w:gridCol w:w="841"/>
        <w:gridCol w:w="1564"/>
        <w:gridCol w:w="1055"/>
        <w:gridCol w:w="573"/>
        <w:gridCol w:w="573"/>
        <w:gridCol w:w="505"/>
        <w:gridCol w:w="778"/>
        <w:gridCol w:w="11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市直单位办公用房租赁经费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4"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项目资金</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年度资金总额</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596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596</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596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财政专户管理</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6"/>
                <w:szCs w:val="16"/>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完成市直单位使用的办公用房租金缴纳工作，保障市直单位正常办公。</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完成全年目标任务情况良好。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二级</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每年足额缴纳创业服务中心房屋租赁费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≤596万元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596万元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单位集中办公，减少办公经费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单位集中办公，减少办公经费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数量</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创业服务中心办公</w:t>
            </w:r>
            <w:r>
              <w:rPr>
                <w:rFonts w:hint="eastAsia" w:ascii="宋体" w:hAnsi="宋体" w:eastAsia="宋体" w:cs="宋体"/>
                <w:i w:val="0"/>
                <w:iCs w:val="0"/>
                <w:color w:val="000000"/>
                <w:kern w:val="0"/>
                <w:sz w:val="18"/>
                <w:szCs w:val="18"/>
                <w:u w:val="none"/>
                <w:lang w:val="en-US" w:eastAsia="zh-CN" w:bidi="en-AU"/>
              </w:rPr>
              <w:t>用房</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租赁面积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≥150万</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150万平方米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质量</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租赁房屋是否满足合同要求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时效</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12月底前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减少办公成本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持续推进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工作人员</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派驻纪检组工作经费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项目资金</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年度资金总额</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2.55</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财政专户管理</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预算绩效管理</w:t>
            </w:r>
          </w:p>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保障执纪监督工作和执纪审查工作的顺利开展</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派驻纪检组纪检当年工作已完成，进展顺利。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二级</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en-AU"/>
              </w:rPr>
              <w:t>派驻纪检组工作经费成本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≤2.59万元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数量</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纪检工作人员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质量</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纪检工作质量达到要求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时效</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纪检工作</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8"/>
                <w:szCs w:val="18"/>
                <w:u w:val="none"/>
                <w:lang w:val="en-US" w:eastAsia="zh-CN" w:bidi="en-AU"/>
              </w:rPr>
              <w:t>纪检工作效率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纪检</w:t>
            </w:r>
            <w:r>
              <w:rPr>
                <w:rFonts w:hint="eastAsia" w:ascii="宋体" w:hAnsi="宋体" w:eastAsia="宋体" w:cs="宋体"/>
                <w:i w:val="0"/>
                <w:iCs w:val="0"/>
                <w:color w:val="000000"/>
                <w:kern w:val="0"/>
                <w:sz w:val="18"/>
                <w:szCs w:val="18"/>
                <w:u w:val="none"/>
                <w:lang w:val="en-US" w:eastAsia="zh-CN" w:bidi="en-AU"/>
              </w:rPr>
              <w:t>工作</w:t>
            </w:r>
            <w:r>
              <w:rPr>
                <w:rFonts w:ascii="宋体" w:hAnsi="宋体" w:eastAsia="宋体" w:cs="宋体"/>
                <w:i w:val="0"/>
                <w:iCs w:val="0"/>
                <w:color w:val="000000"/>
                <w:kern w:val="0"/>
                <w:sz w:val="18"/>
                <w:szCs w:val="18"/>
                <w:u w:val="none"/>
                <w:lang w:val="en-US" w:eastAsia="zh-CN" w:bidi="en-AU"/>
              </w:rPr>
              <w:t>人员</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sectPr>
          <w:pgSz w:w="11906" w:h="16838"/>
          <w:pgMar w:top="720" w:right="720" w:bottom="720" w:left="720" w:header="851" w:footer="992" w:gutter="0"/>
          <w:cols w:space="720" w:num="1"/>
          <w:docGrid w:type="lines" w:linePitch="312" w:charSpace="0"/>
        </w:sect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4"/>
        <w:gridCol w:w="908"/>
        <w:gridCol w:w="1566"/>
        <w:gridCol w:w="546"/>
        <w:gridCol w:w="514"/>
        <w:gridCol w:w="1181"/>
        <w:gridCol w:w="1041"/>
        <w:gridCol w:w="680"/>
        <w:gridCol w:w="681"/>
        <w:gridCol w:w="598"/>
        <w:gridCol w:w="919"/>
        <w:gridCol w:w="13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2023年许昌市派驻村第一书记补助经费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项目资金</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年度资金总额</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2.25</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财政专户管理</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预算绩效管理</w:t>
            </w:r>
          </w:p>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按照市财政局文件要求，向市级选派的驻村工作队员发放驻村生活补助、交通补贴等费用支出。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为市级驻村工作队员提供保障服务，确保了驻村帮扶工作顺利开展，群众满意度和驻村工作队员满意度均达到95%以上。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二级</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生活和交通补贴发放标准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≤2.25万元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2.25万元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数量</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发放生活、交通补贴人数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数量</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预算资金</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时效</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补助经费</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到位率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8"/>
                <w:szCs w:val="18"/>
                <w:u w:val="none"/>
                <w:lang w:val="en-US" w:eastAsia="zh-CN" w:bidi="en-AU"/>
              </w:rPr>
              <w:t>对驻村工作的推进作用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有效提升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工作队员</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sectPr>
          <w:pgSz w:w="11906" w:h="16838"/>
          <w:pgMar w:top="720" w:right="720" w:bottom="720" w:left="720" w:header="851" w:footer="992" w:gutter="0"/>
          <w:cols w:space="720" w:num="1"/>
          <w:docGrid w:type="lines" w:linePitch="312" w:charSpace="0"/>
        </w:sect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3"/>
        <w:gridCol w:w="942"/>
        <w:gridCol w:w="1831"/>
        <w:gridCol w:w="373"/>
        <w:gridCol w:w="346"/>
        <w:gridCol w:w="1292"/>
        <w:gridCol w:w="1084"/>
        <w:gridCol w:w="748"/>
        <w:gridCol w:w="749"/>
        <w:gridCol w:w="639"/>
        <w:gridCol w:w="957"/>
        <w:gridCol w:w="12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文博：水电暖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许昌市机关事务中心后勤二处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3.72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3.72</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3.72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我单位管理的文博馆为全市人民参观、学习的重要场所，也是我市对外展示的一张金名片。现有博物馆、图书馆、规划馆、规划馆规划档案馆、许都书城等多个场馆，管理面积5.28万平方米，工作人员400余人。为避免各单位重复设立预算项目，节约财政资金，完成全市年度节能减排目标，进一步提高后勤服务水平，需由我单位统一提供用电、用水、暖气及费用缴纳的后勤管理服务。</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我单位管理的文博馆为全市人民参观、学习的重要场所，也是我市对外展示的一张金名片。现有博物馆、图书馆、规划馆、规划馆规划档案馆、许都书城等多个场馆，管理面积5.28万平方米，工作人员400余人。我单位统一提供用电、用水、暖气及费用缴纳的后勤管理服务，避免了各单位重复设立预算项目，节约l财政资金，完成了全市年度节能减排目标，进一步提高后勤服务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指标1：电费成本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≤3.72万元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3.72万元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指标1：文博馆全年用电量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≤6万度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6万度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指标1：水电暖使用安全事故发生次数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指标1：水电暖供应及时性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供应及时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指标2：缴费时间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25日前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指标1：后勤服务水平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工作人员满意度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lang w:val="en-US" w:eastAsia="zh-CN"/>
        </w:rPr>
      </w:pPr>
      <w:r>
        <w:rPr>
          <w:rFonts w:hint="eastAsia"/>
          <w:lang w:val="en-US" w:eastAsia="zh-CN"/>
        </w:rPr>
        <w:t xml:space="preserve"> </w:t>
      </w:r>
    </w:p>
    <w:p>
      <w:pPr>
        <w:pStyle w:val="10"/>
        <w:rPr>
          <w:rFonts w:hint="eastAsia"/>
          <w:lang w:val="en-US" w:eastAsia="zh-CN"/>
        </w:rPr>
      </w:pPr>
    </w:p>
    <w:p>
      <w:pPr>
        <w:pStyle w:val="10"/>
        <w:rPr>
          <w:rFonts w:hint="eastAsia"/>
          <w:lang w:val="en-US" w:eastAsia="zh-CN"/>
        </w:r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2"/>
        <w:gridCol w:w="799"/>
        <w:gridCol w:w="1552"/>
        <w:gridCol w:w="385"/>
        <w:gridCol w:w="358"/>
        <w:gridCol w:w="1549"/>
        <w:gridCol w:w="1061"/>
        <w:gridCol w:w="708"/>
        <w:gridCol w:w="907"/>
        <w:gridCol w:w="602"/>
        <w:gridCol w:w="992"/>
        <w:gridCol w:w="12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创业：机关餐厅运行保障费用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许昌市机关事务中心后勤二处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143.57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35.88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35.83</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143.57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35.88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35.83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创业服务中心餐厅厨师团队要在规定时间内做好职工餐，在保证质量的前提下，合理安排数量和品类，营养均衡，控制成本避免物资浪费，做好厨房设施及工具的维修保养，做好卫生和安全用火工作，为广大干部职工营造一个安全、健康、舒心的就餐环境。</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 xml:space="preserve"> </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创业服务中心餐厅厨师团队在规定时间内做好了职工餐，在保证质量的前提下，合理安排了菜品数量和品类，营养均衡，控制了成本避免物资浪费，做好了厨房设施及工具的维修保养，做好了卫生和安全用火工作，为广大干部职工营造了一个安全、健康、舒心的就餐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指标1：机关餐厅劳务费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≤143.57万元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35.83万元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指标1：配备餐厅服务人员数量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≥42人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42人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指标2：就餐职工总人次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≥1500人/天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1500人/天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指标1：提供餐饮服务质量达标率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指标2：餐厅厨余垃圾处理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符合国家卫生标准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指标1：每周推出1个新菜品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1每周1个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1每周1个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指标2：供餐及时性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供应及时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指标1：满足职工正常就餐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有效满足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指标2：用餐服务长效机制健全性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持续提升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指标1：用餐职工满意度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99.99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lang w:val="en-US" w:eastAsia="zh-CN"/>
        </w:rPr>
      </w:pPr>
    </w:p>
    <w:p>
      <w:pPr>
        <w:pStyle w:val="10"/>
        <w:rPr>
          <w:rFonts w:hint="eastAsia"/>
          <w:lang w:val="en-US" w:eastAsia="zh-CN"/>
        </w:rPr>
      </w:pPr>
    </w:p>
    <w:p>
      <w:pPr>
        <w:pStyle w:val="10"/>
        <w:rPr>
          <w:rFonts w:hint="eastAsia"/>
          <w:lang w:val="en-US" w:eastAsia="zh-CN"/>
        </w:r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8"/>
        <w:gridCol w:w="875"/>
        <w:gridCol w:w="1700"/>
        <w:gridCol w:w="414"/>
        <w:gridCol w:w="373"/>
        <w:gridCol w:w="1498"/>
        <w:gridCol w:w="1163"/>
        <w:gridCol w:w="732"/>
        <w:gridCol w:w="732"/>
        <w:gridCol w:w="622"/>
        <w:gridCol w:w="927"/>
        <w:gridCol w:w="11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创业：水电暖天然气、公共设施设备维护费、房屋维护费项目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许昌市机关事务中心后勤二处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574.8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574.8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574.8</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574.8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574.8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574.8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我单位管理的创业服务中心为机关事业单位集中办公区，现有入驻的行政单位19个，事业单位35个，另有面对全市市民服务的行政事业单位窗口140个，公共服务窗口6个，管理面积13.6万平方米，工作人员2000余人。为避免各单位重复设立预算项目，节约财政资金，进一步提高后勤服务水平，由我单位统一提供公共区域维修、用电、用水、暖气、冷气维修及费用缴纳的后勤管理服务，为工作人员营造良好、舒心的办公环境。</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我单位管理的创业服务中心为机关事业单位集中办公区，现有入驻的行政单位19个，事业单位35个，另有面对全市市民服务的行政事业单位窗口140个，公共服务窗口6个，管理面积13.6万平方米，工作人员2000余人。为避免各单位重复设立预算项目，节约财政资金，进一步提高后勤服务水平，由我单位统一提供公共区域维修、用电、用水、暖气、冷气维修及费用缴纳的后勤管理服务，为工作人员营造了良好、舒心的办公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指标2：水费成本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指标3：暖气成本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指标4：公共设施设备维修维护成本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≤42.01万元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42.01万元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指标5：房屋维修维护成本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≤6.49万元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6.49万元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指标1：电费成本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≤426.3万元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426.3万元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指标1：创业服务中心全年用水量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≤3.64万吨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3.64万吨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指标2：创业服务中心全年用电量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≤646万度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646万度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指标3：创业服务中心全年暖气用量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≤0.36万吨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0.36万吨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指标4：公共设施管理面积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≥13.6万平方米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13.6万平方米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指标5：办公楼管理数量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6栋高层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6栋高层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指标2：设施设备损坏率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指标1：电、水、暖使用安全事故发生次数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指标3：房屋质量合格率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指标1：水、电、暖供应及时性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供应及时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指标2：缴费时间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每月25日前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指标3：一般故障处理时效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≤30分钟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30分钟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指标4：紧急故障处理时效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≤15分钟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15分钟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指标1：后勤服务水平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指标2：办公、办事环境舒适性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指标2：工作人员满意度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指标1：办事群众满意度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lang w:val="en-US" w:eastAsia="zh-CN"/>
        </w:rPr>
      </w:pPr>
    </w:p>
    <w:p>
      <w:pPr>
        <w:pStyle w:val="10"/>
        <w:rPr>
          <w:rFonts w:hint="eastAsia"/>
          <w:lang w:val="en-US" w:eastAsia="zh-CN"/>
        </w:rPr>
      </w:pPr>
    </w:p>
    <w:p>
      <w:pPr>
        <w:pStyle w:val="10"/>
        <w:rPr>
          <w:rFonts w:hint="eastAsia"/>
          <w:lang w:val="en-US" w:eastAsia="zh-CN"/>
        </w:r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6"/>
        <w:gridCol w:w="879"/>
        <w:gridCol w:w="1708"/>
        <w:gridCol w:w="342"/>
        <w:gridCol w:w="315"/>
        <w:gridCol w:w="1554"/>
        <w:gridCol w:w="1226"/>
        <w:gridCol w:w="729"/>
        <w:gridCol w:w="729"/>
        <w:gridCol w:w="620"/>
        <w:gridCol w:w="925"/>
        <w:gridCol w:w="1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文博：保安费项目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许昌市机关事务中心后勤二处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175.59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175.59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175.59</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175.59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175.59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175.59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因文博馆总面积大（5.28万平方米），是许昌市一级安保重点单位。内部不但有博物馆、图书馆、规划馆规划档案馆、许都书城五个场馆，属于开放性管理，面对全市市民提供参观、学习服务，进出人员相对复杂，保安人员既要维持办公秩序良好，疏导好往来车辆，又要处理好突发性时事件，保护好个人财产和国家文物遗产，营造良好的治安环境。</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因文博馆总面积大（5.28万平方米），是许昌市一级安保重点单位。内部不但有博物馆、图书馆、规划馆规划档案馆、许都书城五个场馆，属于开放性管理，面对全市市民提供参观、学习服务，进出人员相对复杂，保安人员既要维持办公秩序良好，疏导好往来车辆，又要处理好突发性时事件，保护好个人财产和国家文物遗产，营造良好的治安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指标1：保安费用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≤175.59万元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175.59万元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指标1：保安服务人数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≥62人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62人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指标1：安全事故发生次数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指标1：安保服务时效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24小时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24小时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指标1：办公条件安全性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指标1：市民满意度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lang w:val="en-US" w:eastAsia="zh-CN"/>
        </w:rPr>
      </w:pPr>
    </w:p>
    <w:p>
      <w:pPr>
        <w:pStyle w:val="10"/>
        <w:rPr>
          <w:rFonts w:hint="eastAsia"/>
          <w:lang w:val="en-US" w:eastAsia="zh-CN"/>
        </w:rPr>
      </w:pPr>
    </w:p>
    <w:p>
      <w:pPr>
        <w:pStyle w:val="10"/>
        <w:rPr>
          <w:rFonts w:hint="eastAsia"/>
          <w:lang w:val="en-US" w:eastAsia="zh-CN"/>
        </w:r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6"/>
        <w:gridCol w:w="876"/>
        <w:gridCol w:w="1704"/>
        <w:gridCol w:w="416"/>
        <w:gridCol w:w="390"/>
        <w:gridCol w:w="1244"/>
        <w:gridCol w:w="1069"/>
        <w:gridCol w:w="708"/>
        <w:gridCol w:w="906"/>
        <w:gridCol w:w="601"/>
        <w:gridCol w:w="991"/>
        <w:gridCol w:w="12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创业：消防维保经费项目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许昌市机关事务中心后勤二处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70.2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64.18</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91.42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70.2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64.18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91.42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创业服务中心是人员集中活动场所，每天前来办事的市民和工作人员不低于3500人次，因此消防设施设备设置要符合法律法规，确保消火灾重点报警设备、消防报警设施等完好率100%，24小时消防控制室不间断双岗值班。以达到“预防为主，防消结合”的宗旨。</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创业服务中心是人员集中活动场所，每天前来办事的市民和工作人员不低于3500人次，因此消防设施设备设置要符合法律法规，确保消火灾重点报警设备、消防报警设施等完好率100%，24小时消防控制室不间断双岗值班。达到了“预防为主，防消结合”的宗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指标1：消防维保费用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≤70.2万元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64.18万元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指标1：消防控制室值班人员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指标2：监控时间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24小时双岗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24小时双岗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指标3：出检测报告时间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指标1：消防设备完好率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指标2：检查记录的完整性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指标1：故障处理时效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≤30分钟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30分钟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指标2：消防监控时效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24小时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24小时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指标1：保障创业服务中心区域消防安全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持续保障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指标1：办事的市民群众满意率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指标2：工作人员满意率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99.14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lang w:val="en-US" w:eastAsia="zh-CN"/>
        </w:rPr>
      </w:pPr>
    </w:p>
    <w:p>
      <w:pPr>
        <w:pStyle w:val="10"/>
        <w:rPr>
          <w:rFonts w:hint="eastAsia"/>
          <w:lang w:val="en-US" w:eastAsia="zh-CN"/>
        </w:rPr>
      </w:pPr>
    </w:p>
    <w:p>
      <w:pPr>
        <w:pStyle w:val="10"/>
        <w:rPr>
          <w:rFonts w:hint="eastAsia"/>
          <w:lang w:val="en-US" w:eastAsia="zh-CN"/>
        </w:r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4"/>
        <w:gridCol w:w="865"/>
        <w:gridCol w:w="1682"/>
        <w:gridCol w:w="355"/>
        <w:gridCol w:w="355"/>
        <w:gridCol w:w="1426"/>
        <w:gridCol w:w="1082"/>
        <w:gridCol w:w="726"/>
        <w:gridCol w:w="780"/>
        <w:gridCol w:w="621"/>
        <w:gridCol w:w="1025"/>
        <w:gridCol w:w="12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创业中心：节水示范工程项目经费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许昌市机关事务中心后勤二处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36.02</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45.03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36.02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45.03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改造后从源头上减少了生活污水排放的数量，降低了污水治理的成本，带来了很好的社会效益。同时降低了用水总量和用水强度。减少了水资源和能源费用支出与维护费用，同时项目契合国家节能减排的基本国策，承担了相应的社会责任，起到了很好的表率作用。</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改造后从源头上减少了生活污水排放的数量，降低了污水治理的成本，带来了很好的社会效益。同时降低了用水总量和用水强度。减少了水资源和能源费用支出与维护费用，同时项目契合国家节能减排的基本国策，承担了相应的社会责任，起到了很好的表率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节水示范工程总成本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36.02万元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非常规水资源回收利用设施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智慧绿化喷灌设施节水改造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智能物联网用水计量改造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人均用水情况降低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降低1%以上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绿化用水总量降低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降低4%以上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非常规水资源年回收利用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1000 吨左右/年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减少水资源和能源费用支出与维护费用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显著降低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降低污水治理的成本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显著降低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契合国家节能减排的基本国策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节能减排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办公区工作人员满意度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94.5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lang w:val="en-US" w:eastAsia="zh-CN"/>
        </w:rPr>
      </w:pPr>
    </w:p>
    <w:p>
      <w:pPr>
        <w:pStyle w:val="10"/>
        <w:rPr>
          <w:rFonts w:hint="eastAsia"/>
          <w:lang w:val="en-US" w:eastAsia="zh-CN"/>
        </w:r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3"/>
        <w:gridCol w:w="909"/>
        <w:gridCol w:w="1767"/>
        <w:gridCol w:w="374"/>
        <w:gridCol w:w="347"/>
        <w:gridCol w:w="1435"/>
        <w:gridCol w:w="1144"/>
        <w:gridCol w:w="732"/>
        <w:gridCol w:w="731"/>
        <w:gridCol w:w="624"/>
        <w:gridCol w:w="932"/>
        <w:gridCol w:w="12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文博：亮化工程项目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许昌市机关事务中心后勤二处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我单位管理的文博馆为全市人民参观、学习的重要场所，也是我市对外展示的一张金名片。现有博物馆、图书馆、规划馆、规划馆规划档案馆、许都书城等多个场馆，管理面积5.28万平方米，工作人员400余人。为保障参观环境和亮化景观要求，需完成文博馆公共区域11000多套照明、亮化灯具的维修更换工作。</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我单位管理的文博馆为全市人民参观、学习的重要场所，也是我市对外展示的一张金名片。现有博物馆、图书馆、规划馆、规划馆规划档案馆、许都书城等多个场馆，管理面积5.28万平方米，工作人员400余人。保障了参观环境和亮化景观要求，完成了文博馆公共区域11000多套照明、亮化灯具的维修更换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指标1：亮化工程维修维护总成本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指标1：公共区域照明灯具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≥11000套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11000套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指标1：设备完好率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指标2：返修率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指标1：故障响应时间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≤30分钟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30分钟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指标2：维修时效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24小时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24小时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指标1：后勤服务水平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指标1：学习和参观的群众满意度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lang w:val="en-US" w:eastAsia="zh-CN"/>
        </w:rPr>
      </w:pPr>
    </w:p>
    <w:p>
      <w:pPr>
        <w:pStyle w:val="10"/>
        <w:rPr>
          <w:rFonts w:hint="eastAsia"/>
          <w:lang w:val="en-US" w:eastAsia="zh-CN"/>
        </w:rPr>
      </w:pPr>
    </w:p>
    <w:p>
      <w:pPr>
        <w:pStyle w:val="10"/>
        <w:rPr>
          <w:rFonts w:hint="eastAsia"/>
          <w:lang w:val="en-US" w:eastAsia="zh-CN"/>
        </w:r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2"/>
        <w:gridCol w:w="936"/>
        <w:gridCol w:w="1821"/>
        <w:gridCol w:w="394"/>
        <w:gridCol w:w="368"/>
        <w:gridCol w:w="1238"/>
        <w:gridCol w:w="1084"/>
        <w:gridCol w:w="744"/>
        <w:gridCol w:w="744"/>
        <w:gridCol w:w="637"/>
        <w:gridCol w:w="957"/>
        <w:gridCol w:w="12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文博：电梯维护费项目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许昌市机关事务中心后勤二处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7.2</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对图书馆4部直梯（3客1货、4层）、博物馆5部直梯（4客1货4层）、规划馆2部直梯（4层）1部扶梯（2层）进行维修维护，保持电梯的正常运行，杜绝电梯安全事故的发生，不因维修保养不到位而使电梯年检不合格，严格遵守操作规程，牢记安全意识，保持主机、控制屏无异常现象。</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对图书馆4部直梯（3客1货、4层）、博物馆5部直梯（4客1货4层）、规划馆2部直梯（4层）1部扶梯（2层）进行了维修维护，保持了电梯的正常运行，杜绝了电梯安全事故的发生，不因维修保养不到位而使电梯年检不合格，严格遵守操作规程，牢记安全意识，保持了主机、控制屏的无异常现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指标1：电梯维修维护总成本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指标1：对办公区域内电梯巡检维护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指标1：电梯设备完好率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指标2：重大故障次数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指标1：一般故障处理时效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≤30分钟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30分钟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指标2：紧急故障处理时效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≤15分钟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15分钟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指标1：环境改善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指标1：学习和参观的群众满意度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lang w:val="en-US" w:eastAsia="zh-CN"/>
        </w:rPr>
      </w:pPr>
    </w:p>
    <w:p>
      <w:pPr>
        <w:pStyle w:val="10"/>
        <w:rPr>
          <w:rFonts w:hint="eastAsia"/>
          <w:lang w:val="en-US" w:eastAsia="zh-CN"/>
        </w:rPr>
      </w:pPr>
    </w:p>
    <w:p>
      <w:pPr>
        <w:pStyle w:val="10"/>
        <w:rPr>
          <w:rFonts w:hint="eastAsia"/>
          <w:lang w:val="en-US" w:eastAsia="zh-CN"/>
        </w:r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2"/>
        <w:gridCol w:w="899"/>
        <w:gridCol w:w="1749"/>
        <w:gridCol w:w="389"/>
        <w:gridCol w:w="363"/>
        <w:gridCol w:w="1918"/>
        <w:gridCol w:w="1279"/>
        <w:gridCol w:w="651"/>
        <w:gridCol w:w="651"/>
        <w:gridCol w:w="546"/>
        <w:gridCol w:w="802"/>
        <w:gridCol w:w="9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创业：物业管理费项目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许昌市机关事务中心后勤二处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695.68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695.68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695.68</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695.68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695.68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695.68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该项目为我单位2016年接管创业服务中心以来的固定项目，列入年度部门预算中，为保障内外部环境协调统一，设施设备运行良好对服务电话反映及时，努力营造良好办公环境，做好后勤服务。依据许政纪[2018]28号会议纪要及2020年9月份政府公开招标价的中标价，物业服务合同总计695.68万元。</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该项目为我单位2016年接管创业服务中心以来的固定项目，列入年度部门预算中，保障了内外部环境协调统一，设施设备运行良好对服务电话反映及时，努力营造了良好办公环境，做好了后勤服务。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指标1：物业管理费用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≤695.68万元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695.68万元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指标1：办公区面积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≥13.6万平方米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13.6万平方米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指标1：安全事故发生次数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指标2;环境卫生达标率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指标3：物业服务上门率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指标1：安保服务时效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24小时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24小时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指标2：卫生保洁时效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24小时（按合同要求）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24小时（按合同要求）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指标3: 服务电话处理时效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≤30分钟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30分钟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指标1：对办公环境的提升程度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有效提升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指标2：工作人员满意率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指标1：办事的市民群众满意率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lang w:val="en-US" w:eastAsia="zh-CN"/>
        </w:rPr>
      </w:pPr>
    </w:p>
    <w:p>
      <w:pPr>
        <w:pStyle w:val="10"/>
        <w:rPr>
          <w:rFonts w:hint="eastAsia"/>
          <w:lang w:val="en-US" w:eastAsia="zh-CN"/>
        </w:rPr>
      </w:pPr>
    </w:p>
    <w:p>
      <w:pPr>
        <w:pStyle w:val="10"/>
        <w:rPr>
          <w:rFonts w:hint="eastAsia"/>
          <w:lang w:val="en-US" w:eastAsia="zh-CN"/>
        </w:r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0"/>
        <w:gridCol w:w="932"/>
        <w:gridCol w:w="1812"/>
        <w:gridCol w:w="417"/>
        <w:gridCol w:w="376"/>
        <w:gridCol w:w="1283"/>
        <w:gridCol w:w="1078"/>
        <w:gridCol w:w="746"/>
        <w:gridCol w:w="746"/>
        <w:gridCol w:w="637"/>
        <w:gridCol w:w="952"/>
        <w:gridCol w:w="12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创业：水电暖天然气费用项目及公共设施维护费项目、房屋维护费项目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许昌市机关事务中心后勤二处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3.46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3.46</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3.46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我单位管理的创业服务中心为机关事业单位集中办公区，现有入驻的行政单位19个，事业单位35个，另有面对全市市民服务的行政事业单位窗口140个，公共服务窗口6个，管理面积13.6万平方米，工作人员2000余人。为避免各单位重复设立预算项目，节约财政资金，进一步提高后勤服务水平，由我单位统一提供公共区域维修、用电、用水、暖气、冷气维修及费用缴纳的后勤管理服务，为工作人员营造良好、舒心的办公环境。</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我单位管理的创业服务中心为机关事业单位集中办公区，现有入驻的行政单位19个，事业单位35个，另有面对全市市民服务的行政事业单位窗口140个，公共服务窗口6个，管理面积13.6万平方米，工作人员2000余人。由我单位统一提供公共区域维修、用电、用水、暖气、冷气维修及费用缴纳的后勤管理服务，为工作人员营造了良好、舒心的办公环境，避免了各单位重复设立预算项目，节约了财政资金，进一步提高了后勤服务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指标1：电费成本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≤3.47万元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3.47万元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指标1：创业服务中心用电量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≤5.7万度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5.7万度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指标1：电、水、暖使用安全事故发生次数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指标1：水、电、暖供应及时性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供应及时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指标1：后勤服务水平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指标2：工作人员满意度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指标1：办事群众满意度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lang w:val="en-US" w:eastAsia="zh-CN"/>
        </w:rPr>
      </w:pPr>
    </w:p>
    <w:p>
      <w:pPr>
        <w:pStyle w:val="10"/>
        <w:rPr>
          <w:rFonts w:hint="eastAsia"/>
          <w:lang w:val="en-US" w:eastAsia="zh-CN"/>
        </w:rPr>
      </w:pPr>
    </w:p>
    <w:p>
      <w:pPr>
        <w:pStyle w:val="10"/>
        <w:rPr>
          <w:rFonts w:hint="eastAsia"/>
          <w:lang w:val="en-US" w:eastAsia="zh-CN"/>
        </w:r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8"/>
        <w:gridCol w:w="865"/>
        <w:gridCol w:w="1681"/>
        <w:gridCol w:w="388"/>
        <w:gridCol w:w="347"/>
        <w:gridCol w:w="1377"/>
        <w:gridCol w:w="1069"/>
        <w:gridCol w:w="714"/>
        <w:gridCol w:w="915"/>
        <w:gridCol w:w="604"/>
        <w:gridCol w:w="995"/>
        <w:gridCol w:w="12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文博：消防维保及消防控制室人员值班经费项目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许昌市机关事务中心后勤二处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26.08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26.08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23.15</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88.77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26.08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26.08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23.15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88.77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文博馆馆藏有重要文物，属于全市一级重点防火单位。是人员集中活动场所，每天前来学习、参观的市民和工作人员不低于2500人次，因此消防设施设备设置要符合法律法规，确保火灾重点报警设备及所有相关设备运行正常，各水箱水位正常，消防卷帘、灭火器、消防报警设施等完好率100%，24小时消防控制室不间断双岗值班。以达到“预防为主，防消结合”的宗旨。</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文博馆馆藏有重要文物，属于全市一级重点防火单位。是人员集中活动场所，每天前来学习、参观的市民和工作人员不低于2500人次，消防设施设备设置要符合法律法规，火灾重点报警设备及所有相关设备运行正常，各水箱水位正常，消防卷帘、灭火器、消防报警设施等完好率100%，24小时消防控制室不间断双岗值班。达到了“预防为主，防消结合”的宗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指标1：消防维保费用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≤26.08万元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26.08万元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指标1：消防控制室值班人数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指标2：监控时间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24小时双岗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24小时双岗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指标3：出检测报告时间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半年一次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指标1：消防设备完好率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指标2：检查记录的完整性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标1：故障处理时效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≤30分钟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30分钟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指标2：消防监控时效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24小时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24小时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指标1：保障文博馆区域消防安全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持续保障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指标1：学习、参观的市民满意度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98.88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lang w:val="en-US" w:eastAsia="zh-CN"/>
        </w:rPr>
      </w:pPr>
    </w:p>
    <w:p>
      <w:pPr>
        <w:pStyle w:val="10"/>
        <w:rPr>
          <w:rFonts w:hint="eastAsia"/>
          <w:lang w:val="en-US" w:eastAsia="zh-CN"/>
        </w:rPr>
      </w:pPr>
    </w:p>
    <w:p>
      <w:pPr>
        <w:pStyle w:val="10"/>
        <w:rPr>
          <w:rFonts w:hint="eastAsia"/>
          <w:lang w:val="en-US" w:eastAsia="zh-CN"/>
        </w:r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8"/>
        <w:gridCol w:w="785"/>
        <w:gridCol w:w="1526"/>
        <w:gridCol w:w="452"/>
        <w:gridCol w:w="415"/>
        <w:gridCol w:w="1749"/>
        <w:gridCol w:w="1444"/>
        <w:gridCol w:w="651"/>
        <w:gridCol w:w="651"/>
        <w:gridCol w:w="554"/>
        <w:gridCol w:w="828"/>
        <w:gridCol w:w="10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文博馆消防格栅更换项目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许昌市机关事务中心后勤二处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55.39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55.39</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55.39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55.39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按照2022年4月24日市政府领导批示件要求，对文博馆展厅顶部消防格栅进行维修改造，用以消除消防喷淋消防隐患，达到消防要求。</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按照2022年4月24日市政府领导批示件要求，对文博馆展厅顶部消防格栅进行维修改造，用以消除消防喷淋消防隐患，已达到消防要求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展厅顶部格栅更换成本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≤553887.11元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553887.11元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吊顶天棚拆除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≥4565.07㎡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4565.07㎡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余方弃置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≥45.65㎡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45.65㎡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更换铝制天棚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≥4565.07㎡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4565.07㎡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消防喷淋使用达标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符合消防要求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完成工作时效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保障文博馆区域消防安全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持续保障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参观、学习的市民满意度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lang w:val="en-US" w:eastAsia="zh-CN"/>
        </w:rPr>
      </w:pPr>
    </w:p>
    <w:p>
      <w:pPr>
        <w:pStyle w:val="10"/>
        <w:rPr>
          <w:rFonts w:hint="eastAsia"/>
          <w:lang w:val="en-US" w:eastAsia="zh-CN"/>
        </w:rPr>
      </w:pPr>
    </w:p>
    <w:p>
      <w:pPr>
        <w:pStyle w:val="10"/>
        <w:rPr>
          <w:rFonts w:hint="eastAsia"/>
          <w:lang w:val="en-US" w:eastAsia="zh-CN"/>
        </w:r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2"/>
        <w:gridCol w:w="866"/>
        <w:gridCol w:w="1683"/>
        <w:gridCol w:w="382"/>
        <w:gridCol w:w="340"/>
        <w:gridCol w:w="1403"/>
        <w:gridCol w:w="1115"/>
        <w:gridCol w:w="720"/>
        <w:gridCol w:w="923"/>
        <w:gridCol w:w="610"/>
        <w:gridCol w:w="905"/>
        <w:gridCol w:w="12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创业：亮化工程项目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许昌市机关事务中心后勤二处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0.39</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我单位管理的创业服务中心为机关事业单位集中办公区，现有入驻的行政单位19个，事业单位35个，另有面对全市市民服务的行政事业单位窗口140个，公共服务窗口6个，管理面积13.6万平方米，工作人员2000余人。为避免各单位重复设立预算项目，节约财政资金，完成年度节能减排目标，进一步提高后勤服务水平，由我单位统一提供公共区域14086套照明灯具的配置维修，为前来办事的群众和工作人员营造良好、舒心的办公环境。</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我单位管理的创业服务中心为机关事业单位集中办公区，现有入驻的行政单位19个，事业单位35个，另有面对全市市民服务的行政事业单位窗口140个，公共服务窗口6个，管理面积13.6万平方米，工作人员2000余人。为避免各单位重复设立预算项目，节约财政资金，完成年度节能减排目标，进一步提高后勤服务水平，由我单位统一提供公共区域14086套照明灯具的配置维修，为前来办事的群众和工作人员营造良好、舒心的办公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指标1：亮化工程维修维护总成本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指标1：公共区域照明灯具。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≥14000套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14000套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指标1：设备完好率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指标2：返修率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指标1：故障响应时间。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≤30分钟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30分钟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指标2：维修时效。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24小时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24小时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指标1：后勤服务水平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指标2：有效保障办公环境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指标2：工作人员满意率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指标1：办事的市民群众满意率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91.95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lang w:val="en-US" w:eastAsia="zh-CN"/>
        </w:rPr>
      </w:pPr>
    </w:p>
    <w:p>
      <w:pPr>
        <w:pStyle w:val="10"/>
        <w:rPr>
          <w:rFonts w:hint="eastAsia"/>
          <w:lang w:val="en-US" w:eastAsia="zh-CN"/>
        </w:rPr>
      </w:pPr>
    </w:p>
    <w:p>
      <w:pPr>
        <w:pStyle w:val="10"/>
        <w:rPr>
          <w:rFonts w:hint="eastAsia"/>
          <w:lang w:val="en-US" w:eastAsia="zh-CN"/>
        </w:r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5"/>
        <w:gridCol w:w="893"/>
        <w:gridCol w:w="1738"/>
        <w:gridCol w:w="415"/>
        <w:gridCol w:w="389"/>
        <w:gridCol w:w="1226"/>
        <w:gridCol w:w="1015"/>
        <w:gridCol w:w="703"/>
        <w:gridCol w:w="900"/>
        <w:gridCol w:w="600"/>
        <w:gridCol w:w="989"/>
        <w:gridCol w:w="13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文博：外墙清洗项目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许昌市机关事务中心后勤二处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2.13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0.79</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37.09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2.13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37.09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文博馆属于我市建设的一体化亮点工程、文明建设的窗口，对外的城市形象。为保持我市文明城市、卫生城市的荣誉称号和文博馆外部清洁的基本需要，需每年请专业公司对文博馆外立面及玻璃幕墙进行至少一次的清洗维护。</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文博馆属于我市建设的一体化亮点工程、文明建设的窗口，对外的城市形象。为保持我市文明城市、卫生城市的荣誉称号和文博馆外部清洁的基本需要，每年请专业公司对文博馆外立面及玻璃幕墙进行至少一次的清洗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指标1：外墙清洗维修维护总成本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≤2.13万元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0.79万元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指标1：清洗次数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1年1次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指标1：清洗标准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无明显污垢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指标1：清洗时间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每年年中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指标1：提升文博馆形象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有效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指标1：学习和参观的群众满意度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93.71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lang w:val="en-US" w:eastAsia="zh-CN"/>
        </w:rPr>
      </w:pPr>
    </w:p>
    <w:p>
      <w:pPr>
        <w:pStyle w:val="10"/>
        <w:rPr>
          <w:rFonts w:hint="eastAsia"/>
          <w:lang w:val="en-US" w:eastAsia="zh-CN"/>
        </w:rPr>
      </w:pPr>
    </w:p>
    <w:p>
      <w:pPr>
        <w:pStyle w:val="10"/>
        <w:rPr>
          <w:rFonts w:hint="eastAsia"/>
          <w:lang w:val="en-US" w:eastAsia="zh-CN"/>
        </w:r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8"/>
        <w:gridCol w:w="862"/>
        <w:gridCol w:w="1678"/>
        <w:gridCol w:w="546"/>
        <w:gridCol w:w="523"/>
        <w:gridCol w:w="1188"/>
        <w:gridCol w:w="975"/>
        <w:gridCol w:w="666"/>
        <w:gridCol w:w="853"/>
        <w:gridCol w:w="572"/>
        <w:gridCol w:w="946"/>
        <w:gridCol w:w="12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创业：中央空调维护费项目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许昌市机关事务中心后勤二处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18.58</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88.48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18.58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88.48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定期对中央空调主机、风机盘管进行维修保养，及时排除设备隐患，维护期内，保证中央空调正常运转，创造冬暖夏凉基本的办公环境。</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 xml:space="preserve"> </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 xml:space="preserve"> </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 xml:space="preserve"> </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定期对中央空调主机、风机盘管进行维修保养，及时排除设备隐患，维护期内，保证中央空调正常运转，创造了冬暖夏凉基本的办公环境。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指标1：中央空调维修维护总成本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指标1：中央空调控制面积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≥7万平方米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7万平方米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指标2：对中央空调机组进行维修保养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指标1：中央空调设备完好率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指标2：故障发生率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指标2：紧急故障处理时效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≤15分钟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15分钟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指标1：一般故障处理时效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≤30分钟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30分钟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指标1：市民群众的舒适度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指标1：办事的市民群众满意率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指标2：工作人员满意率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98.85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lang w:val="en-US" w:eastAsia="zh-CN"/>
        </w:rPr>
      </w:pPr>
    </w:p>
    <w:p>
      <w:pPr>
        <w:pStyle w:val="10"/>
        <w:rPr>
          <w:rFonts w:hint="eastAsia"/>
          <w:lang w:val="en-US" w:eastAsia="zh-CN"/>
        </w:rPr>
      </w:pPr>
    </w:p>
    <w:p>
      <w:pPr>
        <w:pStyle w:val="10"/>
        <w:rPr>
          <w:rFonts w:hint="eastAsia"/>
          <w:lang w:val="en-US" w:eastAsia="zh-CN"/>
        </w:r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5"/>
        <w:gridCol w:w="785"/>
        <w:gridCol w:w="1525"/>
        <w:gridCol w:w="398"/>
        <w:gridCol w:w="374"/>
        <w:gridCol w:w="1590"/>
        <w:gridCol w:w="1374"/>
        <w:gridCol w:w="661"/>
        <w:gridCol w:w="846"/>
        <w:gridCol w:w="561"/>
        <w:gridCol w:w="835"/>
        <w:gridCol w:w="11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文博：保洁费项目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许昌市机关事务中心后勤二处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70.74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102.08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70.74</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70.74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102.08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70.74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清洁、打扫、保养好5.28万平方米区域内的卫生，给前来参观、学习的市民及工作人员一个舒心、干净的环境，使全国卫生城的荣誉称号实至名归，提升整个地区的环境水平。</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清洁、打扫、保养好5.28万平方米区域内的卫生，给前来参观、学习的市民及工作人员一个舒心、干净的环境，使全国卫生城的荣誉称号实至名归，提升了整个地区的环境水平。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指标1：保洁费用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≤70.74万元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70.74万元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指标1：保洁面积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≥5.28万平方米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5.28万平方米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指标2：保洁服务人数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≥35人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35人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指标1：环境卫生达标率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指标1：卫生保洁时效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24小时（按合同要求）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24小时（按合同要求）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指标1：环境提升程度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指标1：市民满意度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96.93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lang w:val="en-US" w:eastAsia="zh-CN"/>
        </w:rPr>
      </w:pPr>
    </w:p>
    <w:p>
      <w:pPr>
        <w:pStyle w:val="10"/>
        <w:rPr>
          <w:rFonts w:hint="eastAsia"/>
          <w:lang w:val="en-US" w:eastAsia="zh-CN"/>
        </w:rPr>
      </w:pPr>
    </w:p>
    <w:p>
      <w:pPr>
        <w:pStyle w:val="10"/>
        <w:rPr>
          <w:rFonts w:hint="eastAsia"/>
          <w:lang w:val="en-US" w:eastAsia="zh-CN"/>
        </w:r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1"/>
        <w:gridCol w:w="833"/>
        <w:gridCol w:w="1619"/>
        <w:gridCol w:w="510"/>
        <w:gridCol w:w="473"/>
        <w:gridCol w:w="1311"/>
        <w:gridCol w:w="1066"/>
        <w:gridCol w:w="675"/>
        <w:gridCol w:w="864"/>
        <w:gridCol w:w="576"/>
        <w:gridCol w:w="950"/>
        <w:gridCol w:w="12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9"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文博：中央空调维护费项目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许昌市机关事务中心后勤二处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8.67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6.87</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79.24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8.67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79.24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定期对文博馆中央空调主机、风机盘管进行维修保养，水系统进行清洗维护，及时排除设备隐患，维护期内，要保证中央空调正常运转，创造基本的参观、学习环境。</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定期对文博馆中央空调主机、风机盘管进行维修保养，水系统进行清洗维护，及时排除设备隐患，维护期内，要保证中央空调正常运转，创造了基本的参观、学习环境。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指标1：中央空调维修维护总成本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≤7.8万元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7.8万元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指标1：中央空调控制面积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≥5.28万平方米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5.28万平方米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指标1：中央空调设备完好率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指标2：故障发生率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指标1：一般故障处理时效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≤30分钟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30分钟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指标2：紧急故障处理时效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≤15分钟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15分钟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指标1：参观群众的舒适度、幸福感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指标1：学习、参观的市民满意度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97.92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3"/>
        <w:gridCol w:w="835"/>
        <w:gridCol w:w="1621"/>
        <w:gridCol w:w="390"/>
        <w:gridCol w:w="347"/>
        <w:gridCol w:w="1565"/>
        <w:gridCol w:w="1430"/>
        <w:gridCol w:w="715"/>
        <w:gridCol w:w="715"/>
        <w:gridCol w:w="604"/>
        <w:gridCol w:w="896"/>
        <w:gridCol w:w="11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盘活国有房产费用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许昌市机关事务中心后勤二处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5.45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5.45</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5.45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参照《许昌市市直行政事业单位房地产（办公用房）核查实施方案》许事（2021）56号文件精神，范围内市直行政事业单位房地产权属及管理权限，统一移交我单位管理，可有效杜绝国有资产流失，确保国有资产的增值、保值，把租金收益纳入财政预算统筹安排，提高财政收入。中间产生的相关工程测绘、价值评估、前期物业管理费、房屋维修费用，从房产收益中据实解决。</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参照《许昌市市直行政事业单位房地产（办公用房）核查实施方案》许事（2021）56号文件精神，范围内市直行政事业单位房地产权属及管理权限，统一移交我单位管理，有效杜绝了国有资产流失，确保了国有资产的增值、保值，把租金收益纳入财政预算统筹安排，提高了财政收入。中间产生的相关工程测绘、价值评估、前期物业管理费、房屋维修费用，从房产收益中据实解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盘活国有房产保障费成本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54449.94元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54449.94元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接收的市直行政事业单位房产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市直范围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安全事故发生次数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测绘、评估价格准确性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准确、合理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房产出租时效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及时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房屋维修、测绘、评估时效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1星期内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增加财政收入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有效增加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杜绝国有资产流失，确保增值、保值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增值、保值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使用关于房产单位满意度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lang w:val="en-US" w:eastAsia="zh-CN"/>
        </w:rPr>
      </w:pPr>
    </w:p>
    <w:p>
      <w:pPr>
        <w:pStyle w:val="10"/>
        <w:rPr>
          <w:rFonts w:hint="eastAsia"/>
          <w:lang w:val="en-US" w:eastAsia="zh-CN"/>
        </w:rPr>
      </w:pPr>
    </w:p>
    <w:p>
      <w:pPr>
        <w:pStyle w:val="10"/>
        <w:rPr>
          <w:rFonts w:hint="eastAsia"/>
          <w:lang w:val="en-US" w:eastAsia="zh-CN"/>
        </w:r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4"/>
        <w:gridCol w:w="841"/>
        <w:gridCol w:w="1633"/>
        <w:gridCol w:w="406"/>
        <w:gridCol w:w="365"/>
        <w:gridCol w:w="1454"/>
        <w:gridCol w:w="1122"/>
        <w:gridCol w:w="716"/>
        <w:gridCol w:w="917"/>
        <w:gridCol w:w="606"/>
        <w:gridCol w:w="898"/>
        <w:gridCol w:w="12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文博：公共设施设备维护费项目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许昌市机关事务中心后勤二处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30.55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21.72</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30.55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21.72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我单位管理的创业服务中心为机关事业单位集中办公区，现有入驻的行政单位19个，事业单位35个，另有面对全市市民服务的行政事业单位窗口140个，公共服务窗口6个，管理面积13.6万平方米，工作人员2000余人。为避免各单位重复设立预算项目，节约财政资金，进一步提高后勤服务水平，由我单位统一提供公共区域维修、用电、用水、暖气、冷气维修及费用缴纳的后勤管理服务，为工作人员营造良好、舒心的办公环境。</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我单位管理的创业服务中心为机关事业单位集中办公区，现有入驻的行政单位19个，事业单位35个，另有面对全市市民服务的行政事业单位窗口140个，公共服务窗口6个，管理面积13.6万平方米，工作人员2000余人。由我单位统一提供公共区域维修、用电、用水、暖气、冷气维修及费用缴纳的后勤管理服务，为工作人员营造良好、舒心的办公环境。避免了各单位重复设立预算项目，节约财政资金，进一步提高了后勤服务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指标1：电费成本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≤426.3万元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426.3万元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指标2：水费成本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指标3：暖气成本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指标4：公共设施设备维修维护成本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≤42.01万元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42.01万元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指标5：房屋维修维护成本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≤6.49万元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6.49万元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指标1：创业服务中心全年用水量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≤3.64万吨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3.64万吨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指标2：创业服务中心全年用电量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≤646万度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646万度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指标3：创业服务中心全年暖气用量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≤0.36万吨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0.36万吨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指标4：公共设施管理面积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≥13.6万平方米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13.6万平方米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指标5：办公楼管理数量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6栋高层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指标2：设施设备损坏率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指标1：电、水、暖使用安全事故发生次数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指标3：房屋质量合格率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指标1：水、电、暖供应及时性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供应及时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指标2：缴费时间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每月25日前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指标3：一般故障处理时效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≤30分钟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30分钟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指标4：紧急故障处理时效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≤15分钟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15分钟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指标1：后勤服务水平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指标2：办公、办事环境舒适性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指标1：学习、参观的市民满意度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97.11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lang w:val="en-US" w:eastAsia="zh-CN"/>
        </w:rPr>
      </w:pPr>
    </w:p>
    <w:p>
      <w:pPr>
        <w:pStyle w:val="10"/>
        <w:rPr>
          <w:rFonts w:hint="eastAsia"/>
          <w:lang w:val="en-US" w:eastAsia="zh-CN"/>
        </w:rPr>
      </w:pPr>
    </w:p>
    <w:p>
      <w:pPr>
        <w:pStyle w:val="10"/>
        <w:rPr>
          <w:rFonts w:hint="eastAsia"/>
          <w:lang w:val="en-US" w:eastAsia="zh-CN"/>
        </w:r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3"/>
        <w:gridCol w:w="840"/>
        <w:gridCol w:w="1632"/>
        <w:gridCol w:w="406"/>
        <w:gridCol w:w="365"/>
        <w:gridCol w:w="1512"/>
        <w:gridCol w:w="1200"/>
        <w:gridCol w:w="719"/>
        <w:gridCol w:w="773"/>
        <w:gridCol w:w="609"/>
        <w:gridCol w:w="1003"/>
        <w:gridCol w:w="11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文博馆：水电暖项目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许昌市机关事务中心后勤二处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212.39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181.05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177.44</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212.39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181.05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177.44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我单位管理的文博馆为全市人民参观、学习的重要场所，也是我市对外展示的一张金名片。现有博物馆、图书馆、规划馆、规划馆规划档案馆、许都书城等多个场馆，管理面积5.28万平方米，工作人员400余人。为避免各单位重复设立预算项目，节约财政资金，完成全市年度节能减排目标，进一步提高后勤服务水平，需由我单位统一提供用电、用水、暖气及费用缴纳的后勤管理服务。</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我单位管理的文博馆为全市人民参观、学习的重要场所，也是我市对外展示的一张金名片。现有博物馆、图书馆、规划馆、规划馆规划档案馆、许都书城等多个场馆，管理面积5.28万平方米，工作人员400余人。由我单位统一提供用电、用水、暖气及费用缴纳的后勤管理服务。避免了各单位重复设立预算项目，节约了财政资金，完成了全市年度节能减排目标，进一步提高后勤服务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指标1：电费成本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≤174万元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174万元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指标2：水费成本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指标3：暖气成本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≤28.4万元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28.4万元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指标1：文博馆全年用电量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≤263.65万度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263.65万度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指标2：文博馆全年用水量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≤1.82万吨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1.82万吨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指标3：文博馆全年用暖量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≤0.13万吨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0.13万吨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指标1：电、水、暖使用安全事故发生次数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指标2：设施设备损坏率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指标2：缴费时间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每月25日前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指标1：水、电、暖供应及时性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供应及时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指标1：后勤服务水平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指标1：参观、学习的市民满意度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lang w:val="en-US" w:eastAsia="zh-CN"/>
        </w:rPr>
      </w:pPr>
    </w:p>
    <w:p>
      <w:pPr>
        <w:pStyle w:val="10"/>
        <w:rPr>
          <w:rFonts w:hint="eastAsia"/>
          <w:lang w:val="en-US" w:eastAsia="zh-CN"/>
        </w:rPr>
      </w:pPr>
    </w:p>
    <w:p>
      <w:pPr>
        <w:pStyle w:val="10"/>
        <w:rPr>
          <w:rFonts w:hint="eastAsia"/>
          <w:lang w:val="en-US" w:eastAsia="zh-CN"/>
        </w:r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0"/>
        <w:gridCol w:w="877"/>
        <w:gridCol w:w="1707"/>
        <w:gridCol w:w="521"/>
        <w:gridCol w:w="484"/>
        <w:gridCol w:w="1158"/>
        <w:gridCol w:w="992"/>
        <w:gridCol w:w="684"/>
        <w:gridCol w:w="875"/>
        <w:gridCol w:w="584"/>
        <w:gridCol w:w="965"/>
        <w:gridCol w:w="12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创业：电梯维保费项目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许昌市机关事务中心后勤二处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13.75</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91.67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13.75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91.67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保持25部电梯的正常运行，杜绝电梯安全事故的发生，不因维修保养不到位而使电梯年检不合格，严格遵守操作规程，牢记安全意识，保持主机、控制屏无异常现象。</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保持了25部电梯的正常运行，杜绝电梯安全事故的发生，不因维修保养不到位而使电梯年检不合格，严格遵守操作规程，牢记安全意识，保持主机、控制屏无异常现象。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指标1：电梯维修维护总成本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指标1：对办公区内电梯巡检维护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指标1：电梯设备完好率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指标2：重大故障次数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指标1：一般故障处理时效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≤30小时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30小时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指标1：紧急故障处理时效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≤15分钟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15分钟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指标1：安全快捷的（办公办事）环境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指标1：办事的市民群众满意率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指标2：工作人员满意率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99.17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lang w:val="en-US" w:eastAsia="zh-CN"/>
        </w:rPr>
      </w:pPr>
    </w:p>
    <w:p>
      <w:pPr>
        <w:pStyle w:val="10"/>
        <w:rPr>
          <w:rFonts w:hint="eastAsia"/>
          <w:lang w:val="en-US" w:eastAsia="zh-CN"/>
        </w:rPr>
      </w:pPr>
    </w:p>
    <w:p>
      <w:pPr>
        <w:pStyle w:val="10"/>
        <w:rPr>
          <w:rFonts w:hint="eastAsia"/>
          <w:lang w:val="en-US" w:eastAsia="zh-CN"/>
        </w:r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8"/>
        <w:gridCol w:w="902"/>
        <w:gridCol w:w="1753"/>
        <w:gridCol w:w="414"/>
        <w:gridCol w:w="373"/>
        <w:gridCol w:w="1419"/>
        <w:gridCol w:w="1095"/>
        <w:gridCol w:w="740"/>
        <w:gridCol w:w="740"/>
        <w:gridCol w:w="630"/>
        <w:gridCol w:w="941"/>
        <w:gridCol w:w="12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创业：水电暖天然气费用项目及公共设施维护费项目、房屋维护费项目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许昌市机关事务中心后勤二处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7.74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7.74</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7.74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我单位管理的创业服务中心为机关事业单位集中办公区，现有入驻的行政单位19个，事业单位35个，另有面对全市市民服务的行政事业单位窗口140个，公共服务窗口6个，管理面积13.6万平方米，工作人员2000余人。为避免各单位重复设立预算项目，节约财政资金，进一步提高后勤服务水平，由我单位统一提供公共区域维修、用电、用水、暖气、冷气维修及费用缴纳的后勤管理服务，为工作人员营造良好、舒心的办公环境</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我单位管理的创业服务中心为机关事业单位集中办公区，现有入驻的行政单位19个，事业单位35个，另有面对全市市民服务的行政事业单位窗口140个，公共服务窗口6个，管理面积13.6万平方米，工作人员2000余人。由我单位统一提供公共区域维修、用电、用水、暖气、冷气维修及费用缴纳的后勤管理服务，为工作人员营造了良好、舒心的办公环境，避免了各单位重复设立预算项目，节约了财政资金，进一步提高了后勤服务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指标1：电费成本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≤7.74万元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7.74万元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指标1：创业服务中心用电量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≤12.48万度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12.48万度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指标1：电、水、暖使用安全事故发生次数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指标1：水、电、暖供应及时性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供应及时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指标1：后勤服务水平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指标2：工作人员满意度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指标1：办事群众满意度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lang w:val="en-US" w:eastAsia="zh-CN"/>
        </w:rPr>
      </w:pPr>
    </w:p>
    <w:p>
      <w:pPr>
        <w:pStyle w:val="10"/>
        <w:sectPr>
          <w:pgSz w:w="11906" w:h="16838"/>
          <w:pgMar w:top="720" w:right="720" w:bottom="720" w:left="720" w:header="851" w:footer="992" w:gutter="0"/>
          <w:cols w:space="720" w:num="1"/>
          <w:docGrid w:type="lines" w:linePitch="312" w:charSpace="0"/>
        </w:sect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7"/>
        <w:gridCol w:w="834"/>
        <w:gridCol w:w="1623"/>
        <w:gridCol w:w="479"/>
        <w:gridCol w:w="479"/>
        <w:gridCol w:w="1425"/>
        <w:gridCol w:w="1083"/>
        <w:gridCol w:w="684"/>
        <w:gridCol w:w="816"/>
        <w:gridCol w:w="545"/>
        <w:gridCol w:w="901"/>
        <w:gridCol w:w="12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保安费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许昌市机关事务中心后勤一处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378.45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378.45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376.48</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378.45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378.45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376.48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负责机关办公区和调干楼的安全保卫、防盗、防破坏、车辆秩序维持和综合治理等工作，为干部职工提供安全的工作环境。</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 xml:space="preserve"> </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保障机关办公区和调干楼的安全保卫、防盗、防破坏、车辆秩序维持和综合治理等，为干部职工提供安全的工作环境。</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保安费用总成本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≤378.45万元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376.48万元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保安服务人数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≤137人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137人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安全事故发生次数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设施设备维保及时率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安保服务时效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24小时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24小时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对办公环境和办公条件的提升程度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明显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对办公安全性的提升程度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明显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机关大院干部职工满意度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pPr>
    </w:p>
    <w:p>
      <w:pPr>
        <w:pStyle w:val="10"/>
      </w:pPr>
    </w:p>
    <w:p>
      <w:pPr>
        <w:pStyle w:val="10"/>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2"/>
        <w:gridCol w:w="815"/>
        <w:gridCol w:w="1588"/>
        <w:gridCol w:w="556"/>
        <w:gridCol w:w="556"/>
        <w:gridCol w:w="1545"/>
        <w:gridCol w:w="1158"/>
        <w:gridCol w:w="598"/>
        <w:gridCol w:w="765"/>
        <w:gridCol w:w="513"/>
        <w:gridCol w:w="774"/>
        <w:gridCol w:w="11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保洁费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许昌市机关事务中心后勤一处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149.18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149.18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148.88</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149.18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149.18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148.88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负责许昌市委、市政府和人大、政协办公区等区域的卫生保洁工作，为机关干部营造良好的工作环境。</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保障许昌市委、市政府和人大、政协办公区等区域的卫生，为机关干部营造良好的工作环境。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保洁费用总成本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≤149.18万元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148.88万元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保洁面积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≥142000平方米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142000平方米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保洁服务人数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≤66人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66人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环境卫生标准率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卫生保洁及时性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及时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对办公环境和办公条件的提升程度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明显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机关大院干部职工满意度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99.98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pPr>
    </w:p>
    <w:p>
      <w:pPr>
        <w:pStyle w:val="10"/>
      </w:pPr>
    </w:p>
    <w:p>
      <w:pPr>
        <w:pStyle w:val="10"/>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6"/>
        <w:gridCol w:w="803"/>
        <w:gridCol w:w="1563"/>
        <w:gridCol w:w="469"/>
        <w:gridCol w:w="469"/>
        <w:gridCol w:w="1523"/>
        <w:gridCol w:w="1130"/>
        <w:gridCol w:w="654"/>
        <w:gridCol w:w="779"/>
        <w:gridCol w:w="526"/>
        <w:gridCol w:w="871"/>
        <w:gridCol w:w="12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机关餐厅劳务及运行经费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许昌市机关事务中心后勤一处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130.52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130.52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130.09</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130.52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130.52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130.09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保障机关餐厅正常运转，确保办公区干部职工正常用餐，为机关干部职工提供良好的餐饮服务。</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保障机关餐厅正常运转，确保办公区干部职工正常用餐，为机关干部职工提供良好的餐饮服务。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机关餐厅劳务费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机关餐厅运行费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≤16.52万元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16.09万元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配备餐厅服务人员数量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27人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27人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就餐职工总人次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≥100000人次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117240人次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提供餐饮服务质量达标率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餐厅厨余垃圾处理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符合国家卫生标准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供餐及时性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及时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满足职工正常就餐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有效满足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营造良好就餐环境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持续提升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机关大院干部职工满意度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99.97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pPr>
    </w:p>
    <w:p>
      <w:pPr>
        <w:pStyle w:val="10"/>
      </w:pPr>
    </w:p>
    <w:p>
      <w:pPr>
        <w:pStyle w:val="10"/>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0"/>
        <w:gridCol w:w="759"/>
        <w:gridCol w:w="1484"/>
        <w:gridCol w:w="789"/>
        <w:gridCol w:w="789"/>
        <w:gridCol w:w="1289"/>
        <w:gridCol w:w="916"/>
        <w:gridCol w:w="574"/>
        <w:gridCol w:w="574"/>
        <w:gridCol w:w="515"/>
        <w:gridCol w:w="809"/>
        <w:gridCol w:w="13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暖气站临时人员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许昌市机关事务中心后勤一处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机关办公区交换站临时人员3人服务费用，保障正常供暖。</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机关办公区交换站临时人员3人服务费用，保障正常供暖。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暖气站临时人员总成本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暖气站临时人员数量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安全事故发生次数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公共设施设备完好率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暖气站服务完成及时性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及时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对办公区域正常办公的影响程度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保障办公室正常运转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机关大院干部职工满意度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pPr>
    </w:p>
    <w:p>
      <w:pPr>
        <w:pStyle w:val="10"/>
      </w:pPr>
    </w:p>
    <w:p>
      <w:pPr>
        <w:pStyle w:val="10"/>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5"/>
        <w:gridCol w:w="859"/>
        <w:gridCol w:w="1677"/>
        <w:gridCol w:w="692"/>
        <w:gridCol w:w="692"/>
        <w:gridCol w:w="1190"/>
        <w:gridCol w:w="935"/>
        <w:gridCol w:w="573"/>
        <w:gridCol w:w="573"/>
        <w:gridCol w:w="514"/>
        <w:gridCol w:w="808"/>
        <w:gridCol w:w="13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市委、市政府东办公区消防报警控制系统经费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许昌市机关事务中心后勤一处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30.48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30.48</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30.48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解决市委、市政府东办公区消防相关问题，以提高服务保障水平。</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解决市委、市政府东办公区消防相关问题，以提高服务保障水平。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消防监控控制系统经费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≤30.48万元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30.48万元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拆除消防报警控制系统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安装楼层显示器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23套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23套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安装消防广播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362个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362个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安装烟感报警器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1117个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1117个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安装烟温报警器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51个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51个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工程质量合格率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设施设备维保及时率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消防报警控制系统更换工期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办公区建筑安全水平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明显提升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机关大院干部职工满意度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pPr>
    </w:p>
    <w:p>
      <w:pPr>
        <w:pStyle w:val="10"/>
      </w:pPr>
    </w:p>
    <w:p>
      <w:pPr>
        <w:pStyle w:val="10"/>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8"/>
        <w:gridCol w:w="895"/>
        <w:gridCol w:w="1744"/>
        <w:gridCol w:w="564"/>
        <w:gridCol w:w="564"/>
        <w:gridCol w:w="1318"/>
        <w:gridCol w:w="994"/>
        <w:gridCol w:w="645"/>
        <w:gridCol w:w="645"/>
        <w:gridCol w:w="561"/>
        <w:gridCol w:w="856"/>
        <w:gridCol w:w="12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会务中心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许昌市机关事务中心后勤一处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44.19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44.19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44.19</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44.19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44.19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44.19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提供优质会议服务，做到会务保障、会议室干净整洁、音响灯光效果良好、茶水供应及时，服务态度热情。</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提供优质会议服务，做到会务保障、会议室干净整洁、音响灯光效果良好、茶水供应及时，服务态度热情。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会务服务总成本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≤44.19万元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44.19万元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会务中心工作人员数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会议事故发生次数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会务中心设施设备完好率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会议服务完成及时性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及时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对会务环境和服务水平的提升程度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明显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机关大院干部职工满意度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2"/>
        <w:gridCol w:w="850"/>
        <w:gridCol w:w="1656"/>
        <w:gridCol w:w="505"/>
        <w:gridCol w:w="505"/>
        <w:gridCol w:w="1507"/>
        <w:gridCol w:w="1301"/>
        <w:gridCol w:w="638"/>
        <w:gridCol w:w="583"/>
        <w:gridCol w:w="551"/>
        <w:gridCol w:w="834"/>
        <w:gridCol w:w="11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许昌市人大政协办公楼室内地板砖及公共区域局部整修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许昌市机关事务中心后勤一处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121.56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121.56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项目完工，未结算。财政未拨付资金。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对市人大、市政协办公楼进行局部整修，改善办公环境，维持办公楼正常运转，使办公人员满意度达到90%以上。</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对市人大、市政协办公楼进行局部整修，改善办公环境，维持办公楼正常运转，使办公人员满意度达到90%以上。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可行性方案编制费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地板砖及公共区域局部整修成本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≤121.56万元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监理费用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≤2.01万元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设计费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≤2.6万元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吊顶面积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1448.9平方米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1448.9平方米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天棚涂刷面积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797.55平方米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797.55平方米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楼地面拆除改造面积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883.16平方米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883.16平方米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墙面改造面积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4800.81平方米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4800.81平方米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连廊外墙面整修面积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96平方米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96平方米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工程验收合格率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采购程序合规性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施工工期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办公环境改善状况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明显改善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办公人员满意度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en-AU"/>
              </w:rPr>
              <w:t>85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pPr>
    </w:p>
    <w:p>
      <w:pPr>
        <w:pStyle w:val="10"/>
      </w:pPr>
    </w:p>
    <w:p>
      <w:pPr>
        <w:pStyle w:val="10"/>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3"/>
        <w:gridCol w:w="930"/>
        <w:gridCol w:w="1812"/>
        <w:gridCol w:w="322"/>
        <w:gridCol w:w="322"/>
        <w:gridCol w:w="1421"/>
        <w:gridCol w:w="1119"/>
        <w:gridCol w:w="741"/>
        <w:gridCol w:w="741"/>
        <w:gridCol w:w="596"/>
        <w:gridCol w:w="902"/>
        <w:gridCol w:w="12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9"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8号楼及5号楼五楼公共区域卫生间整修项目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许昌市机关事务中心后勤一处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82.92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82.92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工程未完工、未验收、资金暂未拨付。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对8号楼、5号楼五楼公共区域原卫生间地面、洁具、墙砖、天花板进行更换，对部分电路及水路进行改造，改善如厕条件，使工作人员满意度达到90%以上。</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对8号楼、5号楼五楼公共区域原卫生间地面、洁具、墙砖、天花板进行更换，对部分电路及水路进行改造，改善如厕条件，使工作人员满意度达到90%以上。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整修成本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≤82.92万元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设计费用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监理费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≤0.83万元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预算编制费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≤0.24万元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整修卫生间数量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整修面积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578.2平方米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578.2平方米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工程验收合格率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采购程序合规性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施工工期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如厕条件改善情况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明显改善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办公环境改善情况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明显改善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办公人员满意度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en-AU"/>
              </w:rPr>
              <w:t>85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pPr>
    </w:p>
    <w:p>
      <w:pPr>
        <w:pStyle w:val="10"/>
      </w:pPr>
    </w:p>
    <w:p>
      <w:pPr>
        <w:pStyle w:val="10"/>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7"/>
        <w:gridCol w:w="925"/>
        <w:gridCol w:w="1800"/>
        <w:gridCol w:w="320"/>
        <w:gridCol w:w="320"/>
        <w:gridCol w:w="1423"/>
        <w:gridCol w:w="1094"/>
        <w:gridCol w:w="729"/>
        <w:gridCol w:w="729"/>
        <w:gridCol w:w="626"/>
        <w:gridCol w:w="941"/>
        <w:gridCol w:w="12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消防监控人员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许昌市机关事务中心后勤一处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41.65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41.65</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41.65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负责机关办公区消防供电配电系统、火灾自动报警系统、消防供水系统、消火栓功能、自动喷淋系统、气体灭火系统、应急照明系统和疏散知识指标、应急广播系统、防火分隔设施等维护保养及消防监控值班，做好办公区消防维保后勤工作。</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保障了机关办公区消防供电配电系统、火灾自动报警系统、消防供水系统、消火栓功能、自动喷淋系统、气体灭火系统、应急照明系统和疏散知识指标、应急广播系统、防火分隔设施等维护保养及消防监控值班，做好办公区消防维保后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消防监控值班人员总成本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≤41.65万元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41.65万元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监控值班时间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24小时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24小时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消防设施完好率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消防设施故障处理及时性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及时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办公区域消防安全提升程度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明显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机关大院干部职工满意度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pPr>
    </w:p>
    <w:p>
      <w:pPr>
        <w:pStyle w:val="10"/>
      </w:pPr>
    </w:p>
    <w:p>
      <w:pPr>
        <w:pStyle w:val="10"/>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1"/>
        <w:gridCol w:w="923"/>
        <w:gridCol w:w="1801"/>
        <w:gridCol w:w="517"/>
        <w:gridCol w:w="517"/>
        <w:gridCol w:w="1125"/>
        <w:gridCol w:w="917"/>
        <w:gridCol w:w="641"/>
        <w:gridCol w:w="763"/>
        <w:gridCol w:w="525"/>
        <w:gridCol w:w="874"/>
        <w:gridCol w:w="13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维稳经费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许昌市机关事务中心后勤一处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7.16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7.15</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7.16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为信访人周孟良发放工资，并缴纳社会保险及住房公积金费用，维护社会和谐稳定。</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为信访人周孟良发放工资，并缴纳社会保险及住房公积金费用，维护社会和谐稳定。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工资社保公积金费用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7.16万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7.15万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聘用人员数量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工资发放准确率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社保公积金缴纳及时率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工资发放及时率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维护信访稳定性程度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明显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保障基本生活水平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有效保障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聘用人员满意度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99.99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pPr>
    </w:p>
    <w:p>
      <w:pPr>
        <w:pStyle w:val="10"/>
      </w:pPr>
    </w:p>
    <w:p>
      <w:pPr>
        <w:pStyle w:val="10"/>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4"/>
        <w:gridCol w:w="817"/>
        <w:gridCol w:w="1587"/>
        <w:gridCol w:w="286"/>
        <w:gridCol w:w="286"/>
        <w:gridCol w:w="1637"/>
        <w:gridCol w:w="1304"/>
        <w:gridCol w:w="694"/>
        <w:gridCol w:w="889"/>
        <w:gridCol w:w="588"/>
        <w:gridCol w:w="872"/>
        <w:gridCol w:w="12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绿化养护费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许昌市机关事务中心后勤一处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58.35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58.35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57.71</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58.35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58.35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57.71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负责市委、市政府机关办公区50000平方米、苗圃40000平方米、人大、政协办公区15000平方米，市委、政府综合楼机关办公区14000平方米、调干楼生活服务区14200平方米的绿化养护。确保办公区乔灌花草合理配置，营造优美、舒适的办公环境。</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保障市委、市政府机关办公区50000平方米、苗圃40000平方米、人大、政协办公区15000平方米，市委、政府综合楼机关办公区14000平方米、调干楼生活服务区14200平方米的绿化养护。确保办公区乔灌花草合理配置，营造优美、舒适的办公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绿化养护总成本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≤58.35万元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57.71万元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绿化养护面积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≥130200平方米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130500平方米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绿化养护达标率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绿化养护及时性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及时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对办公环境的改善程度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明显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机关大院干部职工满意度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99.89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pPr>
    </w:p>
    <w:p>
      <w:pPr>
        <w:pStyle w:val="10"/>
      </w:pPr>
    </w:p>
    <w:p>
      <w:pPr>
        <w:pStyle w:val="10"/>
      </w:pPr>
    </w:p>
    <w:p>
      <w:pPr>
        <w:pStyle w:val="10"/>
      </w:pPr>
    </w:p>
    <w:p>
      <w:pPr>
        <w:pStyle w:val="10"/>
      </w:pPr>
    </w:p>
    <w:p>
      <w:pPr>
        <w:pStyle w:val="10"/>
      </w:pPr>
    </w:p>
    <w:tbl>
      <w:tblPr>
        <w:tblStyle w:val="11"/>
        <w:tblpPr w:leftFromText="180" w:rightFromText="180" w:vertAnchor="text" w:horzAnchor="page" w:tblpX="717" w:tblpY="298"/>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1"/>
        <w:gridCol w:w="878"/>
        <w:gridCol w:w="1716"/>
        <w:gridCol w:w="590"/>
        <w:gridCol w:w="590"/>
        <w:gridCol w:w="1330"/>
        <w:gridCol w:w="907"/>
        <w:gridCol w:w="615"/>
        <w:gridCol w:w="615"/>
        <w:gridCol w:w="512"/>
        <w:gridCol w:w="801"/>
        <w:gridCol w:w="12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调干楼餐厅后厨改造、室内暖气片更换工程质保金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许昌市机关事务中心后勤一处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1.64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1.64</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1.64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保障调干楼后厨餐厅的使用及冬季供暖，为调干楼提供更好的后勤保障。</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保障调干楼后厨餐厅的使用及冬季供暖，为调干楼提供更好的后勤保障。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餐厅后厨改造质保金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0.6985万元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0.7万元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r>
              <w:rPr>
                <w:rFonts w:hint="eastAsia" w:ascii="宋体" w:hAnsi="宋体" w:cs="宋体"/>
                <w:i w:val="0"/>
                <w:iCs w:val="0"/>
                <w:color w:val="000000"/>
                <w:kern w:val="0"/>
                <w:sz w:val="18"/>
                <w:szCs w:val="18"/>
                <w:u w:val="none"/>
                <w:lang w:val="en-US" w:eastAsia="zh-CN" w:bidi="en-AU"/>
              </w:rPr>
              <w:t>.00</w:t>
            </w: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室内暖气片更换质保金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0.942万元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0.94万元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en-AU"/>
              </w:rPr>
              <w:t>0.00</w:t>
            </w: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工程改造完成率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项目竣工验收达标率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工程安全事故发生率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工程进度达标率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按合同定期完工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项目完成使用率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明显提高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服务水平的提高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明显提高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调干楼领导干部满意度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pPr>
    </w:p>
    <w:p>
      <w:pPr>
        <w:pStyle w:val="10"/>
      </w:pPr>
    </w:p>
    <w:p>
      <w:pPr>
        <w:pStyle w:val="10"/>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7"/>
        <w:gridCol w:w="915"/>
        <w:gridCol w:w="1779"/>
        <w:gridCol w:w="289"/>
        <w:gridCol w:w="289"/>
        <w:gridCol w:w="1255"/>
        <w:gridCol w:w="1043"/>
        <w:gridCol w:w="722"/>
        <w:gridCol w:w="924"/>
        <w:gridCol w:w="616"/>
        <w:gridCol w:w="1016"/>
        <w:gridCol w:w="13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配电室临时人员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许昌市机关事务中心后勤一处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38.3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38.12</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38.3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38.12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负责机关办公区配电室值守及箱变高低压室的巡视、巡查工作；市委市政府办公区中央空调制冷、制暖及天然气锅炉机的操作运行；市委市政府、市人大政协办公区，综合楼办公区、人民路办公区、调干楼生活区水、电、暖的维修维护等，为机关干部职工营造良好的工作环境。</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 xml:space="preserve"> </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负责机关办公区配电室值守及箱变高低压室的巡视、巡查工作；市委市政府办公区中央空调制冷、制暖及天然气锅炉机的操作运行；市委市政府、市人大政协办公区，综合楼办公区、人民路办公区、调干楼生活区水、电、暖的维修维护等，为机关干部职工营造良好的工作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维修人员劳务费用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≤38.3万元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38.3万元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维修服务建筑数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配电室临时人员数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配电室人员值守时间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24小时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24小时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安全事故发生次数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配电设备完好率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设施设备维保及时性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及时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办公区配电室正常运转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有效保障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机关大院干部职工满意度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pPr>
    </w:p>
    <w:p>
      <w:pPr>
        <w:pStyle w:val="10"/>
      </w:pPr>
    </w:p>
    <w:p>
      <w:pPr>
        <w:pStyle w:val="10"/>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7"/>
        <w:gridCol w:w="765"/>
        <w:gridCol w:w="1494"/>
        <w:gridCol w:w="705"/>
        <w:gridCol w:w="705"/>
        <w:gridCol w:w="1295"/>
        <w:gridCol w:w="1040"/>
        <w:gridCol w:w="574"/>
        <w:gridCol w:w="574"/>
        <w:gridCol w:w="516"/>
        <w:gridCol w:w="811"/>
        <w:gridCol w:w="13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水电暖费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许昌市机关事务中心后勤一处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66.87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66.87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66.87</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66.87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66.87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66.87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为及时支付水电暖费用，保障机关办公区正常运转。</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及时支付水电暖费用，保障机关办公区正常运转。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电费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≤66.88万元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66.86万元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用电量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≤1000000度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600000度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供电稳定性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稳定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供电及时性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及时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保障机关办公区正常运转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持续保障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机关办公区干部职工满意度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pPr>
    </w:p>
    <w:p>
      <w:pPr>
        <w:pStyle w:val="10"/>
      </w:pPr>
    </w:p>
    <w:p>
      <w:pPr>
        <w:pStyle w:val="10"/>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6"/>
        <w:gridCol w:w="862"/>
        <w:gridCol w:w="1680"/>
        <w:gridCol w:w="574"/>
        <w:gridCol w:w="574"/>
        <w:gridCol w:w="1412"/>
        <w:gridCol w:w="1087"/>
        <w:gridCol w:w="621"/>
        <w:gridCol w:w="621"/>
        <w:gridCol w:w="541"/>
        <w:gridCol w:w="826"/>
        <w:gridCol w:w="11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公共设施维护费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许昌市机关事务中心后勤一处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116.05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116.05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116.05</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116.05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116.05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116.05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负责机关办公区和调干楼生活区房屋及水、电、暖、中央空调等公共基础设施的维护管理工作。</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保障机关办公区和调干楼生活区房屋及水、电、暖、中央空调等公共基础设施的维护管理工作。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公共设施维修维护总成本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≤116.05万元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116.05万元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调干楼生活区生活用房管理数量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机关办公区办公楼管理数量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安全事故发生次数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公共设施设备完好率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一般故障处理时效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≤20分钟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20分钟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紧急故障处理时效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≤20分钟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20分钟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对办公区公共设施改善程度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明显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机关大院干部职工满意度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pPr>
    </w:p>
    <w:p>
      <w:pPr>
        <w:pStyle w:val="10"/>
      </w:pPr>
    </w:p>
    <w:p>
      <w:pPr>
        <w:pStyle w:val="10"/>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1"/>
        <w:gridCol w:w="766"/>
        <w:gridCol w:w="1487"/>
        <w:gridCol w:w="407"/>
        <w:gridCol w:w="366"/>
        <w:gridCol w:w="1634"/>
        <w:gridCol w:w="1333"/>
        <w:gridCol w:w="679"/>
        <w:gridCol w:w="870"/>
        <w:gridCol w:w="571"/>
        <w:gridCol w:w="939"/>
        <w:gridCol w:w="11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9"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水电暖费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许昌市机关事务中心后勤一处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495.44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495.44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419.56</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84.68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495.44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495.44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419.56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84.68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3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保障机关办公区及调干楼供电、供水及供暖正常进行。为避免各单位重复设立预算项目，节约财政资金，完成年度节能减排目标，进一步提高后勤服务水平，由我单位统一提供用电、用水、暖气、天然气等后勤管理服务，为工作人员营造良好、舒心的办公环境。</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 xml:space="preserve"> </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保障机关办公区及调干楼供电、供水及供暖正常进行。为避免各单位重复设立预算项目，节约财政资金，完成年度节能减排目标，进一步提高后勤服务水平，由我单位统一提供用电、用水、暖气、天然气等后勤管理服务，为工作人员营造良好、舒心的办公环境。</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水费成本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22.08万元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电费成本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≤335.44万元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334.2万元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蒸汽、天然气成本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≤130万元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63.28万元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机关办公区全年用水量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≤60000吨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56400吨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机关办公区全年用电量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≤5200000度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5200000度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机关办公区供暖面积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≤67768平方米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67768平方米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电、水、暖使用安全事故发生次数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设施设备损坏率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水、电、暖供应及时性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及时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机关办公区水、电、暖正常运转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持续保障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机关大院干部职工满意度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98.47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pPr>
    </w:p>
    <w:p>
      <w:pPr>
        <w:pStyle w:val="10"/>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6"/>
        <w:gridCol w:w="929"/>
        <w:gridCol w:w="1812"/>
        <w:gridCol w:w="370"/>
        <w:gridCol w:w="370"/>
        <w:gridCol w:w="1193"/>
        <w:gridCol w:w="996"/>
        <w:gridCol w:w="675"/>
        <w:gridCol w:w="864"/>
        <w:gridCol w:w="582"/>
        <w:gridCol w:w="963"/>
        <w:gridCol w:w="13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1、2号楼办公用房局部整修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许昌市机关事务中心后勤一处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7.99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7.96</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7.99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为满足机关办公区1号楼、2号楼办公用房的正常使用，需对8间办公室进行局部整修，整修主要内容为房屋室内墙漆粉刷、更换18扇木门。</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满足机关办公区1号楼、2号楼办公用房的正常使用，需对8间办公室进行局部整修，整修主要内容为房屋室内墙漆粉刷、更换18扇木门。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办公用房局部整修费用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≤8.1万元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7.96万元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监理费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≤0.7万元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整修办公室数量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更换木门数量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≥18扇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18扇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工程验收质量达标率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安全事故发生次数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工程建设工期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资金支付及时性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满足办公用房正常使用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有效满足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机关办公人员满意度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w:t>
            </w:r>
            <w:r>
              <w:rPr>
                <w:rFonts w:hint="eastAsia" w:ascii="宋体" w:hAnsi="宋体" w:cs="宋体"/>
                <w:i w:val="0"/>
                <w:iCs w:val="0"/>
                <w:color w:val="000000"/>
                <w:kern w:val="0"/>
                <w:sz w:val="18"/>
                <w:szCs w:val="18"/>
                <w:u w:val="none"/>
                <w:lang w:val="en-US" w:eastAsia="zh-CN" w:bidi="en-AU"/>
              </w:rPr>
              <w:t>9</w:t>
            </w:r>
            <w:r>
              <w:rPr>
                <w:rFonts w:ascii="宋体" w:hAnsi="宋体" w:eastAsia="宋体" w:cs="宋体"/>
                <w:i w:val="0"/>
                <w:iCs w:val="0"/>
                <w:color w:val="000000"/>
                <w:kern w:val="0"/>
                <w:sz w:val="18"/>
                <w:szCs w:val="18"/>
                <w:u w:val="none"/>
                <w:lang w:val="en-US" w:eastAsia="zh-CN" w:bidi="en-AU"/>
              </w:rPr>
              <w:t>.96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pPr>
    </w:p>
    <w:p>
      <w:pPr>
        <w:pStyle w:val="10"/>
      </w:pPr>
    </w:p>
    <w:p>
      <w:pPr>
        <w:pStyle w:val="10"/>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1"/>
        <w:gridCol w:w="877"/>
        <w:gridCol w:w="1714"/>
        <w:gridCol w:w="750"/>
        <w:gridCol w:w="750"/>
        <w:gridCol w:w="1127"/>
        <w:gridCol w:w="914"/>
        <w:gridCol w:w="573"/>
        <w:gridCol w:w="573"/>
        <w:gridCol w:w="511"/>
        <w:gridCol w:w="797"/>
        <w:gridCol w:w="12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三号楼一楼大会议室提升改造质保金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许昌市机关事务中心后勤一处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4.62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4.62</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4.62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及时支付质保金，提升会议服务水平，保障会务服务工作正常开展。</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及时支付质保金，提升会议服务水平，保障会务服务工作正常开展。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待支付质保金金额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≤4.63万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4.63万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合同总金额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≤92.49万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92.49万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质保视频电视电话会议系统设备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质保桌椅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510张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510张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质保期内设施设备故障发生率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质保期限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故障响应时间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≤2小时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2小时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设施设备正常运行率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使用单位满意度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pPr>
    </w:p>
    <w:p>
      <w:pPr>
        <w:pStyle w:val="10"/>
      </w:pPr>
    </w:p>
    <w:p>
      <w:pPr>
        <w:pStyle w:val="10"/>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1"/>
        <w:gridCol w:w="938"/>
        <w:gridCol w:w="1832"/>
        <w:gridCol w:w="490"/>
        <w:gridCol w:w="490"/>
        <w:gridCol w:w="1261"/>
        <w:gridCol w:w="975"/>
        <w:gridCol w:w="614"/>
        <w:gridCol w:w="614"/>
        <w:gridCol w:w="545"/>
        <w:gridCol w:w="844"/>
        <w:gridCol w:w="13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2号楼接待室、会议室木地板、灯具及墙漆粉刷项目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许昌市机关事务中心后勤一处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7.75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7.75</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7.75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对2号楼接待室、会议室进行整修，改善办公环境，使与会人员满意度达到90%以上。</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对2号楼接待室、会议室进行整修，改善办公环境，使与会人员满意度达到90%以上。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木地板费用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≤3.09万元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3.09万元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墙漆粉刷费用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≤3.24万元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3.24万元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灯具更换费用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≤1.57万元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1.57万元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木地板面积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≤80平方米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80平方米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墙漆粉刷面积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≤360平方米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360平方米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灯具更换个数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维修改造质量合格率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施工工期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办公环境改善情况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明显改善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与会人员满意度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pPr>
    </w:p>
    <w:p>
      <w:pPr>
        <w:pStyle w:val="10"/>
      </w:pPr>
    </w:p>
    <w:p>
      <w:pPr>
        <w:pStyle w:val="10"/>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5" w:type="dxa"/>
          <w:bottom w:w="0" w:type="dxa"/>
          <w:right w:w="15" w:type="dxa"/>
        </w:tblCellMar>
      </w:tblPr>
      <w:tblGrid>
        <w:gridCol w:w="728"/>
        <w:gridCol w:w="916"/>
        <w:gridCol w:w="2029"/>
        <w:gridCol w:w="676"/>
        <w:gridCol w:w="676"/>
        <w:gridCol w:w="1058"/>
        <w:gridCol w:w="864"/>
        <w:gridCol w:w="480"/>
        <w:gridCol w:w="479"/>
        <w:gridCol w:w="378"/>
        <w:gridCol w:w="732"/>
        <w:gridCol w:w="14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5" w:hRule="atLeast"/>
        </w:trPr>
        <w:tc>
          <w:tcPr>
            <w:tcW w:w="0" w:type="auto"/>
            <w:gridSpan w:val="12"/>
            <w:shd w:val="clear" w:color="auto" w:fill="auto"/>
            <w:noWrap w:val="0"/>
            <w:vAlign w:val="center"/>
          </w:tcPr>
          <w:p>
            <w:pPr>
              <w:pStyle w:val="10"/>
              <w:kinsoku/>
              <w:autoSpaceDE/>
              <w:autoSpaceDN w:val="0"/>
              <w:jc w:val="center"/>
              <w:textAlignment w:val="center"/>
              <w:rPr>
                <w:rFonts w:hint="default" w:ascii="宋体" w:hAnsi="宋体" w:eastAsia="宋体"/>
                <w:b/>
                <w:i w:val="0"/>
                <w:snapToGrid/>
                <w:color w:val="000000"/>
                <w:sz w:val="38"/>
                <w:u w:val="none"/>
                <w:lang w:eastAsia="zh-CN"/>
              </w:rPr>
            </w:pPr>
            <w:r>
              <w:rPr>
                <w:rFonts w:hint="default" w:ascii="宋体" w:hAnsi="宋体" w:eastAsia="宋体"/>
                <w:b/>
                <w:i w:val="0"/>
                <w:snapToGrid/>
                <w:color w:val="000000"/>
                <w:sz w:val="38"/>
                <w:u w:val="none"/>
                <w:lang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司机出车补助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许昌市机关事务中心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许昌市机关公务用车服务中心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30.4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40.69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40.69</w:t>
            </w:r>
          </w:p>
        </w:tc>
        <w:tc>
          <w:tcPr>
            <w:tcW w:w="0" w:type="auto"/>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30.4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40.69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40.69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保障驾驶员出车，市直机关跨区域出行、跨部门综合执法等公务用车出行。</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保障驾驶员出车，市直机关跨区域出行、跨部门综合执法等公务用车出行。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司机补助标准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50元/天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50元/天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劳务派遣人员出车补助人数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40人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40人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出车补助发放准确率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出车补助发放及时性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及时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司机服务积极性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司机满意度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bl>
    <w:p>
      <w:pPr>
        <w:pStyle w:val="10"/>
      </w:pPr>
    </w:p>
    <w:p>
      <w:pPr>
        <w:pStyle w:val="10"/>
      </w:pPr>
    </w:p>
    <w:p>
      <w:pPr>
        <w:pStyle w:val="10"/>
      </w:pPr>
    </w:p>
    <w:p>
      <w:pPr>
        <w:pStyle w:val="10"/>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5" w:type="dxa"/>
          <w:bottom w:w="0" w:type="dxa"/>
          <w:right w:w="15" w:type="dxa"/>
        </w:tblCellMar>
      </w:tblPr>
      <w:tblGrid>
        <w:gridCol w:w="548"/>
        <w:gridCol w:w="916"/>
        <w:gridCol w:w="2052"/>
        <w:gridCol w:w="580"/>
        <w:gridCol w:w="580"/>
        <w:gridCol w:w="1126"/>
        <w:gridCol w:w="941"/>
        <w:gridCol w:w="540"/>
        <w:gridCol w:w="540"/>
        <w:gridCol w:w="418"/>
        <w:gridCol w:w="792"/>
        <w:gridCol w:w="14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55" w:hRule="atLeast"/>
        </w:trPr>
        <w:tc>
          <w:tcPr>
            <w:tcW w:w="0" w:type="auto"/>
            <w:gridSpan w:val="12"/>
            <w:shd w:val="clear" w:color="auto" w:fill="auto"/>
            <w:noWrap w:val="0"/>
            <w:vAlign w:val="center"/>
          </w:tcPr>
          <w:p>
            <w:pPr>
              <w:pStyle w:val="10"/>
              <w:kinsoku/>
              <w:autoSpaceDE/>
              <w:autoSpaceDN w:val="0"/>
              <w:jc w:val="center"/>
              <w:textAlignment w:val="center"/>
              <w:rPr>
                <w:rFonts w:hint="default" w:ascii="宋体" w:hAnsi="宋体" w:eastAsia="宋体"/>
                <w:b/>
                <w:i w:val="0"/>
                <w:snapToGrid/>
                <w:color w:val="000000"/>
                <w:sz w:val="38"/>
                <w:u w:val="none"/>
                <w:lang w:eastAsia="zh-CN"/>
              </w:rPr>
            </w:pPr>
            <w:r>
              <w:rPr>
                <w:rFonts w:hint="default" w:ascii="宋体" w:hAnsi="宋体" w:eastAsia="宋体"/>
                <w:b/>
                <w:i w:val="0"/>
                <w:snapToGrid/>
                <w:color w:val="000000"/>
                <w:sz w:val="38"/>
                <w:u w:val="none"/>
                <w:lang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市直机关保留公车北斗导航信息量费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许昌市机关事务中心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许昌市机关公务用车服务中心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44.21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44.21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44.21</w:t>
            </w:r>
          </w:p>
        </w:tc>
        <w:tc>
          <w:tcPr>
            <w:tcW w:w="0" w:type="auto"/>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44.21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44.21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44.21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8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党政机关、事业单位保留车辆全部纳入全省一张网北斗信息管理平台，实现统一调度、有效监督、科学管理。</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党政机关、事业单位保留车辆全部纳入全省一张网北斗信息管理平台，实现统一调度、有效监督、科学管理。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信息使用费每辆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720元/年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720元/年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车辆卫星定位终端设备维护数量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614辆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614辆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卫星定位终端设备定位准确率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卫星定位终端设备维护及时性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及时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sz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卫星定位终端安装按期完成率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公务用车管理水平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明显提高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安装卫星定位终端设备单位满意度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bl>
    <w:p>
      <w:pPr>
        <w:pStyle w:val="10"/>
      </w:pPr>
    </w:p>
    <w:p>
      <w:pPr>
        <w:pStyle w:val="10"/>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5" w:type="dxa"/>
          <w:bottom w:w="0" w:type="dxa"/>
          <w:right w:w="15" w:type="dxa"/>
        </w:tblCellMar>
      </w:tblPr>
      <w:tblGrid>
        <w:gridCol w:w="707"/>
        <w:gridCol w:w="792"/>
        <w:gridCol w:w="1007"/>
        <w:gridCol w:w="539"/>
        <w:gridCol w:w="870"/>
        <w:gridCol w:w="842"/>
        <w:gridCol w:w="397"/>
        <w:gridCol w:w="436"/>
        <w:gridCol w:w="408"/>
        <w:gridCol w:w="373"/>
        <w:gridCol w:w="256"/>
        <w:gridCol w:w="256"/>
        <w:gridCol w:w="256"/>
        <w:gridCol w:w="232"/>
        <w:gridCol w:w="210"/>
        <w:gridCol w:w="235"/>
        <w:gridCol w:w="227"/>
        <w:gridCol w:w="188"/>
        <w:gridCol w:w="335"/>
        <w:gridCol w:w="657"/>
        <w:gridCol w:w="12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55" w:hRule="atLeast"/>
        </w:trPr>
        <w:tc>
          <w:tcPr>
            <w:tcW w:w="0" w:type="auto"/>
            <w:gridSpan w:val="21"/>
            <w:shd w:val="clear" w:color="auto" w:fill="auto"/>
            <w:noWrap w:val="0"/>
            <w:vAlign w:val="center"/>
          </w:tcPr>
          <w:p>
            <w:pPr>
              <w:pStyle w:val="10"/>
              <w:kinsoku/>
              <w:autoSpaceDE/>
              <w:autoSpaceDN w:val="0"/>
              <w:jc w:val="center"/>
              <w:textAlignment w:val="center"/>
              <w:rPr>
                <w:rFonts w:hint="default" w:ascii="宋体" w:hAnsi="宋体" w:eastAsia="宋体"/>
                <w:b/>
                <w:i w:val="0"/>
                <w:snapToGrid/>
                <w:color w:val="000000"/>
                <w:sz w:val="38"/>
                <w:u w:val="none"/>
                <w:lang w:eastAsia="zh-CN"/>
              </w:rPr>
            </w:pPr>
            <w:r>
              <w:rPr>
                <w:rFonts w:hint="default" w:ascii="宋体" w:hAnsi="宋体" w:eastAsia="宋体"/>
                <w:b/>
                <w:i w:val="0"/>
                <w:snapToGrid/>
                <w:color w:val="000000"/>
                <w:sz w:val="38"/>
                <w:u w:val="none"/>
                <w:lang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项目名称</w:t>
            </w:r>
          </w:p>
        </w:tc>
        <w:tc>
          <w:tcPr>
            <w:tcW w:w="0" w:type="auto"/>
            <w:gridSpan w:val="19"/>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公车运行费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主管部门</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许昌市机关事务中心</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实施单位</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许昌市机关公务用车服务中心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项目资金（万元）</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年初预算数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全年预算数</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全年执行数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年度资金总额（万元）：</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256</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256</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256</w:t>
            </w:r>
          </w:p>
        </w:tc>
        <w:tc>
          <w:tcPr>
            <w:tcW w:w="0" w:type="auto"/>
            <w:gridSpan w:val="2"/>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政府性预算资金</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256</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256</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256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财政专户管理资金</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单位资金</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资金管理情况</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 xml:space="preserve"> 情况说明</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分值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得分</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安排科学性</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科学</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拨付合规性</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合规</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使用规范性</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规范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预算绩效管理情况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良好</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年度总体目标</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预期目标</w:t>
            </w:r>
          </w:p>
        </w:tc>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8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保障市直机关跨区域出行、跨部门综合执法等公务用车出行需要。</w:t>
            </w:r>
          </w:p>
        </w:tc>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保障市直机关跨区域出行、跨部门综合执法等公务用车出行需要。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二级指标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三级指标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年度指标值</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实际完成值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分值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得分</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经济成本指标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公车运行费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256万元</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256万元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社会成本指标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生态环境成本指标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产出指标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数量指标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办理保险车辆数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64辆</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64辆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sz w:val="24"/>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公务用车运行数量</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64辆</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64辆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质量指标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公务用车正常运行率（可以正常运行车辆/总车辆）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≥90%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时效指标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车辆购买保险、维修及时性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及时</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sz w:val="24"/>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派遣公务用车及时性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及时</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经济效益指标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社会效益指标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跨区公务用车出行需求</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保障</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生态效益指标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服务对象满意度指标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用车单位及乘坐人员满意度</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≥90%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5" w:hRule="atLeast"/>
        </w:trPr>
        <w:tc>
          <w:tcPr>
            <w:tcW w:w="0" w:type="auto"/>
            <w:gridSpan w:val="21"/>
            <w:shd w:val="clear" w:color="auto" w:fill="auto"/>
            <w:noWrap w:val="0"/>
            <w:vAlign w:val="center"/>
          </w:tcPr>
          <w:p>
            <w:pPr>
              <w:pStyle w:val="10"/>
            </w:pPr>
          </w:p>
          <w:p>
            <w:pPr>
              <w:pStyle w:val="10"/>
            </w:pPr>
          </w:p>
          <w:p>
            <w:pPr>
              <w:pStyle w:val="10"/>
              <w:kinsoku/>
              <w:autoSpaceDE/>
              <w:autoSpaceDN w:val="0"/>
              <w:jc w:val="center"/>
              <w:textAlignment w:val="center"/>
              <w:rPr>
                <w:rFonts w:hint="default" w:ascii="宋体" w:hAnsi="宋体" w:eastAsia="宋体"/>
                <w:b/>
                <w:i w:val="0"/>
                <w:snapToGrid/>
                <w:color w:val="000000"/>
                <w:sz w:val="38"/>
                <w:u w:val="none"/>
                <w:lang w:eastAsia="zh-CN"/>
              </w:rPr>
            </w:pPr>
            <w:r>
              <w:rPr>
                <w:rFonts w:hint="default" w:ascii="宋体" w:hAnsi="宋体" w:eastAsia="宋体"/>
                <w:b/>
                <w:i w:val="0"/>
                <w:snapToGrid/>
                <w:color w:val="000000"/>
                <w:sz w:val="38"/>
                <w:u w:val="none"/>
                <w:lang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项目名称</w:t>
            </w:r>
          </w:p>
        </w:tc>
        <w:tc>
          <w:tcPr>
            <w:tcW w:w="0" w:type="auto"/>
            <w:gridSpan w:val="19"/>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市环委办车辆租赁费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主管部门</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许昌市机关事务中心</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实施单位</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许昌市机关公务用车服务中心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项目资金（万元）</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年初预算数</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全年预算数</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年度资金总额（万元）：</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37.67</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37.67</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37.67</w:t>
            </w:r>
          </w:p>
        </w:tc>
        <w:tc>
          <w:tcPr>
            <w:tcW w:w="0" w:type="auto"/>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政府性预算资金</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37.67</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37.67</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37.67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财政专户管理资金</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单位资金</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资金管理情况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 xml:space="preserve"> 情况说明</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分值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安排科学性</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科学</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拨付合规性</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合规</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使用规范性</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规范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预算绩效管理情况</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良好</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年度总体目标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预期目标</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保障市环委办跨区域出行、跨部门综合督查等公务用车出行需要。</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保障市环委办跨区域出行、跨部门综合督查等公务用车出行需要。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二级指标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三级指标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年度指标值</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实际完成值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分值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经济成本指标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车辆租赁费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75万元</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75万元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社会成本指标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生态环境成本指标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数量指标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公务用车运行数量</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15辆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15辆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sz w:val="24"/>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办理保险车辆数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15辆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15辆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质量指标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车辆正常运行率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sz w:val="24"/>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车辆故障修复率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≥90%</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时效指标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购买保险、维修及时性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及时</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sz w:val="24"/>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车辆租赁协议签订时效</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及时</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经济效益指标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社会效益指标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有效减少碳排放</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明显</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生态效益指标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服务对象满意度指标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用车单位及乘坐人员满意度</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≥90%</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gridSpan w:val="1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bl>
    <w:p>
      <w:pPr>
        <w:pStyle w:val="10"/>
      </w:pPr>
    </w:p>
    <w:p>
      <w:pPr>
        <w:pStyle w:val="10"/>
      </w:pPr>
    </w:p>
    <w:p>
      <w:pPr>
        <w:pStyle w:val="10"/>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5" w:type="dxa"/>
          <w:bottom w:w="0" w:type="dxa"/>
          <w:right w:w="15" w:type="dxa"/>
        </w:tblCellMar>
      </w:tblPr>
      <w:tblGrid>
        <w:gridCol w:w="702"/>
        <w:gridCol w:w="786"/>
        <w:gridCol w:w="1751"/>
        <w:gridCol w:w="1219"/>
        <w:gridCol w:w="1199"/>
        <w:gridCol w:w="937"/>
        <w:gridCol w:w="766"/>
        <w:gridCol w:w="438"/>
        <w:gridCol w:w="438"/>
        <w:gridCol w:w="343"/>
        <w:gridCol w:w="655"/>
        <w:gridCol w:w="12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55" w:hRule="atLeast"/>
        </w:trPr>
        <w:tc>
          <w:tcPr>
            <w:tcW w:w="0" w:type="auto"/>
            <w:gridSpan w:val="12"/>
            <w:shd w:val="clear" w:color="auto" w:fill="auto"/>
            <w:noWrap w:val="0"/>
            <w:vAlign w:val="center"/>
          </w:tcPr>
          <w:p>
            <w:pPr>
              <w:pStyle w:val="10"/>
              <w:kinsoku/>
              <w:autoSpaceDE/>
              <w:autoSpaceDN w:val="0"/>
              <w:jc w:val="center"/>
              <w:textAlignment w:val="center"/>
              <w:rPr>
                <w:rFonts w:hint="default" w:ascii="宋体" w:hAnsi="宋体" w:eastAsia="宋体"/>
                <w:b/>
                <w:i w:val="0"/>
                <w:snapToGrid/>
                <w:color w:val="000000"/>
                <w:sz w:val="38"/>
                <w:u w:val="none"/>
                <w:lang w:eastAsia="zh-CN"/>
              </w:rPr>
            </w:pPr>
            <w:r>
              <w:rPr>
                <w:rFonts w:hint="default" w:ascii="宋体" w:hAnsi="宋体" w:eastAsia="宋体"/>
                <w:b/>
                <w:i w:val="0"/>
                <w:snapToGrid/>
                <w:color w:val="000000"/>
                <w:sz w:val="38"/>
                <w:u w:val="none"/>
                <w:lang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公车运行费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许昌市机关事务中心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许昌市机关公务用车服务中心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6.9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6.9</w:t>
            </w:r>
          </w:p>
        </w:tc>
        <w:tc>
          <w:tcPr>
            <w:tcW w:w="0" w:type="auto"/>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6.9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8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保障市直机关跨区域出行、跨部门综合执法等公务用车出行需要。</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保障市直机关跨区域出行、跨部门综合执法等公务用车出行需要。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公车运行费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256万元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256万元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公务用车运行数量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64辆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64辆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sz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办理保险车辆数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64辆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64辆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车辆故障修复率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sz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公务用车正常运行率（可以正常运行车辆/总车辆）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跨区公务用车出行需求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用车单位及乘坐人员满意度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bl>
    <w:p>
      <w:pPr>
        <w:pStyle w:val="10"/>
        <w:rPr>
          <w:rFonts w:hint="eastAsia"/>
          <w:lang w:eastAsia="zh-CN"/>
        </w:rPr>
        <w:sectPr>
          <w:pgSz w:w="11906" w:h="16838"/>
          <w:pgMar w:top="720" w:right="720" w:bottom="720" w:left="720" w:header="851" w:footer="992" w:gutter="0"/>
          <w:cols w:space="720"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bookmarkStart w:id="0" w:name="_GoBack"/>
      <w:r>
        <w:rPr>
          <w:rFonts w:hint="eastAsia" w:ascii="仿宋_GB2312" w:hAnsi="仿宋_GB2312" w:eastAsia="仿宋_GB2312" w:cs="仿宋_GB2312"/>
          <w:kern w:val="2"/>
          <w:sz w:val="32"/>
          <w:szCs w:val="32"/>
          <w:lang w:val="en-US" w:eastAsia="zh-CN"/>
        </w:rPr>
        <w:t>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rPr>
      </w:pPr>
      <w:r>
        <w:rPr>
          <w:rFonts w:hint="eastAsia" w:ascii="仿宋_GB2312" w:hAnsi="仿宋_GB2312" w:eastAsia="仿宋_GB2312" w:cs="仿宋_GB2312"/>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bookmarkEnd w:id="0"/>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panose1 w:val="02010600090101010101"/>
    <w:charset w:val="86"/>
    <w:family w:val="auto"/>
    <w:pitch w:val="default"/>
    <w:sig w:usb0="800002BF" w:usb1="38CF7CFA" w:usb2="00000016" w:usb3="00000000" w:csb0="6016019D" w:csb1="D3F7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楷体_GB2312">
    <w:altName w:val="宋体"/>
    <w:panose1 w:val="02010609030101010101"/>
    <w:charset w:val="86"/>
    <w:family w:val="auto"/>
    <w:pitch w:val="default"/>
    <w:sig w:usb0="00000000" w:usb1="00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4"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false">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C5dblS0AAAAAUBAAAPAAAAAAAAAAEAIAAAADgAAABkcnMvZG93bnJldi54&#10;bWxQSwECFAAUAAAACACHTuJArhbXy+wBAADBAwAADgAAAAAAAAABACAAAAA1AQAAZHJzL2Uyb0Rv&#10;Yy54bWxQSwUGAAAAAAYABgBZAQAAkwUAAAAA&#10;">
              <v:fill on="f" focussize="0,0"/>
              <v:stroke on="f"/>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FCDF00"/>
    <w:multiLevelType w:val="multilevel"/>
    <w:tmpl w:val="FEFCDF00"/>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NotTrackMove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2FFF2A82"/>
    <w:rsid w:val="35E98F0D"/>
    <w:rsid w:val="36BCC73D"/>
    <w:rsid w:val="37FAA948"/>
    <w:rsid w:val="472D6639"/>
    <w:rsid w:val="472F6B03"/>
    <w:rsid w:val="4DD74BF1"/>
    <w:rsid w:val="56DE4BA5"/>
    <w:rsid w:val="59DFE454"/>
    <w:rsid w:val="6FFE542E"/>
    <w:rsid w:val="76B95E63"/>
    <w:rsid w:val="77D7AC06"/>
    <w:rsid w:val="77DE0560"/>
    <w:rsid w:val="7B9DBDF0"/>
    <w:rsid w:val="7BEFB4F3"/>
    <w:rsid w:val="9DF3CEB4"/>
    <w:rsid w:val="BBFFD1D7"/>
    <w:rsid w:val="DDB503E8"/>
    <w:rsid w:val="EEFF6AFF"/>
    <w:rsid w:val="EFFB2E8C"/>
    <w:rsid w:val="F8FFAE8E"/>
    <w:rsid w:val="FEFFE29A"/>
    <w:rsid w:val="FFD75768"/>
    <w:rsid w:val="FFFB3216"/>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qFormat/>
    <w:uiPriority w:val="0"/>
    <w:rPr>
      <w:rFonts w:hint="eastAsia" w:ascii="宋体" w:hAnsi="宋体" w:eastAsia="宋体" w:cs="宋体"/>
      <w:color w:val="000000"/>
      <w:sz w:val="20"/>
      <w:szCs w:val="20"/>
    </w:rPr>
  </w:style>
  <w:style w:type="character" w:customStyle="1" w:styleId="8">
    <w:name w:val="16"/>
    <w:basedOn w:val="6"/>
    <w:qFormat/>
    <w:uiPriority w:val="0"/>
    <w:rPr>
      <w:rFonts w:hint="eastAsia" w:ascii="宋体" w:hAnsi="宋体" w:eastAsia="宋体" w:cs="宋体"/>
      <w:color w:val="000000"/>
      <w:sz w:val="24"/>
      <w:szCs w:val="24"/>
    </w:rPr>
  </w:style>
  <w:style w:type="character" w:customStyle="1" w:styleId="9">
    <w:name w:val="17"/>
    <w:basedOn w:val="6"/>
    <w:qFormat/>
    <w:uiPriority w:val="0"/>
    <w:rPr>
      <w:rFonts w:hint="eastAsia" w:ascii="宋体" w:hAnsi="宋体" w:eastAsia="宋体" w:cs="宋体"/>
      <w:color w:val="000000"/>
      <w:sz w:val="24"/>
      <w:szCs w:val="24"/>
    </w:rPr>
  </w:style>
  <w:style w:type="paragraph" w:customStyle="1" w:styleId="10">
    <w:name w:val="Normal_e9f33e83-2bc6-41fb-896f-6b294722cc06"/>
    <w:qFormat/>
    <w:uiPriority w:val="0"/>
    <w:pPr>
      <w:widowControl w:val="0"/>
      <w:jc w:val="both"/>
    </w:pPr>
    <w:rPr>
      <w:rFonts w:ascii="Calibri" w:hAnsi="Calibri" w:eastAsia="宋体" w:cs="Times New Roman"/>
      <w:kern w:val="2"/>
      <w:sz w:val="21"/>
      <w:szCs w:val="24"/>
      <w:lang w:val="en-US" w:eastAsia="zh-CN" w:bidi="ar-SA"/>
    </w:rPr>
  </w:style>
  <w:style w:type="table" w:customStyle="1" w:styleId="11">
    <w:name w:val="普通表格1"/>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6691</Words>
  <Characters>19222</Characters>
  <Lines>1</Lines>
  <Paragraphs>1</Paragraphs>
  <TotalTime>10</TotalTime>
  <ScaleCrop>false</ScaleCrop>
  <LinksUpToDate>false</LinksUpToDate>
  <CharactersWithSpaces>19464</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2023-05-05T02:54:00Z</dcterms:created>
  <dc:creator>HSX</dc:creator>
  <cp:lastModifiedBy>huanghe</cp:lastModifiedBy>
  <dcterms:modified xsi:type="dcterms:W3CDTF">2024-10-08T11:27:34Z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DF94CE1DC53D4C5F990C8EECCB3F5EB2_13</vt:lpwstr>
  </property>
</Properties>
</file>