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许昌市散装水泥管理中心单位决算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许昌市散装水泥管理中心概况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许昌市散装水泥管理中心概况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组织实施发展散装水泥的法律、法规、规章和政策；根据政府工作目标编制本地发展散装水泥规划和年度计划，并组织实施；负责散装水泥工作的信息交流、宣传教育、专业培训和新技术、新工艺、新设备的推广应用；会同有关部门做好预拌混凝土、预拌砂浆的推广应用；协调解决发展散装水泥工作中出现的问题。 </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许昌市散装水泥管理中心内设机构1个，包括：办公室。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从决算单位构成看，许昌市散装水泥管理中心单位决算包括：本级决算（1个）。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2023年度，因机构改革，我中心自8月后单位收支并入许昌市商务稽查支队。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许昌市散装水泥管理中心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206.61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158.31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34.53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4.68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9.09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206.61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206.61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206.61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206.61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206.61</w:t>
            </w:r>
          </w:p>
        </w:tc>
        <w:tc>
          <w:tcPr>
            <w:tcW w:w="1440" w:type="dxa"/>
            <w:vAlign w:val="center"/>
          </w:tcPr>
          <w:p>
            <w:pPr>
              <w:jc w:val="right"/>
            </w:pPr>
            <w:r>
              <w:rPr>
                <w:rFonts w:ascii="宋体" w:hAnsi="宋体" w:eastAsia="宋体" w:cs="宋体"/>
                <w:b/>
                <w:i w:val="0"/>
                <w:color w:val="000000"/>
                <w:sz w:val="17"/>
              </w:rPr>
              <w:t>206.61</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158.31</w:t>
            </w:r>
          </w:p>
        </w:tc>
        <w:tc>
          <w:tcPr>
            <w:tcW w:w="1440" w:type="dxa"/>
            <w:vAlign w:val="center"/>
          </w:tcPr>
          <w:p>
            <w:pPr>
              <w:jc w:val="right"/>
            </w:pPr>
            <w:r>
              <w:rPr>
                <w:rFonts w:ascii="宋体" w:hAnsi="宋体" w:eastAsia="宋体" w:cs="宋体"/>
                <w:b w:val="0"/>
                <w:i w:val="0"/>
                <w:color w:val="000000"/>
                <w:sz w:val="17"/>
              </w:rPr>
              <w:t>158.31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20113</w:t>
            </w:r>
          </w:p>
        </w:tc>
        <w:tc>
          <w:tcPr>
            <w:tcW w:w="3140" w:type="dxa"/>
            <w:vAlign w:val="center"/>
          </w:tcPr>
          <w:p>
            <w:pPr>
              <w:jc w:val="left"/>
            </w:pPr>
            <w:r>
              <w:rPr>
                <w:rFonts w:ascii="宋体" w:hAnsi="宋体" w:eastAsia="宋体" w:cs="宋体"/>
                <w:b w:val="0"/>
                <w:i w:val="0"/>
                <w:color w:val="000000"/>
                <w:sz w:val="17"/>
              </w:rPr>
              <w:t>商贸事务</w:t>
            </w:r>
          </w:p>
        </w:tc>
        <w:tc>
          <w:tcPr>
            <w:tcW w:w="1440" w:type="dxa"/>
            <w:vAlign w:val="center"/>
          </w:tcPr>
          <w:p>
            <w:pPr>
              <w:jc w:val="right"/>
            </w:pPr>
            <w:r>
              <w:rPr>
                <w:rFonts w:ascii="宋体" w:hAnsi="宋体" w:eastAsia="宋体" w:cs="宋体"/>
                <w:b w:val="0"/>
                <w:i w:val="0"/>
                <w:color w:val="000000"/>
                <w:sz w:val="17"/>
              </w:rPr>
              <w:t>147.35</w:t>
            </w:r>
          </w:p>
        </w:tc>
        <w:tc>
          <w:tcPr>
            <w:tcW w:w="1440" w:type="dxa"/>
            <w:vAlign w:val="center"/>
          </w:tcPr>
          <w:p>
            <w:pPr>
              <w:jc w:val="right"/>
            </w:pPr>
            <w:r>
              <w:rPr>
                <w:rFonts w:ascii="宋体" w:hAnsi="宋体" w:eastAsia="宋体" w:cs="宋体"/>
                <w:b w:val="0"/>
                <w:i w:val="0"/>
                <w:color w:val="000000"/>
                <w:sz w:val="17"/>
              </w:rPr>
              <w:t>147.35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2011350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147.35</w:t>
            </w:r>
          </w:p>
        </w:tc>
        <w:tc>
          <w:tcPr>
            <w:tcW w:w="1440" w:type="dxa"/>
            <w:vAlign w:val="center"/>
          </w:tcPr>
          <w:p>
            <w:pPr>
              <w:jc w:val="right"/>
            </w:pPr>
            <w:r>
              <w:rPr>
                <w:rFonts w:ascii="宋体" w:hAnsi="宋体" w:eastAsia="宋体" w:cs="宋体"/>
                <w:b w:val="0"/>
                <w:i w:val="0"/>
                <w:color w:val="000000"/>
                <w:sz w:val="17"/>
              </w:rPr>
              <w:t>147.35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1.22</w:t>
            </w:r>
          </w:p>
        </w:tc>
        <w:tc>
          <w:tcPr>
            <w:tcW w:w="1440" w:type="dxa"/>
            <w:vAlign w:val="center"/>
          </w:tcPr>
          <w:p>
            <w:pPr>
              <w:jc w:val="right"/>
            </w:pPr>
            <w:r>
              <w:rPr>
                <w:rFonts w:ascii="宋体" w:hAnsi="宋体" w:eastAsia="宋体" w:cs="宋体"/>
                <w:b w:val="0"/>
                <w:i w:val="0"/>
                <w:color w:val="000000"/>
                <w:sz w:val="17"/>
              </w:rPr>
              <w:t>1.22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1.22</w:t>
            </w:r>
          </w:p>
        </w:tc>
        <w:tc>
          <w:tcPr>
            <w:tcW w:w="1440" w:type="dxa"/>
            <w:vAlign w:val="center"/>
          </w:tcPr>
          <w:p>
            <w:pPr>
              <w:jc w:val="right"/>
            </w:pPr>
            <w:r>
              <w:rPr>
                <w:rFonts w:ascii="宋体" w:hAnsi="宋体" w:eastAsia="宋体" w:cs="宋体"/>
                <w:b w:val="0"/>
                <w:i w:val="0"/>
                <w:color w:val="000000"/>
                <w:sz w:val="17"/>
              </w:rPr>
              <w:t>1.22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9.74</w:t>
            </w:r>
          </w:p>
        </w:tc>
        <w:tc>
          <w:tcPr>
            <w:tcW w:w="1440" w:type="dxa"/>
            <w:vAlign w:val="center"/>
          </w:tcPr>
          <w:p>
            <w:pPr>
              <w:jc w:val="right"/>
            </w:pPr>
            <w:r>
              <w:rPr>
                <w:rFonts w:ascii="宋体" w:hAnsi="宋体" w:eastAsia="宋体" w:cs="宋体"/>
                <w:b w:val="0"/>
                <w:i w:val="0"/>
                <w:color w:val="000000"/>
                <w:sz w:val="17"/>
              </w:rPr>
              <w:t>9.74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9.74</w:t>
            </w:r>
          </w:p>
        </w:tc>
        <w:tc>
          <w:tcPr>
            <w:tcW w:w="1440" w:type="dxa"/>
            <w:vAlign w:val="center"/>
          </w:tcPr>
          <w:p>
            <w:pPr>
              <w:jc w:val="right"/>
            </w:pPr>
            <w:r>
              <w:rPr>
                <w:rFonts w:ascii="宋体" w:hAnsi="宋体" w:eastAsia="宋体" w:cs="宋体"/>
                <w:b w:val="0"/>
                <w:i w:val="0"/>
                <w:color w:val="000000"/>
                <w:sz w:val="17"/>
              </w:rPr>
              <w:t>9.74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34.53</w:t>
            </w:r>
          </w:p>
        </w:tc>
        <w:tc>
          <w:tcPr>
            <w:tcW w:w="1440" w:type="dxa"/>
            <w:vAlign w:val="center"/>
          </w:tcPr>
          <w:p>
            <w:pPr>
              <w:jc w:val="right"/>
            </w:pPr>
            <w:r>
              <w:rPr>
                <w:rFonts w:ascii="宋体" w:hAnsi="宋体" w:eastAsia="宋体" w:cs="宋体"/>
                <w:b w:val="0"/>
                <w:i w:val="0"/>
                <w:color w:val="000000"/>
                <w:sz w:val="17"/>
              </w:rPr>
              <w:t>34.53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34.53</w:t>
            </w:r>
          </w:p>
        </w:tc>
        <w:tc>
          <w:tcPr>
            <w:tcW w:w="1440" w:type="dxa"/>
            <w:vAlign w:val="center"/>
          </w:tcPr>
          <w:p>
            <w:pPr>
              <w:jc w:val="right"/>
            </w:pPr>
            <w:r>
              <w:rPr>
                <w:rFonts w:ascii="宋体" w:hAnsi="宋体" w:eastAsia="宋体" w:cs="宋体"/>
                <w:b w:val="0"/>
                <w:i w:val="0"/>
                <w:color w:val="000000"/>
                <w:sz w:val="17"/>
              </w:rPr>
              <w:t>34.53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25.33</w:t>
            </w:r>
          </w:p>
        </w:tc>
        <w:tc>
          <w:tcPr>
            <w:tcW w:w="1440" w:type="dxa"/>
            <w:vAlign w:val="center"/>
          </w:tcPr>
          <w:p>
            <w:pPr>
              <w:jc w:val="right"/>
            </w:pPr>
            <w:r>
              <w:rPr>
                <w:rFonts w:ascii="宋体" w:hAnsi="宋体" w:eastAsia="宋体" w:cs="宋体"/>
                <w:b w:val="0"/>
                <w:i w:val="0"/>
                <w:color w:val="000000"/>
                <w:sz w:val="17"/>
              </w:rPr>
              <w:t>25.33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9.19</w:t>
            </w:r>
          </w:p>
        </w:tc>
        <w:tc>
          <w:tcPr>
            <w:tcW w:w="1440" w:type="dxa"/>
            <w:vAlign w:val="center"/>
          </w:tcPr>
          <w:p>
            <w:pPr>
              <w:jc w:val="right"/>
            </w:pPr>
            <w:r>
              <w:rPr>
                <w:rFonts w:ascii="宋体" w:hAnsi="宋体" w:eastAsia="宋体" w:cs="宋体"/>
                <w:b w:val="0"/>
                <w:i w:val="0"/>
                <w:color w:val="000000"/>
                <w:sz w:val="17"/>
              </w:rPr>
              <w:t>9.19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9.09</w:t>
            </w:r>
          </w:p>
        </w:tc>
        <w:tc>
          <w:tcPr>
            <w:tcW w:w="1440" w:type="dxa"/>
            <w:vAlign w:val="center"/>
          </w:tcPr>
          <w:p>
            <w:pPr>
              <w:jc w:val="right"/>
            </w:pPr>
            <w:r>
              <w:rPr>
                <w:rFonts w:ascii="宋体" w:hAnsi="宋体" w:eastAsia="宋体" w:cs="宋体"/>
                <w:b w:val="0"/>
                <w:i w:val="0"/>
                <w:color w:val="000000"/>
                <w:sz w:val="17"/>
              </w:rPr>
              <w:t>9.09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9.09</w:t>
            </w:r>
          </w:p>
        </w:tc>
        <w:tc>
          <w:tcPr>
            <w:tcW w:w="1440" w:type="dxa"/>
            <w:vAlign w:val="center"/>
          </w:tcPr>
          <w:p>
            <w:pPr>
              <w:jc w:val="right"/>
            </w:pPr>
            <w:r>
              <w:rPr>
                <w:rFonts w:ascii="宋体" w:hAnsi="宋体" w:eastAsia="宋体" w:cs="宋体"/>
                <w:b w:val="0"/>
                <w:i w:val="0"/>
                <w:color w:val="000000"/>
                <w:sz w:val="17"/>
              </w:rPr>
              <w:t>9.09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9.09</w:t>
            </w:r>
          </w:p>
        </w:tc>
        <w:tc>
          <w:tcPr>
            <w:tcW w:w="1440" w:type="dxa"/>
            <w:vAlign w:val="center"/>
          </w:tcPr>
          <w:p>
            <w:pPr>
              <w:jc w:val="right"/>
            </w:pPr>
            <w:r>
              <w:rPr>
                <w:rFonts w:ascii="宋体" w:hAnsi="宋体" w:eastAsia="宋体" w:cs="宋体"/>
                <w:b w:val="0"/>
                <w:i w:val="0"/>
                <w:color w:val="000000"/>
                <w:sz w:val="17"/>
              </w:rPr>
              <w:t>9.09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206.61</w:t>
            </w:r>
          </w:p>
        </w:tc>
        <w:tc>
          <w:tcPr>
            <w:tcW w:w="1600" w:type="dxa"/>
            <w:vAlign w:val="center"/>
          </w:tcPr>
          <w:p>
            <w:pPr>
              <w:jc w:val="right"/>
            </w:pPr>
            <w:r>
              <w:rPr>
                <w:rFonts w:ascii="宋体" w:hAnsi="宋体" w:eastAsia="宋体" w:cs="宋体"/>
                <w:b/>
                <w:i w:val="0"/>
                <w:color w:val="000000"/>
                <w:sz w:val="19"/>
              </w:rPr>
              <w:t>206.61</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158.31</w:t>
            </w:r>
          </w:p>
        </w:tc>
        <w:tc>
          <w:tcPr>
            <w:tcW w:w="1600" w:type="dxa"/>
            <w:vAlign w:val="center"/>
          </w:tcPr>
          <w:p>
            <w:pPr>
              <w:jc w:val="right"/>
            </w:pPr>
            <w:r>
              <w:rPr>
                <w:rFonts w:ascii="宋体" w:hAnsi="宋体" w:eastAsia="宋体" w:cs="宋体"/>
                <w:b w:val="0"/>
                <w:i w:val="0"/>
                <w:color w:val="000000"/>
                <w:sz w:val="19"/>
              </w:rPr>
              <w:t>158.31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20113</w:t>
            </w:r>
          </w:p>
        </w:tc>
        <w:tc>
          <w:tcPr>
            <w:tcW w:w="3480" w:type="dxa"/>
            <w:vAlign w:val="center"/>
          </w:tcPr>
          <w:p>
            <w:pPr>
              <w:jc w:val="left"/>
            </w:pPr>
            <w:r>
              <w:rPr>
                <w:rFonts w:ascii="宋体" w:hAnsi="宋体" w:eastAsia="宋体" w:cs="宋体"/>
                <w:b w:val="0"/>
                <w:i w:val="0"/>
                <w:color w:val="000000"/>
                <w:sz w:val="19"/>
              </w:rPr>
              <w:t>商贸事务</w:t>
            </w:r>
          </w:p>
        </w:tc>
        <w:tc>
          <w:tcPr>
            <w:tcW w:w="1600" w:type="dxa"/>
            <w:vAlign w:val="center"/>
          </w:tcPr>
          <w:p>
            <w:pPr>
              <w:jc w:val="right"/>
            </w:pPr>
            <w:r>
              <w:rPr>
                <w:rFonts w:ascii="宋体" w:hAnsi="宋体" w:eastAsia="宋体" w:cs="宋体"/>
                <w:b w:val="0"/>
                <w:i w:val="0"/>
                <w:color w:val="000000"/>
                <w:sz w:val="19"/>
              </w:rPr>
              <w:t>147.35</w:t>
            </w:r>
          </w:p>
        </w:tc>
        <w:tc>
          <w:tcPr>
            <w:tcW w:w="1600" w:type="dxa"/>
            <w:vAlign w:val="center"/>
          </w:tcPr>
          <w:p>
            <w:pPr>
              <w:jc w:val="right"/>
            </w:pPr>
            <w:r>
              <w:rPr>
                <w:rFonts w:ascii="宋体" w:hAnsi="宋体" w:eastAsia="宋体" w:cs="宋体"/>
                <w:b w:val="0"/>
                <w:i w:val="0"/>
                <w:color w:val="000000"/>
                <w:sz w:val="19"/>
              </w:rPr>
              <w:t>147.35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147.35</w:t>
            </w:r>
          </w:p>
        </w:tc>
        <w:tc>
          <w:tcPr>
            <w:tcW w:w="1600" w:type="dxa"/>
            <w:vAlign w:val="center"/>
          </w:tcPr>
          <w:p>
            <w:pPr>
              <w:jc w:val="right"/>
            </w:pPr>
            <w:r>
              <w:rPr>
                <w:rFonts w:ascii="宋体" w:hAnsi="宋体" w:eastAsia="宋体" w:cs="宋体"/>
                <w:b w:val="0"/>
                <w:i w:val="0"/>
                <w:color w:val="000000"/>
                <w:sz w:val="19"/>
              </w:rPr>
              <w:t>147.35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1.22</w:t>
            </w:r>
          </w:p>
        </w:tc>
        <w:tc>
          <w:tcPr>
            <w:tcW w:w="1600" w:type="dxa"/>
            <w:vAlign w:val="center"/>
          </w:tcPr>
          <w:p>
            <w:pPr>
              <w:jc w:val="right"/>
            </w:pPr>
            <w:r>
              <w:rPr>
                <w:rFonts w:ascii="宋体" w:hAnsi="宋体" w:eastAsia="宋体" w:cs="宋体"/>
                <w:b w:val="0"/>
                <w:i w:val="0"/>
                <w:color w:val="000000"/>
                <w:sz w:val="19"/>
              </w:rPr>
              <w:t>1.22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1.22</w:t>
            </w:r>
          </w:p>
        </w:tc>
        <w:tc>
          <w:tcPr>
            <w:tcW w:w="1600" w:type="dxa"/>
            <w:vAlign w:val="center"/>
          </w:tcPr>
          <w:p>
            <w:pPr>
              <w:jc w:val="right"/>
            </w:pPr>
            <w:r>
              <w:rPr>
                <w:rFonts w:ascii="宋体" w:hAnsi="宋体" w:eastAsia="宋体" w:cs="宋体"/>
                <w:b w:val="0"/>
                <w:i w:val="0"/>
                <w:color w:val="000000"/>
                <w:sz w:val="19"/>
              </w:rPr>
              <w:t>1.22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9.74</w:t>
            </w:r>
          </w:p>
        </w:tc>
        <w:tc>
          <w:tcPr>
            <w:tcW w:w="1600" w:type="dxa"/>
            <w:vAlign w:val="center"/>
          </w:tcPr>
          <w:p>
            <w:pPr>
              <w:jc w:val="right"/>
            </w:pPr>
            <w:r>
              <w:rPr>
                <w:rFonts w:ascii="宋体" w:hAnsi="宋体" w:eastAsia="宋体" w:cs="宋体"/>
                <w:b w:val="0"/>
                <w:i w:val="0"/>
                <w:color w:val="000000"/>
                <w:sz w:val="19"/>
              </w:rPr>
              <w:t>9.74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9.74</w:t>
            </w:r>
          </w:p>
        </w:tc>
        <w:tc>
          <w:tcPr>
            <w:tcW w:w="1600" w:type="dxa"/>
            <w:vAlign w:val="center"/>
          </w:tcPr>
          <w:p>
            <w:pPr>
              <w:jc w:val="right"/>
            </w:pPr>
            <w:r>
              <w:rPr>
                <w:rFonts w:ascii="宋体" w:hAnsi="宋体" w:eastAsia="宋体" w:cs="宋体"/>
                <w:b w:val="0"/>
                <w:i w:val="0"/>
                <w:color w:val="000000"/>
                <w:sz w:val="19"/>
              </w:rPr>
              <w:t>9.74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34.53</w:t>
            </w:r>
          </w:p>
        </w:tc>
        <w:tc>
          <w:tcPr>
            <w:tcW w:w="1600" w:type="dxa"/>
            <w:vAlign w:val="center"/>
          </w:tcPr>
          <w:p>
            <w:pPr>
              <w:jc w:val="right"/>
            </w:pPr>
            <w:r>
              <w:rPr>
                <w:rFonts w:ascii="宋体" w:hAnsi="宋体" w:eastAsia="宋体" w:cs="宋体"/>
                <w:b w:val="0"/>
                <w:i w:val="0"/>
                <w:color w:val="000000"/>
                <w:sz w:val="19"/>
              </w:rPr>
              <w:t>34.53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34.53</w:t>
            </w:r>
          </w:p>
        </w:tc>
        <w:tc>
          <w:tcPr>
            <w:tcW w:w="1600" w:type="dxa"/>
            <w:vAlign w:val="center"/>
          </w:tcPr>
          <w:p>
            <w:pPr>
              <w:jc w:val="right"/>
            </w:pPr>
            <w:r>
              <w:rPr>
                <w:rFonts w:ascii="宋体" w:hAnsi="宋体" w:eastAsia="宋体" w:cs="宋体"/>
                <w:b w:val="0"/>
                <w:i w:val="0"/>
                <w:color w:val="000000"/>
                <w:sz w:val="19"/>
              </w:rPr>
              <w:t>34.53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25.33</w:t>
            </w:r>
          </w:p>
        </w:tc>
        <w:tc>
          <w:tcPr>
            <w:tcW w:w="1600" w:type="dxa"/>
            <w:vAlign w:val="center"/>
          </w:tcPr>
          <w:p>
            <w:pPr>
              <w:jc w:val="right"/>
            </w:pPr>
            <w:r>
              <w:rPr>
                <w:rFonts w:ascii="宋体" w:hAnsi="宋体" w:eastAsia="宋体" w:cs="宋体"/>
                <w:b w:val="0"/>
                <w:i w:val="0"/>
                <w:color w:val="000000"/>
                <w:sz w:val="19"/>
              </w:rPr>
              <w:t>25.33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9.19</w:t>
            </w:r>
          </w:p>
        </w:tc>
        <w:tc>
          <w:tcPr>
            <w:tcW w:w="1600" w:type="dxa"/>
            <w:vAlign w:val="center"/>
          </w:tcPr>
          <w:p>
            <w:pPr>
              <w:jc w:val="right"/>
            </w:pPr>
            <w:r>
              <w:rPr>
                <w:rFonts w:ascii="宋体" w:hAnsi="宋体" w:eastAsia="宋体" w:cs="宋体"/>
                <w:b w:val="0"/>
                <w:i w:val="0"/>
                <w:color w:val="000000"/>
                <w:sz w:val="19"/>
              </w:rPr>
              <w:t>9.19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9.09</w:t>
            </w:r>
          </w:p>
        </w:tc>
        <w:tc>
          <w:tcPr>
            <w:tcW w:w="1600" w:type="dxa"/>
            <w:vAlign w:val="center"/>
          </w:tcPr>
          <w:p>
            <w:pPr>
              <w:jc w:val="right"/>
            </w:pPr>
            <w:r>
              <w:rPr>
                <w:rFonts w:ascii="宋体" w:hAnsi="宋体" w:eastAsia="宋体" w:cs="宋体"/>
                <w:b w:val="0"/>
                <w:i w:val="0"/>
                <w:color w:val="000000"/>
                <w:sz w:val="19"/>
              </w:rPr>
              <w:t>9.09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9.09</w:t>
            </w:r>
          </w:p>
        </w:tc>
        <w:tc>
          <w:tcPr>
            <w:tcW w:w="1600" w:type="dxa"/>
            <w:vAlign w:val="center"/>
          </w:tcPr>
          <w:p>
            <w:pPr>
              <w:jc w:val="right"/>
            </w:pPr>
            <w:r>
              <w:rPr>
                <w:rFonts w:ascii="宋体" w:hAnsi="宋体" w:eastAsia="宋体" w:cs="宋体"/>
                <w:b w:val="0"/>
                <w:i w:val="0"/>
                <w:color w:val="000000"/>
                <w:sz w:val="19"/>
              </w:rPr>
              <w:t>9.09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9.09</w:t>
            </w:r>
          </w:p>
        </w:tc>
        <w:tc>
          <w:tcPr>
            <w:tcW w:w="1600" w:type="dxa"/>
            <w:vAlign w:val="center"/>
          </w:tcPr>
          <w:p>
            <w:pPr>
              <w:jc w:val="right"/>
            </w:pPr>
            <w:r>
              <w:rPr>
                <w:rFonts w:ascii="宋体" w:hAnsi="宋体" w:eastAsia="宋体" w:cs="宋体"/>
                <w:b w:val="0"/>
                <w:i w:val="0"/>
                <w:color w:val="000000"/>
                <w:sz w:val="19"/>
              </w:rPr>
              <w:t>9.09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206.61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158.31</w:t>
            </w:r>
          </w:p>
        </w:tc>
        <w:tc>
          <w:tcPr>
            <w:tcW w:w="1420" w:type="dxa"/>
            <w:vAlign w:val="center"/>
          </w:tcPr>
          <w:p>
            <w:pPr>
              <w:jc w:val="right"/>
            </w:pPr>
            <w:r>
              <w:rPr>
                <w:rFonts w:ascii="宋体" w:hAnsi="宋体" w:eastAsia="宋体" w:cs="宋体"/>
                <w:b w:val="0"/>
                <w:i w:val="0"/>
                <w:color w:val="000000"/>
                <w:sz w:val="18"/>
              </w:rPr>
              <w:t>158.31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34.53</w:t>
            </w:r>
          </w:p>
        </w:tc>
        <w:tc>
          <w:tcPr>
            <w:tcW w:w="1420" w:type="dxa"/>
            <w:vAlign w:val="center"/>
          </w:tcPr>
          <w:p>
            <w:pPr>
              <w:jc w:val="right"/>
            </w:pPr>
            <w:r>
              <w:rPr>
                <w:rFonts w:ascii="宋体" w:hAnsi="宋体" w:eastAsia="宋体" w:cs="宋体"/>
                <w:b w:val="0"/>
                <w:i w:val="0"/>
                <w:color w:val="000000"/>
                <w:sz w:val="18"/>
              </w:rPr>
              <w:t>34.53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4.68</w:t>
            </w:r>
          </w:p>
        </w:tc>
        <w:tc>
          <w:tcPr>
            <w:tcW w:w="1420" w:type="dxa"/>
            <w:vAlign w:val="center"/>
          </w:tcPr>
          <w:p>
            <w:pPr>
              <w:jc w:val="right"/>
            </w:pPr>
            <w:r>
              <w:rPr>
                <w:rFonts w:ascii="宋体" w:hAnsi="宋体" w:eastAsia="宋体" w:cs="宋体"/>
                <w:b w:val="0"/>
                <w:i w:val="0"/>
                <w:color w:val="000000"/>
                <w:sz w:val="18"/>
              </w:rPr>
              <w:t>4.68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9.09</w:t>
            </w:r>
          </w:p>
        </w:tc>
        <w:tc>
          <w:tcPr>
            <w:tcW w:w="1420" w:type="dxa"/>
            <w:vAlign w:val="center"/>
          </w:tcPr>
          <w:p>
            <w:pPr>
              <w:jc w:val="right"/>
            </w:pPr>
            <w:r>
              <w:rPr>
                <w:rFonts w:ascii="宋体" w:hAnsi="宋体" w:eastAsia="宋体" w:cs="宋体"/>
                <w:b w:val="0"/>
                <w:i w:val="0"/>
                <w:color w:val="000000"/>
                <w:sz w:val="18"/>
              </w:rPr>
              <w:t>9.09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206.61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206.61</w:t>
            </w:r>
          </w:p>
        </w:tc>
        <w:tc>
          <w:tcPr>
            <w:tcW w:w="1420" w:type="dxa"/>
            <w:vAlign w:val="center"/>
          </w:tcPr>
          <w:p>
            <w:pPr>
              <w:jc w:val="right"/>
            </w:pPr>
            <w:r>
              <w:rPr>
                <w:rFonts w:ascii="宋体" w:hAnsi="宋体" w:eastAsia="宋体" w:cs="宋体"/>
                <w:b w:val="0"/>
                <w:i w:val="0"/>
                <w:color w:val="000000"/>
                <w:sz w:val="18"/>
              </w:rPr>
              <w:t>206.61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206.61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206.61</w:t>
            </w:r>
          </w:p>
        </w:tc>
        <w:tc>
          <w:tcPr>
            <w:tcW w:w="1420" w:type="dxa"/>
            <w:vAlign w:val="center"/>
          </w:tcPr>
          <w:p>
            <w:pPr>
              <w:jc w:val="right"/>
            </w:pPr>
            <w:r>
              <w:rPr>
                <w:rFonts w:ascii="宋体" w:hAnsi="宋体" w:eastAsia="宋体" w:cs="宋体"/>
                <w:b w:val="0"/>
                <w:i w:val="0"/>
                <w:color w:val="000000"/>
                <w:sz w:val="18"/>
              </w:rPr>
              <w:t>206.61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206.61</w:t>
            </w:r>
          </w:p>
        </w:tc>
        <w:tc>
          <w:tcPr>
            <w:tcW w:w="2700" w:type="dxa"/>
            <w:vAlign w:val="center"/>
          </w:tcPr>
          <w:p>
            <w:pPr>
              <w:jc w:val="right"/>
            </w:pPr>
            <w:r>
              <w:rPr>
                <w:rFonts w:ascii="宋体" w:hAnsi="宋体" w:eastAsia="宋体" w:cs="宋体"/>
                <w:b/>
                <w:i w:val="0"/>
                <w:color w:val="000000"/>
                <w:sz w:val="25"/>
              </w:rPr>
              <w:t>206.61</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158.31</w:t>
            </w:r>
          </w:p>
        </w:tc>
        <w:tc>
          <w:tcPr>
            <w:tcW w:w="2700" w:type="dxa"/>
            <w:vAlign w:val="center"/>
          </w:tcPr>
          <w:p>
            <w:pPr>
              <w:jc w:val="right"/>
            </w:pPr>
            <w:r>
              <w:rPr>
                <w:rFonts w:ascii="宋体" w:hAnsi="宋体" w:eastAsia="宋体" w:cs="宋体"/>
                <w:b w:val="0"/>
                <w:i w:val="0"/>
                <w:color w:val="000000"/>
                <w:sz w:val="25"/>
              </w:rPr>
              <w:t>158.31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20113</w:t>
            </w:r>
          </w:p>
        </w:tc>
        <w:tc>
          <w:tcPr>
            <w:tcW w:w="4700" w:type="dxa"/>
            <w:vAlign w:val="center"/>
          </w:tcPr>
          <w:p>
            <w:pPr>
              <w:jc w:val="left"/>
            </w:pPr>
            <w:r>
              <w:rPr>
                <w:rFonts w:ascii="宋体" w:hAnsi="宋体" w:eastAsia="宋体" w:cs="宋体"/>
                <w:b w:val="0"/>
                <w:i w:val="0"/>
                <w:color w:val="000000"/>
                <w:sz w:val="25"/>
              </w:rPr>
              <w:t>商贸事务</w:t>
            </w:r>
          </w:p>
        </w:tc>
        <w:tc>
          <w:tcPr>
            <w:tcW w:w="2700" w:type="dxa"/>
            <w:vAlign w:val="center"/>
          </w:tcPr>
          <w:p>
            <w:pPr>
              <w:jc w:val="right"/>
            </w:pPr>
            <w:r>
              <w:rPr>
                <w:rFonts w:ascii="宋体" w:hAnsi="宋体" w:eastAsia="宋体" w:cs="宋体"/>
                <w:b w:val="0"/>
                <w:i w:val="0"/>
                <w:color w:val="000000"/>
                <w:sz w:val="25"/>
              </w:rPr>
              <w:t>147.35</w:t>
            </w:r>
          </w:p>
        </w:tc>
        <w:tc>
          <w:tcPr>
            <w:tcW w:w="2700" w:type="dxa"/>
            <w:vAlign w:val="center"/>
          </w:tcPr>
          <w:p>
            <w:pPr>
              <w:jc w:val="right"/>
            </w:pPr>
            <w:r>
              <w:rPr>
                <w:rFonts w:ascii="宋体" w:hAnsi="宋体" w:eastAsia="宋体" w:cs="宋体"/>
                <w:b w:val="0"/>
                <w:i w:val="0"/>
                <w:color w:val="000000"/>
                <w:sz w:val="25"/>
              </w:rPr>
              <w:t>147.35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147.35</w:t>
            </w:r>
          </w:p>
        </w:tc>
        <w:tc>
          <w:tcPr>
            <w:tcW w:w="2700" w:type="dxa"/>
            <w:vAlign w:val="center"/>
          </w:tcPr>
          <w:p>
            <w:pPr>
              <w:jc w:val="right"/>
            </w:pPr>
            <w:r>
              <w:rPr>
                <w:rFonts w:ascii="宋体" w:hAnsi="宋体" w:eastAsia="宋体" w:cs="宋体"/>
                <w:b w:val="0"/>
                <w:i w:val="0"/>
                <w:color w:val="000000"/>
                <w:sz w:val="25"/>
              </w:rPr>
              <w:t>147.35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1.22</w:t>
            </w:r>
          </w:p>
        </w:tc>
        <w:tc>
          <w:tcPr>
            <w:tcW w:w="2700" w:type="dxa"/>
            <w:vAlign w:val="center"/>
          </w:tcPr>
          <w:p>
            <w:pPr>
              <w:jc w:val="right"/>
            </w:pPr>
            <w:r>
              <w:rPr>
                <w:rFonts w:ascii="宋体" w:hAnsi="宋体" w:eastAsia="宋体" w:cs="宋体"/>
                <w:b w:val="0"/>
                <w:i w:val="0"/>
                <w:color w:val="000000"/>
                <w:sz w:val="25"/>
              </w:rPr>
              <w:t>1.22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1.22</w:t>
            </w:r>
          </w:p>
        </w:tc>
        <w:tc>
          <w:tcPr>
            <w:tcW w:w="2700" w:type="dxa"/>
            <w:vAlign w:val="center"/>
          </w:tcPr>
          <w:p>
            <w:pPr>
              <w:jc w:val="right"/>
            </w:pPr>
            <w:r>
              <w:rPr>
                <w:rFonts w:ascii="宋体" w:hAnsi="宋体" w:eastAsia="宋体" w:cs="宋体"/>
                <w:b w:val="0"/>
                <w:i w:val="0"/>
                <w:color w:val="000000"/>
                <w:sz w:val="25"/>
              </w:rPr>
              <w:t>1.22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9.74</w:t>
            </w:r>
          </w:p>
        </w:tc>
        <w:tc>
          <w:tcPr>
            <w:tcW w:w="2700" w:type="dxa"/>
            <w:vAlign w:val="center"/>
          </w:tcPr>
          <w:p>
            <w:pPr>
              <w:jc w:val="right"/>
            </w:pPr>
            <w:r>
              <w:rPr>
                <w:rFonts w:ascii="宋体" w:hAnsi="宋体" w:eastAsia="宋体" w:cs="宋体"/>
                <w:b w:val="0"/>
                <w:i w:val="0"/>
                <w:color w:val="000000"/>
                <w:sz w:val="25"/>
              </w:rPr>
              <w:t>9.74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9.74</w:t>
            </w:r>
          </w:p>
        </w:tc>
        <w:tc>
          <w:tcPr>
            <w:tcW w:w="2700" w:type="dxa"/>
            <w:vAlign w:val="center"/>
          </w:tcPr>
          <w:p>
            <w:pPr>
              <w:jc w:val="right"/>
            </w:pPr>
            <w:r>
              <w:rPr>
                <w:rFonts w:ascii="宋体" w:hAnsi="宋体" w:eastAsia="宋体" w:cs="宋体"/>
                <w:b w:val="0"/>
                <w:i w:val="0"/>
                <w:color w:val="000000"/>
                <w:sz w:val="25"/>
              </w:rPr>
              <w:t>9.74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34.53</w:t>
            </w:r>
          </w:p>
        </w:tc>
        <w:tc>
          <w:tcPr>
            <w:tcW w:w="2700" w:type="dxa"/>
            <w:vAlign w:val="center"/>
          </w:tcPr>
          <w:p>
            <w:pPr>
              <w:jc w:val="right"/>
            </w:pPr>
            <w:r>
              <w:rPr>
                <w:rFonts w:ascii="宋体" w:hAnsi="宋体" w:eastAsia="宋体" w:cs="宋体"/>
                <w:b w:val="0"/>
                <w:i w:val="0"/>
                <w:color w:val="000000"/>
                <w:sz w:val="25"/>
              </w:rPr>
              <w:t>34.53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34.53</w:t>
            </w:r>
          </w:p>
        </w:tc>
        <w:tc>
          <w:tcPr>
            <w:tcW w:w="2700" w:type="dxa"/>
            <w:vAlign w:val="center"/>
          </w:tcPr>
          <w:p>
            <w:pPr>
              <w:jc w:val="right"/>
            </w:pPr>
            <w:r>
              <w:rPr>
                <w:rFonts w:ascii="宋体" w:hAnsi="宋体" w:eastAsia="宋体" w:cs="宋体"/>
                <w:b w:val="0"/>
                <w:i w:val="0"/>
                <w:color w:val="000000"/>
                <w:sz w:val="25"/>
              </w:rPr>
              <w:t>34.53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25.33</w:t>
            </w:r>
          </w:p>
        </w:tc>
        <w:tc>
          <w:tcPr>
            <w:tcW w:w="2700" w:type="dxa"/>
            <w:vAlign w:val="center"/>
          </w:tcPr>
          <w:p>
            <w:pPr>
              <w:jc w:val="right"/>
            </w:pPr>
            <w:r>
              <w:rPr>
                <w:rFonts w:ascii="宋体" w:hAnsi="宋体" w:eastAsia="宋体" w:cs="宋体"/>
                <w:b w:val="0"/>
                <w:i w:val="0"/>
                <w:color w:val="000000"/>
                <w:sz w:val="25"/>
              </w:rPr>
              <w:t>25.33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9.19</w:t>
            </w:r>
          </w:p>
        </w:tc>
        <w:tc>
          <w:tcPr>
            <w:tcW w:w="2700" w:type="dxa"/>
            <w:vAlign w:val="center"/>
          </w:tcPr>
          <w:p>
            <w:pPr>
              <w:jc w:val="right"/>
            </w:pPr>
            <w:r>
              <w:rPr>
                <w:rFonts w:ascii="宋体" w:hAnsi="宋体" w:eastAsia="宋体" w:cs="宋体"/>
                <w:b w:val="0"/>
                <w:i w:val="0"/>
                <w:color w:val="000000"/>
                <w:sz w:val="25"/>
              </w:rPr>
              <w:t>9.19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4.68</w:t>
            </w:r>
          </w:p>
        </w:tc>
        <w:tc>
          <w:tcPr>
            <w:tcW w:w="2700" w:type="dxa"/>
            <w:vAlign w:val="center"/>
          </w:tcPr>
          <w:p>
            <w:pPr>
              <w:jc w:val="right"/>
            </w:pPr>
            <w:r>
              <w:rPr>
                <w:rFonts w:ascii="宋体" w:hAnsi="宋体" w:eastAsia="宋体" w:cs="宋体"/>
                <w:b w:val="0"/>
                <w:i w:val="0"/>
                <w:color w:val="000000"/>
                <w:sz w:val="25"/>
              </w:rPr>
              <w:t>4.68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4.68</w:t>
            </w:r>
          </w:p>
        </w:tc>
        <w:tc>
          <w:tcPr>
            <w:tcW w:w="2700" w:type="dxa"/>
            <w:vAlign w:val="center"/>
          </w:tcPr>
          <w:p>
            <w:pPr>
              <w:jc w:val="right"/>
            </w:pPr>
            <w:r>
              <w:rPr>
                <w:rFonts w:ascii="宋体" w:hAnsi="宋体" w:eastAsia="宋体" w:cs="宋体"/>
                <w:b w:val="0"/>
                <w:i w:val="0"/>
                <w:color w:val="000000"/>
                <w:sz w:val="25"/>
              </w:rPr>
              <w:t>4.68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4.68</w:t>
            </w:r>
          </w:p>
        </w:tc>
        <w:tc>
          <w:tcPr>
            <w:tcW w:w="2700" w:type="dxa"/>
            <w:vAlign w:val="center"/>
          </w:tcPr>
          <w:p>
            <w:pPr>
              <w:jc w:val="right"/>
            </w:pPr>
            <w:r>
              <w:rPr>
                <w:rFonts w:ascii="宋体" w:hAnsi="宋体" w:eastAsia="宋体" w:cs="宋体"/>
                <w:b w:val="0"/>
                <w:i w:val="0"/>
                <w:color w:val="000000"/>
                <w:sz w:val="25"/>
              </w:rPr>
              <w:t>4.68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9.09</w:t>
            </w:r>
          </w:p>
        </w:tc>
        <w:tc>
          <w:tcPr>
            <w:tcW w:w="2700" w:type="dxa"/>
            <w:vAlign w:val="center"/>
          </w:tcPr>
          <w:p>
            <w:pPr>
              <w:jc w:val="right"/>
            </w:pPr>
            <w:r>
              <w:rPr>
                <w:rFonts w:ascii="宋体" w:hAnsi="宋体" w:eastAsia="宋体" w:cs="宋体"/>
                <w:b w:val="0"/>
                <w:i w:val="0"/>
                <w:color w:val="000000"/>
                <w:sz w:val="25"/>
              </w:rPr>
              <w:t>9.09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9.09</w:t>
            </w:r>
          </w:p>
        </w:tc>
        <w:tc>
          <w:tcPr>
            <w:tcW w:w="2700" w:type="dxa"/>
            <w:vAlign w:val="center"/>
          </w:tcPr>
          <w:p>
            <w:pPr>
              <w:jc w:val="right"/>
            </w:pPr>
            <w:r>
              <w:rPr>
                <w:rFonts w:ascii="宋体" w:hAnsi="宋体" w:eastAsia="宋体" w:cs="宋体"/>
                <w:b w:val="0"/>
                <w:i w:val="0"/>
                <w:color w:val="000000"/>
                <w:sz w:val="25"/>
              </w:rPr>
              <w:t>9.09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9.09</w:t>
            </w:r>
          </w:p>
        </w:tc>
        <w:tc>
          <w:tcPr>
            <w:tcW w:w="2700" w:type="dxa"/>
            <w:vAlign w:val="center"/>
          </w:tcPr>
          <w:p>
            <w:pPr>
              <w:jc w:val="right"/>
            </w:pPr>
            <w:r>
              <w:rPr>
                <w:rFonts w:ascii="宋体" w:hAnsi="宋体" w:eastAsia="宋体" w:cs="宋体"/>
                <w:b w:val="0"/>
                <w:i w:val="0"/>
                <w:color w:val="000000"/>
                <w:sz w:val="25"/>
              </w:rPr>
              <w:t>9.09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169.74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11.54</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23.17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4.75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38.12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67.46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15.22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1.13</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6.90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1.50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14.82</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1.93</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25.33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25.33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1.22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1.90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0.64</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0.93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195.07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11.54</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单位：许昌市散装水泥管理中心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right"/>
            </w:pPr>
            <w:r>
              <w:rPr>
                <w:rFonts w:ascii="宋体" w:hAnsi="宋体" w:eastAsia="宋体" w:cs="宋体"/>
                <w:b w:val="0"/>
                <w:i w:val="0"/>
                <w:color w:val="000000"/>
                <w:sz w:val="17"/>
              </w:rPr>
              <w:t>0.64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0.64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0.64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0.64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0.64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0.64</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2023年度收、支总计均为206.61万元。与上年度相比，收、支总计各减少25.27万元，下降10.90%。主要原因是机构改革本单位自8月后并入许昌市商务稽查支队，人员经费收支也并入新单位。</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206.61万元，其中：财政拨款收入206.61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2023年度支出合计206.61万元，其中：基本支出206.61万元，占100.00%；项目支出0.00万元，占0.00%；上缴上级支出0.00万元，占0.00%；经营支出0.00万元，占0.00%；对附属单位补助支出0.00万元，占0.00%。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2023年度财政拨款收、支总计均为206.61万元。与上年度相比，财政拨款收、支总计各减少25.27万元，下降10.90%。主要原因是机构改革，财政拨款收支自8月后并入许昌市商务稽查支队。</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2023年度一般公共预算财政拨款支出206.61万元，占支出合计的100.00%。与上年度相比，一般公共预算财政拨款支出减少25.27万元，下降10.90%。主要原因是机构改革财政拨款支出自8月后并入许昌市商务稽查支队。</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206.61万元，主要用于以下方面：一般公共服务支出（类）158.31万元，占76.62%；社会保障和就业支出（类）34.53万元，占16.71%；卫生健康支出（类）4.68万元，占2.27%；住房保障支出（类）9.09万元，占4.40%。</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2023年度一般公共预算财政拨款支出年初预算为275.58万元，支出决算为206.61万元，完成年初预算的74.97%。其中：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1.一般公共服务支出（类）商贸事务（款）事业运行（项）</w:t>
      </w:r>
      <w:r>
        <w:rPr>
          <w:rFonts w:hint="default" w:ascii="仿宋" w:hAnsi="仿宋" w:eastAsia="仿宋" w:cs="仿宋"/>
          <w:kern w:val="2"/>
          <w:sz w:val="32"/>
          <w:szCs w:val="32"/>
          <w:lang w:val="en-US" w:eastAsia="zh-CN"/>
        </w:rPr>
        <w:t>年初预算数为199.34万元，决算数147.35万元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完成年初预算的73.92%，决算数与年初预算数存在差异的主要原因是机构改革一般公共预算财政拨款支出，自8月后并入许昌市商务稽查支队。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年初预算数为1.22万元，决算数1.22万元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年初预算数为0.00万元，决算数9.74万元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决算数与年初预算数存在差异的主要原因是年中追加人员经费。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2"/>
          <w:sz w:val="32"/>
          <w:szCs w:val="32"/>
          <w:lang w:val="en-US" w:eastAsia="zh-CN"/>
        </w:rPr>
        <w:t>年初预算数为31.66万元，决算数25.33万元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完成年初预算的80.01%，决算数与年初预算数存在差异的主要原因是机构改革，退休经费收支，自8月后并入许昌市商务稽查支队。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年初预算数为13.56万元，决算数9.19万元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完成年初预算的67.77%，决算数与年初预算数存在差异的主要原因是机构改革，养老保险经费收支自8月后，并入许昌市商务稽查支队。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年初预算数为7.42万元，决算数4.68万元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完成年初预算的63.07%，决算数与年初预算数存在差异的主要原因是机构改革，医疗保险经费收支自8月后，并入许昌市商务稽查大队。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年初预算数为14.13万元，决算数9.09万元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完成年初预算的64.33%，决算数与年初预算数存在差异的主要原因是机构改革，公积金经费收支自8月后，并入许昌市商务稽查支队。</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206.61万元。其中：人员经费195.07万元，主要包括：基本工资、津贴补贴、奖金、机关事业单位基本养老保险缴费、职业年金缴费、职工基本医疗保险缴费、其他社会保障缴费、住房公积金、其他工资福利支出、退休费。公用经费11.54万元，主要包括：办公费、邮电费、差旅费、劳务费、委托业务费、工会经费、福利费、公务用车运行维护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2023年度“三公”经费财政拨款支出预算为0.64万元，支出决算为0.64万元，完成预算的100.00%。2023年度“三公”经费支出决算数与预算数无差异。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0.64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预算为0.64万元，支出决算为0.64万元，完成预算的100.00%。决算数与预算数无差异。其中：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0.64万元。主要用于公车加油费、路桥费、车辆保险及维护费。2023年期末，单位开支财政拨款的公务用车保有量为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涉及预算资金206.61万元。自评得分为98分，等级为“优”。从单位整体自评情况来看，较好的完成了2023年绩效管理各项指标任务。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1110"/>
        <w:gridCol w:w="549"/>
        <w:gridCol w:w="538"/>
        <w:gridCol w:w="356"/>
        <w:gridCol w:w="355"/>
        <w:gridCol w:w="1189"/>
        <w:gridCol w:w="1188"/>
        <w:gridCol w:w="613"/>
        <w:gridCol w:w="600"/>
        <w:gridCol w:w="642"/>
        <w:gridCol w:w="56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20" w:type="dxa"/>
            <w:gridSpan w:val="13"/>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65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ind w:firstLine="900" w:firstLineChars="50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许昌市散装水泥管理中心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275.58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206.61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206.61</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275.58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206.61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206.61</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4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9"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4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负责贯彻落实国家、省、市有关发展散装水泥的法规、政策，组织实施全市散装水泥推广应用工作，积极提高水泥利用率、提高企业质量标准和环保要求。</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明确制定2022年散装水泥推广应用的工作目标和计划，目标清晰、合理，与部门职能和全市发展需求相适应，加大目标宣传工作，加强监督执法工作，积极提高了水泥利用率、提高企业质量标准和环保要求。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24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散装水泥管理运行</w:t>
            </w:r>
          </w:p>
        </w:tc>
        <w:tc>
          <w:tcPr>
            <w:tcW w:w="24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负责贯彻落实国家、省、市有关发展散装水泥的法规、政策，组织实施全市散装水泥推广应用工作，积极提高水泥利用率、企业质量标准和环保要求。</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明确制定2022年散装水泥推广应用的工作目标和计划，目标清晰、合理，与部门职能和全市发展需求相适应，加大目标宣传工作，加强监督执法工作，积极提高水泥利用率、提高企业质量标准和环保要求。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9"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散装水泥事业高效运行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散装水泥预算财务管理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合法合规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合法合规</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ascii="宋体" w:hAnsi="宋体" w:eastAsia="宋体" w:cs="宋体"/>
                <w:i w:val="0"/>
                <w:iCs w:val="0"/>
                <w:color w:val="000000"/>
                <w:kern w:val="0"/>
                <w:sz w:val="18"/>
                <w:szCs w:val="18"/>
                <w:u w:val="none"/>
                <w:lang w:val="en-US" w:eastAsia="zh-CN"/>
              </w:rPr>
              <w:t>1</w:t>
            </w:r>
            <w:r>
              <w:rPr>
                <w:rFonts w:hint="default" w:ascii="宋体" w:hAnsi="宋体" w:eastAsia="宋体" w:cs="宋体"/>
                <w:i w:val="0"/>
                <w:iCs w:val="0"/>
                <w:color w:val="000000"/>
                <w:kern w:val="0"/>
                <w:sz w:val="18"/>
                <w:szCs w:val="18"/>
                <w:u w:val="none"/>
                <w:lang w:val="en" w:eastAsia="zh-CN"/>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ascii="宋体" w:hAnsi="宋体" w:eastAsia="宋体" w:cs="宋体"/>
                <w:i w:val="0"/>
                <w:iCs w:val="0"/>
                <w:color w:val="000000"/>
                <w:kern w:val="0"/>
                <w:sz w:val="18"/>
                <w:szCs w:val="18"/>
                <w:u w:val="none"/>
                <w:lang w:val="en-US" w:eastAsia="zh-CN"/>
              </w:rPr>
              <w:t>1</w:t>
            </w:r>
            <w:r>
              <w:rPr>
                <w:rFonts w:hint="default" w:ascii="宋体" w:hAnsi="宋体" w:eastAsia="宋体" w:cs="宋体"/>
                <w:i w:val="0"/>
                <w:iCs w:val="0"/>
                <w:color w:val="000000"/>
                <w:kern w:val="0"/>
                <w:sz w:val="18"/>
                <w:szCs w:val="18"/>
                <w:u w:val="none"/>
                <w:lang w:val="en" w:eastAsia="zh-CN"/>
              </w:rPr>
              <w:t>5</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681" w:type="dxa"/>
            <w:gridSpan w:val="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散装水泥绩效目标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散装水泥目标完成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散装水泥履职实现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加强散装水泥生产和使用环节监管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提高企业质量标准和环保要求</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52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2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jqukruwBAADC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C4F6B"/>
    <w:multiLevelType w:val="multilevel"/>
    <w:tmpl w:val="FBCC4F6B"/>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CEF002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09321cc0-8430-4450-aeba-c478a47ed2c9"/>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7fc718cb-e2ab-450b-889a-eeb92a5393e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6718</Words>
  <Characters>19344</Characters>
  <Lines>1</Lines>
  <Paragraphs>1</Paragraphs>
  <TotalTime>7</TotalTime>
  <ScaleCrop>false</ScaleCrop>
  <LinksUpToDate>false</LinksUpToDate>
  <CharactersWithSpaces>19591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2024-10-15T18:37:40Z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