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许昌市建筑垃圾管理中心单位决算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许昌市建筑垃圾管理中心概况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许昌市建筑垃圾管理中心概况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（一）为市区内建筑垃圾监督管理提供服务；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（二）建筑垃圾监督管理服务；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（三）建筑垃圾处置费征收辅助服务。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许昌市建筑垃圾管理中心内设机构科室4个、大队3个,包括：办公室、财务室、综合科、考核科、东区管理大队、西区管理大队、零星垃圾管理大队。</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从决算单位构成看，许昌市建筑垃圾管理中心单位决算包括：本级决算（1个）。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许昌市建筑垃圾管理中心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229.43</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16.50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183.36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11.55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229.43</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229.43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229.43</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229.43</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229.43</w:t>
            </w:r>
          </w:p>
        </w:tc>
        <w:tc>
          <w:tcPr>
            <w:tcW w:w="1440" w:type="dxa"/>
            <w:vAlign w:val="center"/>
          </w:tcPr>
          <w:p>
            <w:pPr>
              <w:jc w:val="right"/>
            </w:pPr>
            <w:r>
              <w:rPr>
                <w:rFonts w:ascii="宋体" w:hAnsi="宋体" w:eastAsia="宋体" w:cs="宋体"/>
                <w:b/>
                <w:i w:val="0"/>
                <w:color w:val="000000"/>
                <w:sz w:val="17"/>
              </w:rPr>
              <w:t>229.43</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12.05</w:t>
            </w:r>
          </w:p>
        </w:tc>
        <w:tc>
          <w:tcPr>
            <w:tcW w:w="1440" w:type="dxa"/>
            <w:vAlign w:val="center"/>
          </w:tcPr>
          <w:p>
            <w:pPr>
              <w:jc w:val="right"/>
            </w:pPr>
            <w:r>
              <w:rPr>
                <w:rFonts w:ascii="宋体" w:hAnsi="宋体" w:eastAsia="宋体" w:cs="宋体"/>
                <w:b w:val="0"/>
                <w:i w:val="0"/>
                <w:color w:val="000000"/>
                <w:sz w:val="17"/>
              </w:rPr>
              <w:t>12.05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1.14</w:t>
            </w:r>
          </w:p>
        </w:tc>
        <w:tc>
          <w:tcPr>
            <w:tcW w:w="1440" w:type="dxa"/>
            <w:vAlign w:val="center"/>
          </w:tcPr>
          <w:p>
            <w:pPr>
              <w:jc w:val="right"/>
            </w:pPr>
            <w:r>
              <w:rPr>
                <w:rFonts w:ascii="宋体" w:hAnsi="宋体" w:eastAsia="宋体" w:cs="宋体"/>
                <w:b w:val="0"/>
                <w:i w:val="0"/>
                <w:color w:val="000000"/>
                <w:sz w:val="17"/>
              </w:rPr>
              <w:t>1.14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1.14</w:t>
            </w:r>
          </w:p>
        </w:tc>
        <w:tc>
          <w:tcPr>
            <w:tcW w:w="1440" w:type="dxa"/>
            <w:vAlign w:val="center"/>
          </w:tcPr>
          <w:p>
            <w:pPr>
              <w:jc w:val="right"/>
            </w:pPr>
            <w:r>
              <w:rPr>
                <w:rFonts w:ascii="宋体" w:hAnsi="宋体" w:eastAsia="宋体" w:cs="宋体"/>
                <w:b w:val="0"/>
                <w:i w:val="0"/>
                <w:color w:val="000000"/>
                <w:sz w:val="17"/>
              </w:rPr>
              <w:t>1.14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10.91</w:t>
            </w:r>
          </w:p>
        </w:tc>
        <w:tc>
          <w:tcPr>
            <w:tcW w:w="1440" w:type="dxa"/>
            <w:vAlign w:val="center"/>
          </w:tcPr>
          <w:p>
            <w:pPr>
              <w:jc w:val="right"/>
            </w:pPr>
            <w:r>
              <w:rPr>
                <w:rFonts w:ascii="宋体" w:hAnsi="宋体" w:eastAsia="宋体" w:cs="宋体"/>
                <w:b w:val="0"/>
                <w:i w:val="0"/>
                <w:color w:val="000000"/>
                <w:sz w:val="17"/>
              </w:rPr>
              <w:t>10.91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10.91</w:t>
            </w:r>
          </w:p>
        </w:tc>
        <w:tc>
          <w:tcPr>
            <w:tcW w:w="1440" w:type="dxa"/>
            <w:vAlign w:val="center"/>
          </w:tcPr>
          <w:p>
            <w:pPr>
              <w:jc w:val="right"/>
            </w:pPr>
            <w:r>
              <w:rPr>
                <w:rFonts w:ascii="宋体" w:hAnsi="宋体" w:eastAsia="宋体" w:cs="宋体"/>
                <w:b w:val="0"/>
                <w:i w:val="0"/>
                <w:color w:val="000000"/>
                <w:sz w:val="17"/>
              </w:rPr>
              <w:t>10.91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16.50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3.83</w:t>
            </w:r>
          </w:p>
        </w:tc>
        <w:tc>
          <w:tcPr>
            <w:tcW w:w="1440" w:type="dxa"/>
            <w:vAlign w:val="center"/>
          </w:tcPr>
          <w:p>
            <w:pPr>
              <w:jc w:val="right"/>
            </w:pPr>
            <w:r>
              <w:rPr>
                <w:rFonts w:ascii="宋体" w:hAnsi="宋体" w:eastAsia="宋体" w:cs="宋体"/>
                <w:b w:val="0"/>
                <w:i w:val="0"/>
                <w:color w:val="000000"/>
                <w:sz w:val="17"/>
              </w:rPr>
              <w:t>3.83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12.66</w:t>
            </w:r>
          </w:p>
        </w:tc>
        <w:tc>
          <w:tcPr>
            <w:tcW w:w="1440" w:type="dxa"/>
            <w:vAlign w:val="center"/>
          </w:tcPr>
          <w:p>
            <w:pPr>
              <w:jc w:val="right"/>
            </w:pPr>
            <w:r>
              <w:rPr>
                <w:rFonts w:ascii="宋体" w:hAnsi="宋体" w:eastAsia="宋体" w:cs="宋体"/>
                <w:b w:val="0"/>
                <w:i w:val="0"/>
                <w:color w:val="000000"/>
                <w:sz w:val="17"/>
              </w:rPr>
              <w:t>12.66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5.97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w:t>
            </w:r>
          </w:p>
        </w:tc>
        <w:tc>
          <w:tcPr>
            <w:tcW w:w="3140" w:type="dxa"/>
            <w:vAlign w:val="center"/>
          </w:tcPr>
          <w:p>
            <w:pPr>
              <w:jc w:val="left"/>
            </w:pPr>
            <w:r>
              <w:rPr>
                <w:rFonts w:ascii="宋体" w:hAnsi="宋体" w:eastAsia="宋体" w:cs="宋体"/>
                <w:b w:val="0"/>
                <w:i w:val="0"/>
                <w:color w:val="000000"/>
                <w:sz w:val="17"/>
              </w:rPr>
              <w:t>城乡社区支出</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2120501</w:t>
            </w:r>
          </w:p>
        </w:tc>
        <w:tc>
          <w:tcPr>
            <w:tcW w:w="3140" w:type="dxa"/>
            <w:vAlign w:val="center"/>
          </w:tcPr>
          <w:p>
            <w:pPr>
              <w:jc w:val="left"/>
            </w:pPr>
            <w:r>
              <w:rPr>
                <w:rFonts w:ascii="宋体" w:hAnsi="宋体" w:eastAsia="宋体" w:cs="宋体"/>
                <w:b w:val="0"/>
                <w:i w:val="0"/>
                <w:color w:val="000000"/>
                <w:sz w:val="17"/>
              </w:rPr>
              <w:t>城乡社区环境卫生</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183.36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11.55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229.43</w:t>
            </w:r>
          </w:p>
        </w:tc>
        <w:tc>
          <w:tcPr>
            <w:tcW w:w="1600" w:type="dxa"/>
            <w:vAlign w:val="center"/>
          </w:tcPr>
          <w:p>
            <w:pPr>
              <w:jc w:val="right"/>
            </w:pPr>
            <w:r>
              <w:rPr>
                <w:rFonts w:ascii="宋体" w:hAnsi="宋体" w:eastAsia="宋体" w:cs="宋体"/>
                <w:b/>
                <w:i w:val="0"/>
                <w:color w:val="000000"/>
                <w:sz w:val="19"/>
              </w:rPr>
              <w:t>229.43</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12.05</w:t>
            </w:r>
          </w:p>
        </w:tc>
        <w:tc>
          <w:tcPr>
            <w:tcW w:w="1600" w:type="dxa"/>
            <w:vAlign w:val="center"/>
          </w:tcPr>
          <w:p>
            <w:pPr>
              <w:jc w:val="right"/>
            </w:pPr>
            <w:r>
              <w:rPr>
                <w:rFonts w:ascii="宋体" w:hAnsi="宋体" w:eastAsia="宋体" w:cs="宋体"/>
                <w:b w:val="0"/>
                <w:i w:val="0"/>
                <w:color w:val="000000"/>
                <w:sz w:val="19"/>
              </w:rPr>
              <w:t>12.05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1.14</w:t>
            </w:r>
          </w:p>
        </w:tc>
        <w:tc>
          <w:tcPr>
            <w:tcW w:w="1600" w:type="dxa"/>
            <w:vAlign w:val="center"/>
          </w:tcPr>
          <w:p>
            <w:pPr>
              <w:jc w:val="right"/>
            </w:pPr>
            <w:r>
              <w:rPr>
                <w:rFonts w:ascii="宋体" w:hAnsi="宋体" w:eastAsia="宋体" w:cs="宋体"/>
                <w:b w:val="0"/>
                <w:i w:val="0"/>
                <w:color w:val="000000"/>
                <w:sz w:val="19"/>
              </w:rPr>
              <w:t>1.14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1.14</w:t>
            </w:r>
          </w:p>
        </w:tc>
        <w:tc>
          <w:tcPr>
            <w:tcW w:w="1600" w:type="dxa"/>
            <w:vAlign w:val="center"/>
          </w:tcPr>
          <w:p>
            <w:pPr>
              <w:jc w:val="right"/>
            </w:pPr>
            <w:r>
              <w:rPr>
                <w:rFonts w:ascii="宋体" w:hAnsi="宋体" w:eastAsia="宋体" w:cs="宋体"/>
                <w:b w:val="0"/>
                <w:i w:val="0"/>
                <w:color w:val="000000"/>
                <w:sz w:val="19"/>
              </w:rPr>
              <w:t>1.14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10.91</w:t>
            </w:r>
          </w:p>
        </w:tc>
        <w:tc>
          <w:tcPr>
            <w:tcW w:w="1600" w:type="dxa"/>
            <w:vAlign w:val="center"/>
          </w:tcPr>
          <w:p>
            <w:pPr>
              <w:jc w:val="right"/>
            </w:pPr>
            <w:r>
              <w:rPr>
                <w:rFonts w:ascii="宋体" w:hAnsi="宋体" w:eastAsia="宋体" w:cs="宋体"/>
                <w:b w:val="0"/>
                <w:i w:val="0"/>
                <w:color w:val="000000"/>
                <w:sz w:val="19"/>
              </w:rPr>
              <w:t>10.91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10.91</w:t>
            </w:r>
          </w:p>
        </w:tc>
        <w:tc>
          <w:tcPr>
            <w:tcW w:w="1600" w:type="dxa"/>
            <w:vAlign w:val="center"/>
          </w:tcPr>
          <w:p>
            <w:pPr>
              <w:jc w:val="right"/>
            </w:pPr>
            <w:r>
              <w:rPr>
                <w:rFonts w:ascii="宋体" w:hAnsi="宋体" w:eastAsia="宋体" w:cs="宋体"/>
                <w:b w:val="0"/>
                <w:i w:val="0"/>
                <w:color w:val="000000"/>
                <w:sz w:val="19"/>
              </w:rPr>
              <w:t>10.91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16.50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3.83</w:t>
            </w:r>
          </w:p>
        </w:tc>
        <w:tc>
          <w:tcPr>
            <w:tcW w:w="1600" w:type="dxa"/>
            <w:vAlign w:val="center"/>
          </w:tcPr>
          <w:p>
            <w:pPr>
              <w:jc w:val="right"/>
            </w:pPr>
            <w:r>
              <w:rPr>
                <w:rFonts w:ascii="宋体" w:hAnsi="宋体" w:eastAsia="宋体" w:cs="宋体"/>
                <w:b w:val="0"/>
                <w:i w:val="0"/>
                <w:color w:val="000000"/>
                <w:sz w:val="19"/>
              </w:rPr>
              <w:t>3.83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12.66</w:t>
            </w:r>
          </w:p>
        </w:tc>
        <w:tc>
          <w:tcPr>
            <w:tcW w:w="1600" w:type="dxa"/>
            <w:vAlign w:val="center"/>
          </w:tcPr>
          <w:p>
            <w:pPr>
              <w:jc w:val="right"/>
            </w:pPr>
            <w:r>
              <w:rPr>
                <w:rFonts w:ascii="宋体" w:hAnsi="宋体" w:eastAsia="宋体" w:cs="宋体"/>
                <w:b w:val="0"/>
                <w:i w:val="0"/>
                <w:color w:val="000000"/>
                <w:sz w:val="19"/>
              </w:rPr>
              <w:t>12.66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5.97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w:t>
            </w:r>
          </w:p>
        </w:tc>
        <w:tc>
          <w:tcPr>
            <w:tcW w:w="3480" w:type="dxa"/>
            <w:vAlign w:val="center"/>
          </w:tcPr>
          <w:p>
            <w:pPr>
              <w:jc w:val="left"/>
            </w:pPr>
            <w:r>
              <w:rPr>
                <w:rFonts w:ascii="宋体" w:hAnsi="宋体" w:eastAsia="宋体" w:cs="宋体"/>
                <w:b w:val="0"/>
                <w:i w:val="0"/>
                <w:color w:val="000000"/>
                <w:sz w:val="19"/>
              </w:rPr>
              <w:t>城乡社区支出</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2120501</w:t>
            </w:r>
          </w:p>
        </w:tc>
        <w:tc>
          <w:tcPr>
            <w:tcW w:w="3480" w:type="dxa"/>
            <w:vAlign w:val="center"/>
          </w:tcPr>
          <w:p>
            <w:pPr>
              <w:jc w:val="left"/>
            </w:pPr>
            <w:r>
              <w:rPr>
                <w:rFonts w:ascii="宋体" w:hAnsi="宋体" w:eastAsia="宋体" w:cs="宋体"/>
                <w:b w:val="0"/>
                <w:i w:val="0"/>
                <w:color w:val="000000"/>
                <w:sz w:val="19"/>
              </w:rPr>
              <w:t>城乡社区环境卫生</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183.36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11.55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229.43</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12.05</w:t>
            </w:r>
          </w:p>
        </w:tc>
        <w:tc>
          <w:tcPr>
            <w:tcW w:w="1420" w:type="dxa"/>
            <w:vAlign w:val="center"/>
          </w:tcPr>
          <w:p>
            <w:pPr>
              <w:jc w:val="right"/>
            </w:pPr>
            <w:r>
              <w:rPr>
                <w:rFonts w:ascii="宋体" w:hAnsi="宋体" w:eastAsia="宋体" w:cs="宋体"/>
                <w:b w:val="0"/>
                <w:i w:val="0"/>
                <w:color w:val="000000"/>
                <w:sz w:val="18"/>
              </w:rPr>
              <w:t>12.05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16.50</w:t>
            </w:r>
          </w:p>
        </w:tc>
        <w:tc>
          <w:tcPr>
            <w:tcW w:w="1420" w:type="dxa"/>
            <w:vAlign w:val="center"/>
          </w:tcPr>
          <w:p>
            <w:pPr>
              <w:jc w:val="right"/>
            </w:pPr>
            <w:r>
              <w:rPr>
                <w:rFonts w:ascii="宋体" w:hAnsi="宋体" w:eastAsia="宋体" w:cs="宋体"/>
                <w:b w:val="0"/>
                <w:i w:val="0"/>
                <w:color w:val="000000"/>
                <w:sz w:val="18"/>
              </w:rPr>
              <w:t>16.50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5.97</w:t>
            </w:r>
          </w:p>
        </w:tc>
        <w:tc>
          <w:tcPr>
            <w:tcW w:w="1420" w:type="dxa"/>
            <w:vAlign w:val="center"/>
          </w:tcPr>
          <w:p>
            <w:pPr>
              <w:jc w:val="right"/>
            </w:pPr>
            <w:r>
              <w:rPr>
                <w:rFonts w:ascii="宋体" w:hAnsi="宋体" w:eastAsia="宋体" w:cs="宋体"/>
                <w:b w:val="0"/>
                <w:i w:val="0"/>
                <w:color w:val="000000"/>
                <w:sz w:val="18"/>
              </w:rPr>
              <w:t>5.97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183.36</w:t>
            </w:r>
          </w:p>
        </w:tc>
        <w:tc>
          <w:tcPr>
            <w:tcW w:w="1420" w:type="dxa"/>
            <w:vAlign w:val="center"/>
          </w:tcPr>
          <w:p>
            <w:pPr>
              <w:jc w:val="right"/>
            </w:pPr>
            <w:r>
              <w:rPr>
                <w:rFonts w:ascii="宋体" w:hAnsi="宋体" w:eastAsia="宋体" w:cs="宋体"/>
                <w:b w:val="0"/>
                <w:i w:val="0"/>
                <w:color w:val="000000"/>
                <w:sz w:val="18"/>
              </w:rPr>
              <w:t>183.36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11.55</w:t>
            </w:r>
          </w:p>
        </w:tc>
        <w:tc>
          <w:tcPr>
            <w:tcW w:w="1420" w:type="dxa"/>
            <w:vAlign w:val="center"/>
          </w:tcPr>
          <w:p>
            <w:pPr>
              <w:jc w:val="right"/>
            </w:pPr>
            <w:r>
              <w:rPr>
                <w:rFonts w:ascii="宋体" w:hAnsi="宋体" w:eastAsia="宋体" w:cs="宋体"/>
                <w:b w:val="0"/>
                <w:i w:val="0"/>
                <w:color w:val="000000"/>
                <w:sz w:val="18"/>
              </w:rPr>
              <w:t>11.55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229.43</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229.43</w:t>
            </w:r>
          </w:p>
        </w:tc>
        <w:tc>
          <w:tcPr>
            <w:tcW w:w="1420" w:type="dxa"/>
            <w:vAlign w:val="center"/>
          </w:tcPr>
          <w:p>
            <w:pPr>
              <w:jc w:val="right"/>
            </w:pPr>
            <w:r>
              <w:rPr>
                <w:rFonts w:ascii="宋体" w:hAnsi="宋体" w:eastAsia="宋体" w:cs="宋体"/>
                <w:b w:val="0"/>
                <w:i w:val="0"/>
                <w:color w:val="000000"/>
                <w:sz w:val="18"/>
              </w:rPr>
              <w:t>229.43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229.43</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229.43</w:t>
            </w:r>
          </w:p>
        </w:tc>
        <w:tc>
          <w:tcPr>
            <w:tcW w:w="1420" w:type="dxa"/>
            <w:vAlign w:val="center"/>
          </w:tcPr>
          <w:p>
            <w:pPr>
              <w:jc w:val="right"/>
            </w:pPr>
            <w:r>
              <w:rPr>
                <w:rFonts w:ascii="宋体" w:hAnsi="宋体" w:eastAsia="宋体" w:cs="宋体"/>
                <w:b w:val="0"/>
                <w:i w:val="0"/>
                <w:color w:val="000000"/>
                <w:sz w:val="18"/>
              </w:rPr>
              <w:t>229.43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229.43</w:t>
            </w:r>
          </w:p>
        </w:tc>
        <w:tc>
          <w:tcPr>
            <w:tcW w:w="2700" w:type="dxa"/>
            <w:vAlign w:val="center"/>
          </w:tcPr>
          <w:p>
            <w:pPr>
              <w:jc w:val="right"/>
            </w:pPr>
            <w:r>
              <w:rPr>
                <w:rFonts w:ascii="宋体" w:hAnsi="宋体" w:eastAsia="宋体" w:cs="宋体"/>
                <w:b/>
                <w:i w:val="0"/>
                <w:color w:val="000000"/>
                <w:sz w:val="25"/>
              </w:rPr>
              <w:t>229.43</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12.05</w:t>
            </w:r>
          </w:p>
        </w:tc>
        <w:tc>
          <w:tcPr>
            <w:tcW w:w="2700" w:type="dxa"/>
            <w:vAlign w:val="center"/>
          </w:tcPr>
          <w:p>
            <w:pPr>
              <w:jc w:val="right"/>
            </w:pPr>
            <w:r>
              <w:rPr>
                <w:rFonts w:ascii="宋体" w:hAnsi="宋体" w:eastAsia="宋体" w:cs="宋体"/>
                <w:b w:val="0"/>
                <w:i w:val="0"/>
                <w:color w:val="000000"/>
                <w:sz w:val="25"/>
              </w:rPr>
              <w:t>12.05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1.14</w:t>
            </w:r>
          </w:p>
        </w:tc>
        <w:tc>
          <w:tcPr>
            <w:tcW w:w="2700" w:type="dxa"/>
            <w:vAlign w:val="center"/>
          </w:tcPr>
          <w:p>
            <w:pPr>
              <w:jc w:val="right"/>
            </w:pPr>
            <w:r>
              <w:rPr>
                <w:rFonts w:ascii="宋体" w:hAnsi="宋体" w:eastAsia="宋体" w:cs="宋体"/>
                <w:b w:val="0"/>
                <w:i w:val="0"/>
                <w:color w:val="000000"/>
                <w:sz w:val="25"/>
              </w:rPr>
              <w:t>1.14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1.14</w:t>
            </w:r>
          </w:p>
        </w:tc>
        <w:tc>
          <w:tcPr>
            <w:tcW w:w="2700" w:type="dxa"/>
            <w:vAlign w:val="center"/>
          </w:tcPr>
          <w:p>
            <w:pPr>
              <w:jc w:val="right"/>
            </w:pPr>
            <w:r>
              <w:rPr>
                <w:rFonts w:ascii="宋体" w:hAnsi="宋体" w:eastAsia="宋体" w:cs="宋体"/>
                <w:b w:val="0"/>
                <w:i w:val="0"/>
                <w:color w:val="000000"/>
                <w:sz w:val="25"/>
              </w:rPr>
              <w:t>1.14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10.91</w:t>
            </w:r>
          </w:p>
        </w:tc>
        <w:tc>
          <w:tcPr>
            <w:tcW w:w="2700" w:type="dxa"/>
            <w:vAlign w:val="center"/>
          </w:tcPr>
          <w:p>
            <w:pPr>
              <w:jc w:val="right"/>
            </w:pPr>
            <w:r>
              <w:rPr>
                <w:rFonts w:ascii="宋体" w:hAnsi="宋体" w:eastAsia="宋体" w:cs="宋体"/>
                <w:b w:val="0"/>
                <w:i w:val="0"/>
                <w:color w:val="000000"/>
                <w:sz w:val="25"/>
              </w:rPr>
              <w:t>10.91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10.91</w:t>
            </w:r>
          </w:p>
        </w:tc>
        <w:tc>
          <w:tcPr>
            <w:tcW w:w="2700" w:type="dxa"/>
            <w:vAlign w:val="center"/>
          </w:tcPr>
          <w:p>
            <w:pPr>
              <w:jc w:val="right"/>
            </w:pPr>
            <w:r>
              <w:rPr>
                <w:rFonts w:ascii="宋体" w:hAnsi="宋体" w:eastAsia="宋体" w:cs="宋体"/>
                <w:b w:val="0"/>
                <w:i w:val="0"/>
                <w:color w:val="000000"/>
                <w:sz w:val="25"/>
              </w:rPr>
              <w:t>10.91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16.50</w:t>
            </w:r>
          </w:p>
        </w:tc>
        <w:tc>
          <w:tcPr>
            <w:tcW w:w="2700" w:type="dxa"/>
            <w:vAlign w:val="center"/>
          </w:tcPr>
          <w:p>
            <w:pPr>
              <w:jc w:val="right"/>
            </w:pPr>
            <w:r>
              <w:rPr>
                <w:rFonts w:ascii="宋体" w:hAnsi="宋体" w:eastAsia="宋体" w:cs="宋体"/>
                <w:b w:val="0"/>
                <w:i w:val="0"/>
                <w:color w:val="000000"/>
                <w:sz w:val="25"/>
              </w:rPr>
              <w:t>16.50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16.50</w:t>
            </w:r>
          </w:p>
        </w:tc>
        <w:tc>
          <w:tcPr>
            <w:tcW w:w="2700" w:type="dxa"/>
            <w:vAlign w:val="center"/>
          </w:tcPr>
          <w:p>
            <w:pPr>
              <w:jc w:val="right"/>
            </w:pPr>
            <w:r>
              <w:rPr>
                <w:rFonts w:ascii="宋体" w:hAnsi="宋体" w:eastAsia="宋体" w:cs="宋体"/>
                <w:b w:val="0"/>
                <w:i w:val="0"/>
                <w:color w:val="000000"/>
                <w:sz w:val="25"/>
              </w:rPr>
              <w:t>16.50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3.83</w:t>
            </w:r>
          </w:p>
        </w:tc>
        <w:tc>
          <w:tcPr>
            <w:tcW w:w="2700" w:type="dxa"/>
            <w:vAlign w:val="center"/>
          </w:tcPr>
          <w:p>
            <w:pPr>
              <w:jc w:val="right"/>
            </w:pPr>
            <w:r>
              <w:rPr>
                <w:rFonts w:ascii="宋体" w:hAnsi="宋体" w:eastAsia="宋体" w:cs="宋体"/>
                <w:b w:val="0"/>
                <w:i w:val="0"/>
                <w:color w:val="000000"/>
                <w:sz w:val="25"/>
              </w:rPr>
              <w:t>3.83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12.66</w:t>
            </w:r>
          </w:p>
        </w:tc>
        <w:tc>
          <w:tcPr>
            <w:tcW w:w="2700" w:type="dxa"/>
            <w:vAlign w:val="center"/>
          </w:tcPr>
          <w:p>
            <w:pPr>
              <w:jc w:val="right"/>
            </w:pPr>
            <w:r>
              <w:rPr>
                <w:rFonts w:ascii="宋体" w:hAnsi="宋体" w:eastAsia="宋体" w:cs="宋体"/>
                <w:b w:val="0"/>
                <w:i w:val="0"/>
                <w:color w:val="000000"/>
                <w:sz w:val="25"/>
              </w:rPr>
              <w:t>12.66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5.97</w:t>
            </w:r>
          </w:p>
        </w:tc>
        <w:tc>
          <w:tcPr>
            <w:tcW w:w="2700" w:type="dxa"/>
            <w:vAlign w:val="center"/>
          </w:tcPr>
          <w:p>
            <w:pPr>
              <w:jc w:val="right"/>
            </w:pPr>
            <w:r>
              <w:rPr>
                <w:rFonts w:ascii="宋体" w:hAnsi="宋体" w:eastAsia="宋体" w:cs="宋体"/>
                <w:b w:val="0"/>
                <w:i w:val="0"/>
                <w:color w:val="000000"/>
                <w:sz w:val="25"/>
              </w:rPr>
              <w:t>5.97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5.97</w:t>
            </w:r>
          </w:p>
        </w:tc>
        <w:tc>
          <w:tcPr>
            <w:tcW w:w="2700" w:type="dxa"/>
            <w:vAlign w:val="center"/>
          </w:tcPr>
          <w:p>
            <w:pPr>
              <w:jc w:val="right"/>
            </w:pPr>
            <w:r>
              <w:rPr>
                <w:rFonts w:ascii="宋体" w:hAnsi="宋体" w:eastAsia="宋体" w:cs="宋体"/>
                <w:b w:val="0"/>
                <w:i w:val="0"/>
                <w:color w:val="000000"/>
                <w:sz w:val="25"/>
              </w:rPr>
              <w:t>5.97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5.97</w:t>
            </w:r>
          </w:p>
        </w:tc>
        <w:tc>
          <w:tcPr>
            <w:tcW w:w="2700" w:type="dxa"/>
            <w:vAlign w:val="center"/>
          </w:tcPr>
          <w:p>
            <w:pPr>
              <w:jc w:val="right"/>
            </w:pPr>
            <w:r>
              <w:rPr>
                <w:rFonts w:ascii="宋体" w:hAnsi="宋体" w:eastAsia="宋体" w:cs="宋体"/>
                <w:b w:val="0"/>
                <w:i w:val="0"/>
                <w:color w:val="000000"/>
                <w:sz w:val="25"/>
              </w:rPr>
              <w:t>5.97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w:t>
            </w:r>
          </w:p>
        </w:tc>
        <w:tc>
          <w:tcPr>
            <w:tcW w:w="4700" w:type="dxa"/>
            <w:vAlign w:val="center"/>
          </w:tcPr>
          <w:p>
            <w:pPr>
              <w:jc w:val="left"/>
            </w:pPr>
            <w:r>
              <w:rPr>
                <w:rFonts w:ascii="宋体" w:hAnsi="宋体" w:eastAsia="宋体" w:cs="宋体"/>
                <w:b w:val="0"/>
                <w:i w:val="0"/>
                <w:color w:val="000000"/>
                <w:sz w:val="25"/>
              </w:rPr>
              <w:t>城乡社区支出</w:t>
            </w:r>
          </w:p>
        </w:tc>
        <w:tc>
          <w:tcPr>
            <w:tcW w:w="2700" w:type="dxa"/>
            <w:vAlign w:val="center"/>
          </w:tcPr>
          <w:p>
            <w:pPr>
              <w:jc w:val="right"/>
            </w:pPr>
            <w:r>
              <w:rPr>
                <w:rFonts w:ascii="宋体" w:hAnsi="宋体" w:eastAsia="宋体" w:cs="宋体"/>
                <w:b w:val="0"/>
                <w:i w:val="0"/>
                <w:color w:val="000000"/>
                <w:sz w:val="25"/>
              </w:rPr>
              <w:t>183.36</w:t>
            </w:r>
          </w:p>
        </w:tc>
        <w:tc>
          <w:tcPr>
            <w:tcW w:w="2700" w:type="dxa"/>
            <w:vAlign w:val="center"/>
          </w:tcPr>
          <w:p>
            <w:pPr>
              <w:jc w:val="right"/>
            </w:pPr>
            <w:r>
              <w:rPr>
                <w:rFonts w:ascii="宋体" w:hAnsi="宋体" w:eastAsia="宋体" w:cs="宋体"/>
                <w:b w:val="0"/>
                <w:i w:val="0"/>
                <w:color w:val="000000"/>
                <w:sz w:val="25"/>
              </w:rPr>
              <w:t>183.36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183.36</w:t>
            </w:r>
          </w:p>
        </w:tc>
        <w:tc>
          <w:tcPr>
            <w:tcW w:w="2700" w:type="dxa"/>
            <w:vAlign w:val="center"/>
          </w:tcPr>
          <w:p>
            <w:pPr>
              <w:jc w:val="right"/>
            </w:pPr>
            <w:r>
              <w:rPr>
                <w:rFonts w:ascii="宋体" w:hAnsi="宋体" w:eastAsia="宋体" w:cs="宋体"/>
                <w:b w:val="0"/>
                <w:i w:val="0"/>
                <w:color w:val="000000"/>
                <w:sz w:val="25"/>
              </w:rPr>
              <w:t>183.36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2120501</w:t>
            </w:r>
          </w:p>
        </w:tc>
        <w:tc>
          <w:tcPr>
            <w:tcW w:w="4700" w:type="dxa"/>
            <w:vAlign w:val="center"/>
          </w:tcPr>
          <w:p>
            <w:pPr>
              <w:jc w:val="left"/>
            </w:pPr>
            <w:r>
              <w:rPr>
                <w:rFonts w:ascii="宋体" w:hAnsi="宋体" w:eastAsia="宋体" w:cs="宋体"/>
                <w:b w:val="0"/>
                <w:i w:val="0"/>
                <w:color w:val="000000"/>
                <w:sz w:val="25"/>
              </w:rPr>
              <w:t>城乡社区环境卫生</w:t>
            </w:r>
          </w:p>
        </w:tc>
        <w:tc>
          <w:tcPr>
            <w:tcW w:w="2700" w:type="dxa"/>
            <w:vAlign w:val="center"/>
          </w:tcPr>
          <w:p>
            <w:pPr>
              <w:jc w:val="right"/>
            </w:pPr>
            <w:r>
              <w:rPr>
                <w:rFonts w:ascii="宋体" w:hAnsi="宋体" w:eastAsia="宋体" w:cs="宋体"/>
                <w:b w:val="0"/>
                <w:i w:val="0"/>
                <w:color w:val="000000"/>
                <w:sz w:val="25"/>
              </w:rPr>
              <w:t>183.36</w:t>
            </w:r>
          </w:p>
        </w:tc>
        <w:tc>
          <w:tcPr>
            <w:tcW w:w="2700" w:type="dxa"/>
            <w:vAlign w:val="center"/>
          </w:tcPr>
          <w:p>
            <w:pPr>
              <w:jc w:val="right"/>
            </w:pPr>
            <w:r>
              <w:rPr>
                <w:rFonts w:ascii="宋体" w:hAnsi="宋体" w:eastAsia="宋体" w:cs="宋体"/>
                <w:b w:val="0"/>
                <w:i w:val="0"/>
                <w:color w:val="000000"/>
                <w:sz w:val="25"/>
              </w:rPr>
              <w:t>183.36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11.55</w:t>
            </w:r>
          </w:p>
        </w:tc>
        <w:tc>
          <w:tcPr>
            <w:tcW w:w="2700" w:type="dxa"/>
            <w:vAlign w:val="center"/>
          </w:tcPr>
          <w:p>
            <w:pPr>
              <w:jc w:val="right"/>
            </w:pPr>
            <w:r>
              <w:rPr>
                <w:rFonts w:ascii="宋体" w:hAnsi="宋体" w:eastAsia="宋体" w:cs="宋体"/>
                <w:b w:val="0"/>
                <w:i w:val="0"/>
                <w:color w:val="000000"/>
                <w:sz w:val="25"/>
              </w:rPr>
              <w:t>11.55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11.55</w:t>
            </w:r>
          </w:p>
        </w:tc>
        <w:tc>
          <w:tcPr>
            <w:tcW w:w="2700" w:type="dxa"/>
            <w:vAlign w:val="center"/>
          </w:tcPr>
          <w:p>
            <w:pPr>
              <w:jc w:val="right"/>
            </w:pPr>
            <w:r>
              <w:rPr>
                <w:rFonts w:ascii="宋体" w:hAnsi="宋体" w:eastAsia="宋体" w:cs="宋体"/>
                <w:b w:val="0"/>
                <w:i w:val="0"/>
                <w:color w:val="000000"/>
                <w:sz w:val="25"/>
              </w:rPr>
              <w:t>11.55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11.55</w:t>
            </w:r>
          </w:p>
        </w:tc>
        <w:tc>
          <w:tcPr>
            <w:tcW w:w="2700" w:type="dxa"/>
            <w:vAlign w:val="center"/>
          </w:tcPr>
          <w:p>
            <w:pPr>
              <w:jc w:val="right"/>
            </w:pPr>
            <w:r>
              <w:rPr>
                <w:rFonts w:ascii="宋体" w:hAnsi="宋体" w:eastAsia="宋体" w:cs="宋体"/>
                <w:b w:val="0"/>
                <w:i w:val="0"/>
                <w:color w:val="000000"/>
                <w:sz w:val="25"/>
              </w:rPr>
              <w:t>11.55</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216.47</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9.13</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54.46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2.42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54.61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50.05</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26.37</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12.66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0.86</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5.97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0.71</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11.55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0.61</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3.83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3.83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0.38</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1.14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1.58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1.68</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220.30</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9.13</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单位：许昌市建筑垃圾管理中心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1.68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1.68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1.68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1.68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1.68</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1.68</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2023年度收、支总计均为229.43万元。与上年度相比，收、支总计各减少60.49万元，下降20.86%。主要原因是项目经费减少。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229.43万元，其中：财政拨款收入229.43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2023年度支出合计229.43万元，其中：基本支出229.43万元，占100.00%；项目支出0.00万元，占0.00%；上缴上级支出0.00万元，占0.00%；经营支出0.00万元，占0.00%；对附属单位补助支出0.00万元，占0.00%。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2023年度财政拨款收、支总计均为229.43万元。与上年度相比，财政拨款收、支总计各减少60.49万元，下降20.86%。主要原因是项目经费减少。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2023年度一般公共预算财政拨款支出229.43万元，占支出合计的100.00%。与上年度相比，一般公共预算财政拨款支出减少60.49万元，下降20.86%。主要原因是项目经费减少。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229.43万元，主要用于以下方面：一般公共服务支出（类）12.05万元，占5.25%；社会保障和就业支出（类）16.50万元，占7.19%；卫生健康支出（类）5.97万元，占2.60%；城乡社区支出（类）183.36万元，占79.92%；住房保障支出（类）11.55万元，占5.04%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2023年度一般公共预算财政拨款支出年初预算为220.07万元，支出决算为229.43万元，完成年初预算的104.25%。其中：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年初预算数为1.14万元，决算数1.14万元,完成年初预算的100.00%，决算数与年初预算数不存在差异。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年初预算数为0.00万元，决算数10.91万元,决算数与年初预算数存在差异的主要原因是2021年平安建设奖未纳入年初预算。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年初预算数为3.90万元，决算数3.83万元,完成年初预算的98.21%，决算数与年初预算数存在差异的主要原因是在职人员减少。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年初预算数为13.10万元，决算数12.66万元,完成年初预算的96.64%，决算数与年初预算数存在差异的主要原因是在职人员减少。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年初预算数为6.50万元，决算数5.97万元,完成年初预算的91.85%，决算数与年初预算数存在差异的主要原因是在职人员减少。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6.城乡社区支出（类）城乡社区环境卫生（款）城乡社区环境卫生（项）</w:t>
      </w:r>
      <w:r>
        <w:rPr>
          <w:rFonts w:hint="default" w:ascii="仿宋" w:hAnsi="仿宋" w:eastAsia="仿宋" w:cs="仿宋"/>
          <w:kern w:val="2"/>
          <w:sz w:val="32"/>
          <w:szCs w:val="32"/>
          <w:lang w:val="en-US" w:eastAsia="zh-CN"/>
        </w:rPr>
        <w:t>年初预算数为183.10万元，决算数183.36万元,完成年初预算的100.14%，决算数与年初预算数存在差异的主要原因是工作需要正常支出。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年初预算数为12.40万元，决算数11.55万元,完成年初预算的93.15%，决算数与年初预算数存在差异的主要原因是在职人员减少。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229.43万元。其中：人员经费220.30万元，主要包括：基本工资、津贴补贴、奖金、绩效工资、机关事业单位基本养老保险缴费、职工基本医疗保险缴费、其他社会保障缴费、住房公积金、其他工资福利支出、退休费。公用经费9.13万元，主要包括：办公费、水费、电费、邮电费、差旅费、维修（护）费、劳务费、工会经费、福利费、公务用车运行维护费、其他商品和服务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2023年度“三公”经费财政拨款支出预算为1.68万元，支出决算为1.68万元，完成预算的100.00%。2023年度“三公”经费支出决算数与预算数无差异。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1.68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预算为1.68万元，支出决算为1.68万元，完成预算的100.00%。决算数与预算数无差异。其中：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1.68万元。主要用于支付车辆燃油、维修、车辆保险等。2023年期末，单位开支财政拨款的公务用车保有量为</w:t>
      </w:r>
      <w:r>
        <w:rPr>
          <w:rFonts w:hint="eastAsia" w:ascii="仿宋" w:hAnsi="仿宋" w:eastAsia="仿宋" w:cs="仿宋"/>
          <w:kern w:val="2"/>
          <w:sz w:val="32"/>
          <w:szCs w:val="32"/>
          <w:lang w:val="en-US" w:eastAsia="zh-CN"/>
        </w:rPr>
        <w:t>5</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2023年期末，本单位共有车辆5辆，其中：省级领导干部用车0辆、主要领导干部用车0辆、机要通信用车0辆、应急保障车0辆、执法执勤用车5辆、特种专业技术用车0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220.10万元。自评得分为100分，等级为“优”。从单位整体自评情况来看，2023年我单位年度部门整体预算绩效目标按照执行情况、年度履职目标以及主要任务和指标设定进行自评，部门整体预算绩效目标按照预算执行情况、投入管理指标、产出指标、效益指标等4项指标，根据单位实际设定了评价分值，具体为投入管理指标30分、产出指标25分、效益指标35分、预算执行率10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2" w:firstLineChars="200"/>
        <w:jc w:val="both"/>
        <w:textAlignment w:val="auto"/>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13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555"/>
        <w:gridCol w:w="1635"/>
        <w:gridCol w:w="1965"/>
        <w:gridCol w:w="1620"/>
        <w:gridCol w:w="1650"/>
        <w:gridCol w:w="1710"/>
        <w:gridCol w:w="675"/>
        <w:gridCol w:w="1350"/>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45" w:type="dxa"/>
            <w:gridSpan w:val="3"/>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r>
              <w:rPr>
                <w:rFonts w:hint="eastAsia" w:ascii="黑体" w:hAnsi="宋体" w:eastAsia="黑体" w:cs="黑体"/>
                <w:i w:val="0"/>
                <w:color w:val="000000"/>
                <w:kern w:val="0"/>
                <w:sz w:val="22"/>
                <w:szCs w:val="22"/>
                <w:u w:val="none"/>
                <w:lang w:val="en-US" w:eastAsia="zh-CN" w:bidi="en-AU"/>
              </w:rPr>
              <w:t>附件2</w:t>
            </w:r>
          </w:p>
        </w:tc>
        <w:tc>
          <w:tcPr>
            <w:tcW w:w="1965"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1620"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1650"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1710"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675"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1350"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c>
          <w:tcPr>
            <w:tcW w:w="1425" w:type="dxa"/>
            <w:tcBorders>
              <w:top w:val="nil"/>
              <w:left w:val="nil"/>
              <w:bottom w:val="nil"/>
              <w:right w:val="nil"/>
            </w:tcBorders>
            <w:shd w:val="clear" w:color="auto" w:fill="auto"/>
            <w:noWrap/>
            <w:vAlign w:val="bottom"/>
          </w:tcPr>
          <w:p>
            <w:pPr>
              <w:pStyle w:val="1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140" w:type="dxa"/>
            <w:gridSpan w:val="10"/>
            <w:tcBorders>
              <w:top w:val="nil"/>
              <w:left w:val="nil"/>
              <w:bottom w:val="nil"/>
              <w:right w:val="nil"/>
            </w:tcBorders>
            <w:shd w:val="clear" w:color="auto" w:fill="auto"/>
            <w:noWrap w:val="0"/>
            <w:vAlign w:val="bottom"/>
          </w:tcPr>
          <w:p>
            <w:pPr>
              <w:pStyle w:val="10"/>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en-AU"/>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单位名称</w:t>
            </w:r>
          </w:p>
        </w:tc>
        <w:tc>
          <w:tcPr>
            <w:tcW w:w="1039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许昌市建筑垃圾管理中心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7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039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执行</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情况</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年初预算数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单位预算总额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220.1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229.43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资金来源</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政府预算资金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220.1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229.43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229.43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  财政专户管理资金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单位资金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10"/>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履职</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目标</w:t>
            </w:r>
          </w:p>
        </w:tc>
        <w:tc>
          <w:tcPr>
            <w:tcW w:w="687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目标名称</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年度总目标</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加强城市建筑垃圾管理，维护城市市容和环境卫生，保护和改善生态环境，按照《中华人民共和国固体废物污染环境防治法》《许昌市城市建筑垃圾管理条例》等有关法律、法规，加强城市管理区域建筑垃圾的排放运输消纳综合利用等处置活动；定期开展渣土运输车辆审核审验。加强源头监管，严格审核审验标准，落实“五不审”要求；定期开展渣土运输车辆审核审验。加强源头监管，严格审核审验标准，落实“五不审”要求；加强平台监控监管，充分发挥平台作用，与车辆审核审验、日常管理相结合，对渣土运输车辆收运处置实施全过程监管。严格落实省、市、局大气污染防治工作要求，进一步推进我市建筑垃圾清运及运输车辆规范化管理工作，加强对建筑垃圾运输和运输车辆监管。做好行业指导工作，加大对属地管理部门的帮助指导工作，督促属地管理部门加强辖区渣土管理；加大对渣土运输企业的指导督导工作，督促运输企业严格渣土运输及运输车辆管理，落实大气污染防治要求和建筑垃圾管理规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主要</w:t>
            </w:r>
            <w:r>
              <w:rPr>
                <w:rFonts w:hint="eastAsia" w:ascii="宋体" w:hAnsi="宋体" w:eastAsia="宋体" w:cs="宋体"/>
                <w:i w:val="0"/>
                <w:color w:val="000000"/>
                <w:kern w:val="0"/>
                <w:sz w:val="18"/>
                <w:szCs w:val="18"/>
                <w:u w:val="none"/>
                <w:lang w:val="en-US" w:eastAsia="zh-CN" w:bidi="en-AU"/>
              </w:rPr>
              <w:br w:type="textWrapping"/>
            </w:r>
            <w:r>
              <w:rPr>
                <w:rFonts w:hint="eastAsia" w:ascii="宋体" w:hAnsi="宋体" w:eastAsia="宋体" w:cs="宋体"/>
                <w:i w:val="0"/>
                <w:color w:val="000000"/>
                <w:kern w:val="0"/>
                <w:sz w:val="18"/>
                <w:szCs w:val="18"/>
                <w:u w:val="none"/>
                <w:lang w:val="en-US" w:eastAsia="zh-CN" w:bidi="en-AU"/>
              </w:rPr>
              <w:t>任务</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任务名称</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11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城市管理日常工作正常开展</w:t>
            </w:r>
          </w:p>
        </w:tc>
        <w:tc>
          <w:tcPr>
            <w:tcW w:w="5235"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负责市区范围建筑垃圾收集清运、消纳处置、综合利用等工作；2.负责市区范围建筑垃圾运输企业渣土运输车辆监管工作；3.负责建筑垃圾清运处置违法行为查处工作；4.负责大气污染防治建筑垃圾管理规定要求实施工作；5.负责督促各区建筑垃圾管理部门做好本辖区建筑垃圾管理和资源化利用等工作；6.负责全市建筑垃圾消纳、处置、安全生产等工作的督促督导、业务指导等工作；7.负责魏都区、东城区、经济技术开发区砖渣类建筑垃圾的处置征收工作；8.市、局安排部署的其他建筑垃圾管理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一级指标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二级指标</w:t>
            </w:r>
          </w:p>
        </w:tc>
        <w:tc>
          <w:tcPr>
            <w:tcW w:w="196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三级指标</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年度指标值</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指标值说明</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得分</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投入管理指标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30</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工作目标管理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年度履职目标相关性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工作任务科学性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绩效指标合理性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预算和财务管理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预算编制完整性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1.部门所有收入是否全部纳入部门预算；2.部门支出预算是否统筹各类资金来源，全部纳入部门预算管理。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专项资金细化率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专项资金细化率=（已细化到具体市县和承担单位的资金数/部门参与分配资金总数）×100%。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预算调整率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结转结余率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结转结余率=结转结余总额/预算数*100%。结转结余总额是指部门本年度的结转结余资金之和。预算数是指财政部门批复的本年度部门的（调整）预算数。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“三公经费”控制率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“三公经费”控制率=本年度“三公经费”实际支出数/“三公经费”预算数*100%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政府采购执行率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政府采购执行率=（实际政府采购金额/政府采购预算数）×100%。政府采购预算：采购机关根据事业发展计划和行政任务编制的、并经过规定程序批准的年度政府采购计划。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决算真实性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反映本部门决算工作情况。决算编制数据是否账表一致，即决算报表数据与会计账簿数据是否一致。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资金使用合规性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管理制度健全性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预决算信息公开性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资产管理规范性</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绩效管理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绩效目标编制完成率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部门（单位）按要求编制绩效目标的项目数量占应编制绩效目标项目总数的比重。部门目标编制完成率=已完成绩效目标编制项目数量/部门应编制绩效目标项目总数*100%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绩效监控完成率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部门（单位）按要求实施绩效监控的项目数量占应实施绩效监控项目总数的比重。部门绩效监控完成率=已完成绩效监控项目数量/部门项目总数*100%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绩效自评完成率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部门（单位）按要求实施绩效自评的项目数量占应实施绩效自评项目总数的比重。部门绩效自评完成率=已完成评价项目数量/部门项目总数*100%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部门绩效评价完成率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部门重点绩效评价项目评价完成情况。部门绩效评价完成率=已完成评价项目数量/部门重点绩效评价项目数*100%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评价结果应用率</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绩效监控、单位自评、部门绩效评价、财政重点绩效评价结果应用情况。评价结果应用率=评价提出的意见建议采纳数/提出的意见建议总数*100%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产出指标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重点工作任务完成</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城市管理日常工作正常开展</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履职目标实现</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持续提升建筑垃圾精细化管理</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效益指标</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履职效益</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保证工作正常运转</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满意度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市民群众满意度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color w:val="000000"/>
                <w:sz w:val="18"/>
                <w:szCs w:val="1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服务企业满意度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90"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13140" w:type="dxa"/>
            <w:gridSpan w:val="10"/>
            <w:tcBorders>
              <w:top w:val="nil"/>
              <w:left w:val="single" w:color="000000" w:sz="4" w:space="0"/>
              <w:bottom w:val="single" w:color="000000" w:sz="4" w:space="0"/>
              <w:right w:val="single" w:color="000000" w:sz="4" w:space="0"/>
            </w:tcBorders>
            <w:shd w:val="clear" w:color="auto" w:fill="FFFFFF"/>
            <w:noWrap w:val="0"/>
            <w:vAlign w:val="center"/>
          </w:tcPr>
          <w:p>
            <w:pPr>
              <w:pStyle w:val="10"/>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en-AU"/>
              </w:rPr>
              <w:t>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2Q3BH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71CAE"/>
    <w:multiLevelType w:val="multilevel"/>
    <w:tmpl w:val="47C71CA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9CFB54BA"/>
    <w:rsid w:val="FCE7C5A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4cd12cb9-e8a5-46cf-a763-7b9b9bbc92ed"/>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15</TotalTime>
  <ScaleCrop>false</ScaleCrop>
  <LinksUpToDate>false</LinksUpToDate>
  <CharactersWithSpaces>19414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huanghe</cp:lastModifiedBy>
  <dcterms:modified xsi:type="dcterms:W3CDTF">2024-10-09T17:33:36Z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DF94CE1DC53D4C5F990C8EECCB3F5EB2_13</vt:lpwstr>
  </property>
</Properties>
</file>