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许昌市妇女联合会</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许昌市妇女联合会</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许昌市妇女联合会概况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妇女联合会是市委领导下的全市各族各界妇女的群众团体，是党和政府联系妇女群众的桥梁和纽带。其主要职能任务是：根据党的中心任务，指导全市各级妇女组织依据《中华全国妇女联合会章程》及全国、全省和市妇女代表大会的决议，开展妇女儿童工作；调查研究我市城乡妇女儿童的情况、问题，及时向市委市政府反应并提出意见；代表妇女参与政府和社会事务的民主管理、民主监督，促进妇女参政；贯彻执行有关妇女儿童的法律、法规、规章，维护妇女儿童的合法权益；协调和推动许昌市儿童事业发展规划的贯彻实施；为妇女儿童服务，加强与社会各界的联系，协调和推动社会各界为妇女儿童办实事、办好事；巩固和推进各族各界妇女的团结，加强同港澳台侨胞妇女的联谊，促进祖国统一大业，发展与市外妇女的友好往来，增进友谊，加强合作；承办市委市政府交办的有关事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许昌市妇女联合会</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办公室、组宣部、发展部、权益部、家庭和儿童工作部、许昌市妇女儿童工作委员会办公室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许昌市妇女联合会</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bookmarkStart w:id="0" w:name="_GoBack"/>
      <w:bookmarkEnd w:id="0"/>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许昌市妇女联合会</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部门：许昌市妇女联合会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293.57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218.30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67.77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12.15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2.75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11.45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293.57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312.42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18.85</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312.42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312.42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部门：许昌市妇女联合会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293.57</w:t>
            </w:r>
          </w:p>
        </w:tc>
        <w:tc>
          <w:tcPr>
            <w:tcW w:w="1440" w:type="dxa"/>
            <w:tcBorders/>
            <w:vAlign w:val="center"/>
          </w:tcPr>
          <w:p>
            <w:pPr>
              <w:jc w:val="right"/>
            </w:pPr>
            <w:r>
              <w:rPr>
                <w:rFonts w:ascii="宋体" w:eastAsia="宋体" w:hAnsi="宋体" w:cs="宋体"/>
                <w:b/>
                <w:i w:val="0"/>
                <w:color w:val="000000"/>
                <w:sz w:val="17"/>
              </w:rPr>
              <w:t xml:space="preserve">293.57</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199.45</w:t>
            </w:r>
          </w:p>
        </w:tc>
        <w:tc>
          <w:tcPr>
            <w:tcW w:w="1440" w:type="dxa"/>
            <w:tcBorders/>
            <w:vAlign w:val="center"/>
          </w:tcPr>
          <w:p>
            <w:pPr>
              <w:jc w:val="right"/>
            </w:pPr>
            <w:r>
              <w:rPr>
                <w:rFonts w:ascii="宋体" w:eastAsia="宋体" w:hAnsi="宋体" w:cs="宋体"/>
                <w:b w:val="0"/>
                <w:i w:val="0"/>
                <w:color w:val="000000"/>
                <w:sz w:val="17"/>
              </w:rPr>
              <w:t xml:space="preserve">199.45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188.89</w:t>
            </w:r>
          </w:p>
        </w:tc>
        <w:tc>
          <w:tcPr>
            <w:tcW w:w="1440" w:type="dxa"/>
            <w:tcBorders/>
            <w:vAlign w:val="center"/>
          </w:tcPr>
          <w:p>
            <w:pPr>
              <w:jc w:val="right"/>
            </w:pPr>
            <w:r>
              <w:rPr>
                <w:rFonts w:ascii="宋体" w:eastAsia="宋体" w:hAnsi="宋体" w:cs="宋体"/>
                <w:b w:val="0"/>
                <w:i w:val="0"/>
                <w:color w:val="000000"/>
                <w:sz w:val="17"/>
              </w:rPr>
              <w:t xml:space="preserve">188.89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187.92</w:t>
            </w:r>
          </w:p>
        </w:tc>
        <w:tc>
          <w:tcPr>
            <w:tcW w:w="1440" w:type="dxa"/>
            <w:tcBorders/>
            <w:vAlign w:val="center"/>
          </w:tcPr>
          <w:p>
            <w:pPr>
              <w:jc w:val="right"/>
            </w:pPr>
            <w:r>
              <w:rPr>
                <w:rFonts w:ascii="宋体" w:eastAsia="宋体" w:hAnsi="宋体" w:cs="宋体"/>
                <w:b w:val="0"/>
                <w:i w:val="0"/>
                <w:color w:val="000000"/>
                <w:sz w:val="17"/>
              </w:rPr>
              <w:t xml:space="preserve">187.92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0.97</w:t>
            </w:r>
          </w:p>
        </w:tc>
        <w:tc>
          <w:tcPr>
            <w:tcW w:w="1440" w:type="dxa"/>
            <w:tcBorders/>
            <w:vAlign w:val="center"/>
          </w:tcPr>
          <w:p>
            <w:pPr>
              <w:jc w:val="right"/>
            </w:pPr>
            <w:r>
              <w:rPr>
                <w:rFonts w:ascii="宋体" w:eastAsia="宋体" w:hAnsi="宋体" w:cs="宋体"/>
                <w:b w:val="0"/>
                <w:i w:val="0"/>
                <w:color w:val="000000"/>
                <w:sz w:val="17"/>
              </w:rPr>
              <w:t xml:space="preserve">0.97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党委办公厅（室）及相关机构事务</w:t>
            </w:r>
          </w:p>
        </w:tc>
        <w:tc>
          <w:tcPr>
            <w:tcW w:w="1440" w:type="dxa"/>
            <w:tcBorders/>
            <w:vAlign w:val="center"/>
          </w:tcPr>
          <w:p>
            <w:pPr>
              <w:jc w:val="right"/>
            </w:pPr>
            <w:r>
              <w:rPr>
                <w:rFonts w:ascii="宋体" w:eastAsia="宋体" w:hAnsi="宋体" w:cs="宋体"/>
                <w:b w:val="0"/>
                <w:i w:val="0"/>
                <w:color w:val="000000"/>
                <w:sz w:val="17"/>
              </w:rPr>
              <w:t xml:space="preserve">1.02</w:t>
            </w:r>
          </w:p>
        </w:tc>
        <w:tc>
          <w:tcPr>
            <w:tcW w:w="1440" w:type="dxa"/>
            <w:tcBorders/>
            <w:vAlign w:val="center"/>
          </w:tcPr>
          <w:p>
            <w:pPr>
              <w:jc w:val="right"/>
            </w:pPr>
            <w:r>
              <w:rPr>
                <w:rFonts w:ascii="宋体" w:eastAsia="宋体" w:hAnsi="宋体" w:cs="宋体"/>
                <w:b w:val="0"/>
                <w:i w:val="0"/>
                <w:color w:val="000000"/>
                <w:sz w:val="17"/>
              </w:rPr>
              <w:t xml:space="preserve">1.02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1.02</w:t>
            </w:r>
          </w:p>
        </w:tc>
        <w:tc>
          <w:tcPr>
            <w:tcW w:w="1440" w:type="dxa"/>
            <w:tcBorders/>
            <w:vAlign w:val="center"/>
          </w:tcPr>
          <w:p>
            <w:pPr>
              <w:jc w:val="right"/>
            </w:pPr>
            <w:r>
              <w:rPr>
                <w:rFonts w:ascii="宋体" w:eastAsia="宋体" w:hAnsi="宋体" w:cs="宋体"/>
                <w:b w:val="0"/>
                <w:i w:val="0"/>
                <w:color w:val="000000"/>
                <w:sz w:val="17"/>
              </w:rPr>
              <w:t xml:space="preserve">1.02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9.54</w:t>
            </w:r>
          </w:p>
        </w:tc>
        <w:tc>
          <w:tcPr>
            <w:tcW w:w="1440" w:type="dxa"/>
            <w:tcBorders/>
            <w:vAlign w:val="center"/>
          </w:tcPr>
          <w:p>
            <w:pPr>
              <w:jc w:val="right"/>
            </w:pPr>
            <w:r>
              <w:rPr>
                <w:rFonts w:ascii="宋体" w:eastAsia="宋体" w:hAnsi="宋体" w:cs="宋体"/>
                <w:b w:val="0"/>
                <w:i w:val="0"/>
                <w:color w:val="000000"/>
                <w:sz w:val="17"/>
              </w:rPr>
              <w:t xml:space="preserve">9.54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9.54</w:t>
            </w:r>
          </w:p>
        </w:tc>
        <w:tc>
          <w:tcPr>
            <w:tcW w:w="1440" w:type="dxa"/>
            <w:tcBorders/>
            <w:vAlign w:val="center"/>
          </w:tcPr>
          <w:p>
            <w:pPr>
              <w:jc w:val="right"/>
            </w:pPr>
            <w:r>
              <w:rPr>
                <w:rFonts w:ascii="宋体" w:eastAsia="宋体" w:hAnsi="宋体" w:cs="宋体"/>
                <w:b w:val="0"/>
                <w:i w:val="0"/>
                <w:color w:val="000000"/>
                <w:sz w:val="17"/>
              </w:rPr>
              <w:t xml:space="preserve">9.54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67.77</w:t>
            </w:r>
          </w:p>
        </w:tc>
        <w:tc>
          <w:tcPr>
            <w:tcW w:w="1440" w:type="dxa"/>
            <w:tcBorders/>
            <w:vAlign w:val="center"/>
          </w:tcPr>
          <w:p>
            <w:pPr>
              <w:jc w:val="right"/>
            </w:pPr>
            <w:r>
              <w:rPr>
                <w:rFonts w:ascii="宋体" w:eastAsia="宋体" w:hAnsi="宋体" w:cs="宋体"/>
                <w:b w:val="0"/>
                <w:i w:val="0"/>
                <w:color w:val="000000"/>
                <w:sz w:val="17"/>
              </w:rPr>
              <w:t xml:space="preserve">67.77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41.45</w:t>
            </w:r>
          </w:p>
        </w:tc>
        <w:tc>
          <w:tcPr>
            <w:tcW w:w="1440" w:type="dxa"/>
            <w:tcBorders/>
            <w:vAlign w:val="center"/>
          </w:tcPr>
          <w:p>
            <w:pPr>
              <w:jc w:val="right"/>
            </w:pPr>
            <w:r>
              <w:rPr>
                <w:rFonts w:ascii="宋体" w:eastAsia="宋体" w:hAnsi="宋体" w:cs="宋体"/>
                <w:b w:val="0"/>
                <w:i w:val="0"/>
                <w:color w:val="000000"/>
                <w:sz w:val="17"/>
              </w:rPr>
              <w:t xml:space="preserve">41.45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29.60</w:t>
            </w:r>
          </w:p>
        </w:tc>
        <w:tc>
          <w:tcPr>
            <w:tcW w:w="1440" w:type="dxa"/>
            <w:tcBorders/>
            <w:vAlign w:val="center"/>
          </w:tcPr>
          <w:p>
            <w:pPr>
              <w:jc w:val="right"/>
            </w:pPr>
            <w:r>
              <w:rPr>
                <w:rFonts w:ascii="宋体" w:eastAsia="宋体" w:hAnsi="宋体" w:cs="宋体"/>
                <w:b w:val="0"/>
                <w:i w:val="0"/>
                <w:color w:val="000000"/>
                <w:sz w:val="17"/>
              </w:rPr>
              <w:t xml:space="preserve">29.60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11.85</w:t>
            </w:r>
          </w:p>
        </w:tc>
        <w:tc>
          <w:tcPr>
            <w:tcW w:w="1440" w:type="dxa"/>
            <w:tcBorders/>
            <w:vAlign w:val="center"/>
          </w:tcPr>
          <w:p>
            <w:pPr>
              <w:jc w:val="right"/>
            </w:pPr>
            <w:r>
              <w:rPr>
                <w:rFonts w:ascii="宋体" w:eastAsia="宋体" w:hAnsi="宋体" w:cs="宋体"/>
                <w:b w:val="0"/>
                <w:i w:val="0"/>
                <w:color w:val="000000"/>
                <w:sz w:val="17"/>
              </w:rPr>
              <w:t xml:space="preserve">11.85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25.47</w:t>
            </w:r>
          </w:p>
        </w:tc>
        <w:tc>
          <w:tcPr>
            <w:tcW w:w="1440" w:type="dxa"/>
            <w:tcBorders/>
            <w:vAlign w:val="center"/>
          </w:tcPr>
          <w:p>
            <w:pPr>
              <w:jc w:val="right"/>
            </w:pPr>
            <w:r>
              <w:rPr>
                <w:rFonts w:ascii="宋体" w:eastAsia="宋体" w:hAnsi="宋体" w:cs="宋体"/>
                <w:b w:val="0"/>
                <w:i w:val="0"/>
                <w:color w:val="000000"/>
                <w:sz w:val="17"/>
              </w:rPr>
              <w:t xml:space="preserve">25.47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25.47</w:t>
            </w:r>
          </w:p>
        </w:tc>
        <w:tc>
          <w:tcPr>
            <w:tcW w:w="1440" w:type="dxa"/>
            <w:tcBorders/>
            <w:vAlign w:val="center"/>
          </w:tcPr>
          <w:p>
            <w:pPr>
              <w:jc w:val="right"/>
            </w:pPr>
            <w:r>
              <w:rPr>
                <w:rFonts w:ascii="宋体" w:eastAsia="宋体" w:hAnsi="宋体" w:cs="宋体"/>
                <w:b w:val="0"/>
                <w:i w:val="0"/>
                <w:color w:val="000000"/>
                <w:sz w:val="17"/>
              </w:rPr>
              <w:t xml:space="preserve">25.47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12.16</w:t>
            </w:r>
          </w:p>
        </w:tc>
        <w:tc>
          <w:tcPr>
            <w:tcW w:w="1440" w:type="dxa"/>
            <w:tcBorders/>
            <w:vAlign w:val="center"/>
          </w:tcPr>
          <w:p>
            <w:pPr>
              <w:jc w:val="right"/>
            </w:pPr>
            <w:r>
              <w:rPr>
                <w:rFonts w:ascii="宋体" w:eastAsia="宋体" w:hAnsi="宋体" w:cs="宋体"/>
                <w:b w:val="0"/>
                <w:i w:val="0"/>
                <w:color w:val="000000"/>
                <w:sz w:val="17"/>
              </w:rPr>
              <w:t xml:space="preserve">12.16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12.16</w:t>
            </w:r>
          </w:p>
        </w:tc>
        <w:tc>
          <w:tcPr>
            <w:tcW w:w="1440" w:type="dxa"/>
            <w:tcBorders/>
            <w:vAlign w:val="center"/>
          </w:tcPr>
          <w:p>
            <w:pPr>
              <w:jc w:val="right"/>
            </w:pPr>
            <w:r>
              <w:rPr>
                <w:rFonts w:ascii="宋体" w:eastAsia="宋体" w:hAnsi="宋体" w:cs="宋体"/>
                <w:b w:val="0"/>
                <w:i w:val="0"/>
                <w:color w:val="000000"/>
                <w:sz w:val="17"/>
              </w:rPr>
              <w:t xml:space="preserve">12.16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5.76</w:t>
            </w:r>
          </w:p>
        </w:tc>
        <w:tc>
          <w:tcPr>
            <w:tcW w:w="1440" w:type="dxa"/>
            <w:tcBorders/>
            <w:vAlign w:val="center"/>
          </w:tcPr>
          <w:p>
            <w:pPr>
              <w:jc w:val="right"/>
            </w:pPr>
            <w:r>
              <w:rPr>
                <w:rFonts w:ascii="宋体" w:eastAsia="宋体" w:hAnsi="宋体" w:cs="宋体"/>
                <w:b w:val="0"/>
                <w:i w:val="0"/>
                <w:color w:val="000000"/>
                <w:sz w:val="17"/>
              </w:rPr>
              <w:t xml:space="preserve">5.76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6.40</w:t>
            </w:r>
          </w:p>
        </w:tc>
        <w:tc>
          <w:tcPr>
            <w:tcW w:w="1440" w:type="dxa"/>
            <w:tcBorders/>
            <w:vAlign w:val="center"/>
          </w:tcPr>
          <w:p>
            <w:pPr>
              <w:jc w:val="right"/>
            </w:pPr>
            <w:r>
              <w:rPr>
                <w:rFonts w:ascii="宋体" w:eastAsia="宋体" w:hAnsi="宋体" w:cs="宋体"/>
                <w:b w:val="0"/>
                <w:i w:val="0"/>
                <w:color w:val="000000"/>
                <w:sz w:val="17"/>
              </w:rPr>
              <w:t xml:space="preserve">6.40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11.45</w:t>
            </w:r>
          </w:p>
        </w:tc>
        <w:tc>
          <w:tcPr>
            <w:tcW w:w="1440" w:type="dxa"/>
            <w:tcBorders/>
            <w:vAlign w:val="center"/>
          </w:tcPr>
          <w:p>
            <w:pPr>
              <w:jc w:val="right"/>
            </w:pPr>
            <w:r>
              <w:rPr>
                <w:rFonts w:ascii="宋体" w:eastAsia="宋体" w:hAnsi="宋体" w:cs="宋体"/>
                <w:b w:val="0"/>
                <w:i w:val="0"/>
                <w:color w:val="000000"/>
                <w:sz w:val="17"/>
              </w:rPr>
              <w:t xml:space="preserve">11.45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11.45</w:t>
            </w:r>
          </w:p>
        </w:tc>
        <w:tc>
          <w:tcPr>
            <w:tcW w:w="1440" w:type="dxa"/>
            <w:tcBorders/>
            <w:vAlign w:val="center"/>
          </w:tcPr>
          <w:p>
            <w:pPr>
              <w:jc w:val="right"/>
            </w:pPr>
            <w:r>
              <w:rPr>
                <w:rFonts w:ascii="宋体" w:eastAsia="宋体" w:hAnsi="宋体" w:cs="宋体"/>
                <w:b w:val="0"/>
                <w:i w:val="0"/>
                <w:color w:val="000000"/>
                <w:sz w:val="17"/>
              </w:rPr>
              <w:t xml:space="preserve">11.45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11.45</w:t>
            </w:r>
          </w:p>
        </w:tc>
        <w:tc>
          <w:tcPr>
            <w:tcW w:w="1440" w:type="dxa"/>
            <w:tcBorders/>
            <w:vAlign w:val="center"/>
          </w:tcPr>
          <w:p>
            <w:pPr>
              <w:jc w:val="right"/>
            </w:pPr>
            <w:r>
              <w:rPr>
                <w:rFonts w:ascii="宋体" w:eastAsia="宋体" w:hAnsi="宋体" w:cs="宋体"/>
                <w:b w:val="0"/>
                <w:i w:val="0"/>
                <w:color w:val="000000"/>
                <w:sz w:val="17"/>
              </w:rPr>
              <w:t xml:space="preserve">11.45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部门：许昌市妇女联合会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312.42</w:t>
            </w:r>
          </w:p>
        </w:tc>
        <w:tc>
          <w:tcPr>
            <w:tcW w:w="1600" w:type="dxa"/>
            <w:tcBorders/>
            <w:vAlign w:val="center"/>
          </w:tcPr>
          <w:p>
            <w:pPr>
              <w:jc w:val="right"/>
            </w:pPr>
            <w:r>
              <w:rPr>
                <w:rFonts w:ascii="宋体" w:eastAsia="宋体" w:hAnsi="宋体" w:cs="宋体"/>
                <w:b/>
                <w:i w:val="0"/>
                <w:color w:val="000000"/>
                <w:sz w:val="19"/>
              </w:rPr>
              <w:t xml:space="preserve">299.29</w:t>
            </w:r>
          </w:p>
        </w:tc>
        <w:tc>
          <w:tcPr>
            <w:tcW w:w="1600" w:type="dxa"/>
            <w:tcBorders/>
            <w:vAlign w:val="center"/>
          </w:tcPr>
          <w:p>
            <w:pPr>
              <w:jc w:val="right"/>
            </w:pPr>
            <w:r>
              <w:rPr>
                <w:rFonts w:ascii="宋体" w:eastAsia="宋体" w:hAnsi="宋体" w:cs="宋体"/>
                <w:b/>
                <w:i w:val="0"/>
                <w:color w:val="000000"/>
                <w:sz w:val="19"/>
              </w:rPr>
              <w:t xml:space="preserve">13.14</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218.31</w:t>
            </w:r>
          </w:p>
        </w:tc>
        <w:tc>
          <w:tcPr>
            <w:tcW w:w="1600" w:type="dxa"/>
            <w:tcBorders/>
            <w:vAlign w:val="center"/>
          </w:tcPr>
          <w:p>
            <w:pPr>
              <w:jc w:val="right"/>
            </w:pPr>
            <w:r>
              <w:rPr>
                <w:rFonts w:ascii="宋体" w:eastAsia="宋体" w:hAnsi="宋体" w:cs="宋体"/>
                <w:b w:val="0"/>
                <w:i w:val="0"/>
                <w:color w:val="000000"/>
                <w:sz w:val="19"/>
              </w:rPr>
              <w:t xml:space="preserve">207.92</w:t>
            </w:r>
          </w:p>
        </w:tc>
        <w:tc>
          <w:tcPr>
            <w:tcW w:w="1600" w:type="dxa"/>
            <w:tcBorders/>
            <w:vAlign w:val="center"/>
          </w:tcPr>
          <w:p>
            <w:pPr>
              <w:jc w:val="right"/>
            </w:pPr>
            <w:r>
              <w:rPr>
                <w:rFonts w:ascii="宋体" w:eastAsia="宋体" w:hAnsi="宋体" w:cs="宋体"/>
                <w:b w:val="0"/>
                <w:i w:val="0"/>
                <w:color w:val="000000"/>
                <w:sz w:val="19"/>
              </w:rPr>
              <w:t xml:space="preserve">10.39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发展与改革事务</w:t>
            </w:r>
          </w:p>
        </w:tc>
        <w:tc>
          <w:tcPr>
            <w:tcW w:w="1600" w:type="dxa"/>
            <w:tcBorders/>
            <w:vAlign w:val="center"/>
          </w:tcPr>
          <w:p>
            <w:pPr>
              <w:jc w:val="right"/>
            </w:pPr>
            <w:r>
              <w:rPr>
                <w:rFonts w:ascii="宋体" w:eastAsia="宋体" w:hAnsi="宋体" w:cs="宋体"/>
                <w:b w:val="0"/>
                <w:i w:val="0"/>
                <w:color w:val="000000"/>
                <w:sz w:val="19"/>
              </w:rPr>
              <w:t xml:space="preserve">8.47</w:t>
            </w:r>
          </w:p>
        </w:tc>
        <w:tc>
          <w:tcPr>
            <w:tcW w:w="1600" w:type="dxa"/>
            <w:tcBorders/>
            <w:vAlign w:val="center"/>
          </w:tcPr>
          <w:p>
            <w:pPr>
              <w:jc w:val="right"/>
            </w:pPr>
            <w:r>
              <w:rPr>
                <w:rFonts w:ascii="宋体" w:eastAsia="宋体" w:hAnsi="宋体" w:cs="宋体"/>
                <w:b w:val="0"/>
                <w:i w:val="0"/>
                <w:color w:val="000000"/>
                <w:sz w:val="19"/>
              </w:rPr>
              <w:t xml:space="preserve">8.47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8.47</w:t>
            </w:r>
          </w:p>
        </w:tc>
        <w:tc>
          <w:tcPr>
            <w:tcW w:w="1600" w:type="dxa"/>
            <w:tcBorders/>
            <w:vAlign w:val="center"/>
          </w:tcPr>
          <w:p>
            <w:pPr>
              <w:jc w:val="right"/>
            </w:pPr>
            <w:r>
              <w:rPr>
                <w:rFonts w:ascii="宋体" w:eastAsia="宋体" w:hAnsi="宋体" w:cs="宋体"/>
                <w:b w:val="0"/>
                <w:i w:val="0"/>
                <w:color w:val="000000"/>
                <w:sz w:val="19"/>
              </w:rPr>
              <w:t xml:space="preserve">8.47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199.28</w:t>
            </w:r>
          </w:p>
        </w:tc>
        <w:tc>
          <w:tcPr>
            <w:tcW w:w="1600" w:type="dxa"/>
            <w:tcBorders/>
            <w:vAlign w:val="center"/>
          </w:tcPr>
          <w:p>
            <w:pPr>
              <w:jc w:val="right"/>
            </w:pPr>
            <w:r>
              <w:rPr>
                <w:rFonts w:ascii="宋体" w:eastAsia="宋体" w:hAnsi="宋体" w:cs="宋体"/>
                <w:b w:val="0"/>
                <w:i w:val="0"/>
                <w:color w:val="000000"/>
                <w:sz w:val="19"/>
              </w:rPr>
              <w:t xml:space="preserve">188.89</w:t>
            </w:r>
          </w:p>
        </w:tc>
        <w:tc>
          <w:tcPr>
            <w:tcW w:w="1600" w:type="dxa"/>
            <w:tcBorders/>
            <w:vAlign w:val="center"/>
          </w:tcPr>
          <w:p>
            <w:pPr>
              <w:jc w:val="right"/>
            </w:pPr>
            <w:r>
              <w:rPr>
                <w:rFonts w:ascii="宋体" w:eastAsia="宋体" w:hAnsi="宋体" w:cs="宋体"/>
                <w:b w:val="0"/>
                <w:i w:val="0"/>
                <w:color w:val="000000"/>
                <w:sz w:val="19"/>
              </w:rPr>
              <w:t xml:space="preserve">10.39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187.92</w:t>
            </w:r>
          </w:p>
        </w:tc>
        <w:tc>
          <w:tcPr>
            <w:tcW w:w="1600" w:type="dxa"/>
            <w:tcBorders/>
            <w:vAlign w:val="center"/>
          </w:tcPr>
          <w:p>
            <w:pPr>
              <w:jc w:val="right"/>
            </w:pPr>
            <w:r>
              <w:rPr>
                <w:rFonts w:ascii="宋体" w:eastAsia="宋体" w:hAnsi="宋体" w:cs="宋体"/>
                <w:b w:val="0"/>
                <w:i w:val="0"/>
                <w:color w:val="000000"/>
                <w:sz w:val="19"/>
              </w:rPr>
              <w:t xml:space="preserve">187.92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10.39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10.39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0.97</w:t>
            </w:r>
          </w:p>
        </w:tc>
        <w:tc>
          <w:tcPr>
            <w:tcW w:w="1600" w:type="dxa"/>
            <w:tcBorders/>
            <w:vAlign w:val="center"/>
          </w:tcPr>
          <w:p>
            <w:pPr>
              <w:jc w:val="right"/>
            </w:pPr>
            <w:r>
              <w:rPr>
                <w:rFonts w:ascii="宋体" w:eastAsia="宋体" w:hAnsi="宋体" w:cs="宋体"/>
                <w:b w:val="0"/>
                <w:i w:val="0"/>
                <w:color w:val="000000"/>
                <w:sz w:val="19"/>
              </w:rPr>
              <w:t xml:space="preserve">0.97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党委办公厅（室）及相关机构事务</w:t>
            </w:r>
          </w:p>
        </w:tc>
        <w:tc>
          <w:tcPr>
            <w:tcW w:w="1600" w:type="dxa"/>
            <w:tcBorders/>
            <w:vAlign w:val="center"/>
          </w:tcPr>
          <w:p>
            <w:pPr>
              <w:jc w:val="right"/>
            </w:pPr>
            <w:r>
              <w:rPr>
                <w:rFonts w:ascii="宋体" w:eastAsia="宋体" w:hAnsi="宋体" w:cs="宋体"/>
                <w:b w:val="0"/>
                <w:i w:val="0"/>
                <w:color w:val="000000"/>
                <w:sz w:val="19"/>
              </w:rPr>
              <w:t xml:space="preserve">1.02</w:t>
            </w:r>
          </w:p>
        </w:tc>
        <w:tc>
          <w:tcPr>
            <w:tcW w:w="1600" w:type="dxa"/>
            <w:tcBorders/>
            <w:vAlign w:val="center"/>
          </w:tcPr>
          <w:p>
            <w:pPr>
              <w:jc w:val="right"/>
            </w:pPr>
            <w:r>
              <w:rPr>
                <w:rFonts w:ascii="宋体" w:eastAsia="宋体" w:hAnsi="宋体" w:cs="宋体"/>
                <w:b w:val="0"/>
                <w:i w:val="0"/>
                <w:color w:val="000000"/>
                <w:sz w:val="19"/>
              </w:rPr>
              <w:t xml:space="preserve">1.02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1.02</w:t>
            </w:r>
          </w:p>
        </w:tc>
        <w:tc>
          <w:tcPr>
            <w:tcW w:w="1600" w:type="dxa"/>
            <w:tcBorders/>
            <w:vAlign w:val="center"/>
          </w:tcPr>
          <w:p>
            <w:pPr>
              <w:jc w:val="right"/>
            </w:pPr>
            <w:r>
              <w:rPr>
                <w:rFonts w:ascii="宋体" w:eastAsia="宋体" w:hAnsi="宋体" w:cs="宋体"/>
                <w:b w:val="0"/>
                <w:i w:val="0"/>
                <w:color w:val="000000"/>
                <w:sz w:val="19"/>
              </w:rPr>
              <w:t xml:space="preserve">1.02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9.54</w:t>
            </w:r>
          </w:p>
        </w:tc>
        <w:tc>
          <w:tcPr>
            <w:tcW w:w="1600" w:type="dxa"/>
            <w:tcBorders/>
            <w:vAlign w:val="center"/>
          </w:tcPr>
          <w:p>
            <w:pPr>
              <w:jc w:val="right"/>
            </w:pPr>
            <w:r>
              <w:rPr>
                <w:rFonts w:ascii="宋体" w:eastAsia="宋体" w:hAnsi="宋体" w:cs="宋体"/>
                <w:b w:val="0"/>
                <w:i w:val="0"/>
                <w:color w:val="000000"/>
                <w:sz w:val="19"/>
              </w:rPr>
              <w:t xml:space="preserve">9.54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9.54</w:t>
            </w:r>
          </w:p>
        </w:tc>
        <w:tc>
          <w:tcPr>
            <w:tcW w:w="1600" w:type="dxa"/>
            <w:tcBorders/>
            <w:vAlign w:val="center"/>
          </w:tcPr>
          <w:p>
            <w:pPr>
              <w:jc w:val="right"/>
            </w:pPr>
            <w:r>
              <w:rPr>
                <w:rFonts w:ascii="宋体" w:eastAsia="宋体" w:hAnsi="宋体" w:cs="宋体"/>
                <w:b w:val="0"/>
                <w:i w:val="0"/>
                <w:color w:val="000000"/>
                <w:sz w:val="19"/>
              </w:rPr>
              <w:t xml:space="preserve">9.54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67.77</w:t>
            </w:r>
          </w:p>
        </w:tc>
        <w:tc>
          <w:tcPr>
            <w:tcW w:w="1600" w:type="dxa"/>
            <w:tcBorders/>
            <w:vAlign w:val="center"/>
          </w:tcPr>
          <w:p>
            <w:pPr>
              <w:jc w:val="right"/>
            </w:pPr>
            <w:r>
              <w:rPr>
                <w:rFonts w:ascii="宋体" w:eastAsia="宋体" w:hAnsi="宋体" w:cs="宋体"/>
                <w:b w:val="0"/>
                <w:i w:val="0"/>
                <w:color w:val="000000"/>
                <w:sz w:val="19"/>
              </w:rPr>
              <w:t xml:space="preserve">67.77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41.45</w:t>
            </w:r>
          </w:p>
        </w:tc>
        <w:tc>
          <w:tcPr>
            <w:tcW w:w="1600" w:type="dxa"/>
            <w:tcBorders/>
            <w:vAlign w:val="center"/>
          </w:tcPr>
          <w:p>
            <w:pPr>
              <w:jc w:val="right"/>
            </w:pPr>
            <w:r>
              <w:rPr>
                <w:rFonts w:ascii="宋体" w:eastAsia="宋体" w:hAnsi="宋体" w:cs="宋体"/>
                <w:b w:val="0"/>
                <w:i w:val="0"/>
                <w:color w:val="000000"/>
                <w:sz w:val="19"/>
              </w:rPr>
              <w:t xml:space="preserve">41.45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29.60</w:t>
            </w:r>
          </w:p>
        </w:tc>
        <w:tc>
          <w:tcPr>
            <w:tcW w:w="1600" w:type="dxa"/>
            <w:tcBorders/>
            <w:vAlign w:val="center"/>
          </w:tcPr>
          <w:p>
            <w:pPr>
              <w:jc w:val="right"/>
            </w:pPr>
            <w:r>
              <w:rPr>
                <w:rFonts w:ascii="宋体" w:eastAsia="宋体" w:hAnsi="宋体" w:cs="宋体"/>
                <w:b w:val="0"/>
                <w:i w:val="0"/>
                <w:color w:val="000000"/>
                <w:sz w:val="19"/>
              </w:rPr>
              <w:t xml:space="preserve">29.60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11.85</w:t>
            </w:r>
          </w:p>
        </w:tc>
        <w:tc>
          <w:tcPr>
            <w:tcW w:w="1600" w:type="dxa"/>
            <w:tcBorders/>
            <w:vAlign w:val="center"/>
          </w:tcPr>
          <w:p>
            <w:pPr>
              <w:jc w:val="right"/>
            </w:pPr>
            <w:r>
              <w:rPr>
                <w:rFonts w:ascii="宋体" w:eastAsia="宋体" w:hAnsi="宋体" w:cs="宋体"/>
                <w:b w:val="0"/>
                <w:i w:val="0"/>
                <w:color w:val="000000"/>
                <w:sz w:val="19"/>
              </w:rPr>
              <w:t xml:space="preserve">11.85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25.47</w:t>
            </w:r>
          </w:p>
        </w:tc>
        <w:tc>
          <w:tcPr>
            <w:tcW w:w="1600" w:type="dxa"/>
            <w:tcBorders/>
            <w:vAlign w:val="center"/>
          </w:tcPr>
          <w:p>
            <w:pPr>
              <w:jc w:val="right"/>
            </w:pPr>
            <w:r>
              <w:rPr>
                <w:rFonts w:ascii="宋体" w:eastAsia="宋体" w:hAnsi="宋体" w:cs="宋体"/>
                <w:b w:val="0"/>
                <w:i w:val="0"/>
                <w:color w:val="000000"/>
                <w:sz w:val="19"/>
              </w:rPr>
              <w:t xml:space="preserve">25.47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25.47</w:t>
            </w:r>
          </w:p>
        </w:tc>
        <w:tc>
          <w:tcPr>
            <w:tcW w:w="1600" w:type="dxa"/>
            <w:tcBorders/>
            <w:vAlign w:val="center"/>
          </w:tcPr>
          <w:p>
            <w:pPr>
              <w:jc w:val="right"/>
            </w:pPr>
            <w:r>
              <w:rPr>
                <w:rFonts w:ascii="宋体" w:eastAsia="宋体" w:hAnsi="宋体" w:cs="宋体"/>
                <w:b w:val="0"/>
                <w:i w:val="0"/>
                <w:color w:val="000000"/>
                <w:sz w:val="19"/>
              </w:rPr>
              <w:t xml:space="preserve">25.47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12.16</w:t>
            </w:r>
          </w:p>
        </w:tc>
        <w:tc>
          <w:tcPr>
            <w:tcW w:w="1600" w:type="dxa"/>
            <w:tcBorders/>
            <w:vAlign w:val="center"/>
          </w:tcPr>
          <w:p>
            <w:pPr>
              <w:jc w:val="right"/>
            </w:pPr>
            <w:r>
              <w:rPr>
                <w:rFonts w:ascii="宋体" w:eastAsia="宋体" w:hAnsi="宋体" w:cs="宋体"/>
                <w:b w:val="0"/>
                <w:i w:val="0"/>
                <w:color w:val="000000"/>
                <w:sz w:val="19"/>
              </w:rPr>
              <w:t xml:space="preserve">12.16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12.16</w:t>
            </w:r>
          </w:p>
        </w:tc>
        <w:tc>
          <w:tcPr>
            <w:tcW w:w="1600" w:type="dxa"/>
            <w:tcBorders/>
            <w:vAlign w:val="center"/>
          </w:tcPr>
          <w:p>
            <w:pPr>
              <w:jc w:val="right"/>
            </w:pPr>
            <w:r>
              <w:rPr>
                <w:rFonts w:ascii="宋体" w:eastAsia="宋体" w:hAnsi="宋体" w:cs="宋体"/>
                <w:b w:val="0"/>
                <w:i w:val="0"/>
                <w:color w:val="000000"/>
                <w:sz w:val="19"/>
              </w:rPr>
              <w:t xml:space="preserve">12.16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5.76</w:t>
            </w:r>
          </w:p>
        </w:tc>
        <w:tc>
          <w:tcPr>
            <w:tcW w:w="1600" w:type="dxa"/>
            <w:tcBorders/>
            <w:vAlign w:val="center"/>
          </w:tcPr>
          <w:p>
            <w:pPr>
              <w:jc w:val="right"/>
            </w:pPr>
            <w:r>
              <w:rPr>
                <w:rFonts w:ascii="宋体" w:eastAsia="宋体" w:hAnsi="宋体" w:cs="宋体"/>
                <w:b w:val="0"/>
                <w:i w:val="0"/>
                <w:color w:val="000000"/>
                <w:sz w:val="19"/>
              </w:rPr>
              <w:t xml:space="preserve">5.76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6.40</w:t>
            </w:r>
          </w:p>
        </w:tc>
        <w:tc>
          <w:tcPr>
            <w:tcW w:w="1600" w:type="dxa"/>
            <w:tcBorders/>
            <w:vAlign w:val="center"/>
          </w:tcPr>
          <w:p>
            <w:pPr>
              <w:jc w:val="right"/>
            </w:pPr>
            <w:r>
              <w:rPr>
                <w:rFonts w:ascii="宋体" w:eastAsia="宋体" w:hAnsi="宋体" w:cs="宋体"/>
                <w:b w:val="0"/>
                <w:i w:val="0"/>
                <w:color w:val="000000"/>
                <w:sz w:val="19"/>
              </w:rPr>
              <w:t xml:space="preserve">6.40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11.45</w:t>
            </w:r>
          </w:p>
        </w:tc>
        <w:tc>
          <w:tcPr>
            <w:tcW w:w="1600" w:type="dxa"/>
            <w:tcBorders/>
            <w:vAlign w:val="center"/>
          </w:tcPr>
          <w:p>
            <w:pPr>
              <w:jc w:val="right"/>
            </w:pPr>
            <w:r>
              <w:rPr>
                <w:rFonts w:ascii="宋体" w:eastAsia="宋体" w:hAnsi="宋体" w:cs="宋体"/>
                <w:b w:val="0"/>
                <w:i w:val="0"/>
                <w:color w:val="000000"/>
                <w:sz w:val="19"/>
              </w:rPr>
              <w:t xml:space="preserve">11.45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11.45</w:t>
            </w:r>
          </w:p>
        </w:tc>
        <w:tc>
          <w:tcPr>
            <w:tcW w:w="1600" w:type="dxa"/>
            <w:tcBorders/>
            <w:vAlign w:val="center"/>
          </w:tcPr>
          <w:p>
            <w:pPr>
              <w:jc w:val="right"/>
            </w:pPr>
            <w:r>
              <w:rPr>
                <w:rFonts w:ascii="宋体" w:eastAsia="宋体" w:hAnsi="宋体" w:cs="宋体"/>
                <w:b w:val="0"/>
                <w:i w:val="0"/>
                <w:color w:val="000000"/>
                <w:sz w:val="19"/>
              </w:rPr>
              <w:t xml:space="preserve">11.45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11.45</w:t>
            </w:r>
          </w:p>
        </w:tc>
        <w:tc>
          <w:tcPr>
            <w:tcW w:w="1600" w:type="dxa"/>
            <w:tcBorders/>
            <w:vAlign w:val="center"/>
          </w:tcPr>
          <w:p>
            <w:pPr>
              <w:jc w:val="right"/>
            </w:pPr>
            <w:r>
              <w:rPr>
                <w:rFonts w:ascii="宋体" w:eastAsia="宋体" w:hAnsi="宋体" w:cs="宋体"/>
                <w:b w:val="0"/>
                <w:i w:val="0"/>
                <w:color w:val="000000"/>
                <w:sz w:val="19"/>
              </w:rPr>
              <w:t xml:space="preserve">11.45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部门：许昌市妇女联合会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293.57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218.30</w:t>
            </w:r>
          </w:p>
        </w:tc>
        <w:tc>
          <w:tcPr>
            <w:tcW w:w="1420" w:type="dxa"/>
            <w:tcBorders/>
            <w:vAlign w:val="center"/>
          </w:tcPr>
          <w:p>
            <w:pPr>
              <w:jc w:val="right"/>
            </w:pPr>
            <w:r>
              <w:rPr>
                <w:rFonts w:ascii="宋体" w:eastAsia="宋体" w:hAnsi="宋体" w:cs="宋体"/>
                <w:b w:val="0"/>
                <w:i w:val="0"/>
                <w:color w:val="000000"/>
                <w:sz w:val="18"/>
              </w:rPr>
              <w:t xml:space="preserve">218.30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67.77</w:t>
            </w:r>
          </w:p>
        </w:tc>
        <w:tc>
          <w:tcPr>
            <w:tcW w:w="1420" w:type="dxa"/>
            <w:tcBorders/>
            <w:vAlign w:val="center"/>
          </w:tcPr>
          <w:p>
            <w:pPr>
              <w:jc w:val="right"/>
            </w:pPr>
            <w:r>
              <w:rPr>
                <w:rFonts w:ascii="宋体" w:eastAsia="宋体" w:hAnsi="宋体" w:cs="宋体"/>
                <w:b w:val="0"/>
                <w:i w:val="0"/>
                <w:color w:val="000000"/>
                <w:sz w:val="18"/>
              </w:rPr>
              <w:t xml:space="preserve">67.77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12.15</w:t>
            </w:r>
          </w:p>
        </w:tc>
        <w:tc>
          <w:tcPr>
            <w:tcW w:w="1420" w:type="dxa"/>
            <w:tcBorders/>
            <w:vAlign w:val="center"/>
          </w:tcPr>
          <w:p>
            <w:pPr>
              <w:jc w:val="right"/>
            </w:pPr>
            <w:r>
              <w:rPr>
                <w:rFonts w:ascii="宋体" w:eastAsia="宋体" w:hAnsi="宋体" w:cs="宋体"/>
                <w:b w:val="0"/>
                <w:i w:val="0"/>
                <w:color w:val="000000"/>
                <w:sz w:val="18"/>
              </w:rPr>
              <w:t xml:space="preserve">12.15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11.45</w:t>
            </w:r>
          </w:p>
        </w:tc>
        <w:tc>
          <w:tcPr>
            <w:tcW w:w="1420" w:type="dxa"/>
            <w:tcBorders/>
            <w:vAlign w:val="center"/>
          </w:tcPr>
          <w:p>
            <w:pPr>
              <w:jc w:val="right"/>
            </w:pPr>
            <w:r>
              <w:rPr>
                <w:rFonts w:ascii="宋体" w:eastAsia="宋体" w:hAnsi="宋体" w:cs="宋体"/>
                <w:b w:val="0"/>
                <w:i w:val="0"/>
                <w:color w:val="000000"/>
                <w:sz w:val="18"/>
              </w:rPr>
              <w:t xml:space="preserve">11.45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293.57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312.42</w:t>
            </w:r>
          </w:p>
        </w:tc>
        <w:tc>
          <w:tcPr>
            <w:tcW w:w="1420" w:type="dxa"/>
            <w:tcBorders/>
            <w:vAlign w:val="center"/>
          </w:tcPr>
          <w:p>
            <w:pPr>
              <w:jc w:val="right"/>
            </w:pPr>
            <w:r>
              <w:rPr>
                <w:rFonts w:ascii="宋体" w:eastAsia="宋体" w:hAnsi="宋体" w:cs="宋体"/>
                <w:b w:val="0"/>
                <w:i w:val="0"/>
                <w:color w:val="000000"/>
                <w:sz w:val="18"/>
              </w:rPr>
              <w:t xml:space="preserve">312.42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18.85</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18.85</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312.42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312.42</w:t>
            </w:r>
          </w:p>
        </w:tc>
        <w:tc>
          <w:tcPr>
            <w:tcW w:w="1420" w:type="dxa"/>
            <w:tcBorders/>
            <w:vAlign w:val="center"/>
          </w:tcPr>
          <w:p>
            <w:pPr>
              <w:jc w:val="right"/>
            </w:pPr>
            <w:r>
              <w:rPr>
                <w:rFonts w:ascii="宋体" w:eastAsia="宋体" w:hAnsi="宋体" w:cs="宋体"/>
                <w:b w:val="0"/>
                <w:i w:val="0"/>
                <w:color w:val="000000"/>
                <w:sz w:val="18"/>
              </w:rPr>
              <w:t xml:space="preserve">312.42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部门：许昌市妇女联合会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312.42</w:t>
            </w:r>
          </w:p>
        </w:tc>
        <w:tc>
          <w:tcPr>
            <w:tcW w:w="2700" w:type="dxa"/>
            <w:tcBorders/>
            <w:vAlign w:val="center"/>
          </w:tcPr>
          <w:p>
            <w:pPr>
              <w:jc w:val="right"/>
            </w:pPr>
            <w:r>
              <w:rPr>
                <w:rFonts w:ascii="宋体" w:eastAsia="宋体" w:hAnsi="宋体" w:cs="宋体"/>
                <w:b/>
                <w:i w:val="0"/>
                <w:color w:val="000000"/>
                <w:sz w:val="25"/>
              </w:rPr>
              <w:t xml:space="preserve">299.29</w:t>
            </w:r>
          </w:p>
        </w:tc>
        <w:tc>
          <w:tcPr>
            <w:tcW w:w="2658" w:type="dxa"/>
            <w:tcBorders/>
            <w:vAlign w:val="center"/>
          </w:tcPr>
          <w:p>
            <w:pPr>
              <w:jc w:val="right"/>
            </w:pPr>
            <w:r>
              <w:rPr>
                <w:rFonts w:ascii="宋体" w:eastAsia="宋体" w:hAnsi="宋体" w:cs="宋体"/>
                <w:b/>
                <w:i w:val="0"/>
                <w:color w:val="000000"/>
                <w:sz w:val="25"/>
              </w:rPr>
              <w:t xml:space="preserve">13.14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218.31</w:t>
            </w:r>
          </w:p>
        </w:tc>
        <w:tc>
          <w:tcPr>
            <w:tcW w:w="2700" w:type="dxa"/>
            <w:tcBorders/>
            <w:vAlign w:val="center"/>
          </w:tcPr>
          <w:p>
            <w:pPr>
              <w:jc w:val="right"/>
            </w:pPr>
            <w:r>
              <w:rPr>
                <w:rFonts w:ascii="宋体" w:eastAsia="宋体" w:hAnsi="宋体" w:cs="宋体"/>
                <w:b w:val="0"/>
                <w:i w:val="0"/>
                <w:color w:val="000000"/>
                <w:sz w:val="25"/>
              </w:rPr>
              <w:t xml:space="preserve">207.92</w:t>
            </w:r>
          </w:p>
        </w:tc>
        <w:tc>
          <w:tcPr>
            <w:tcW w:w="2658" w:type="dxa"/>
            <w:tcBorders/>
            <w:vAlign w:val="center"/>
          </w:tcPr>
          <w:p>
            <w:pPr>
              <w:jc w:val="right"/>
            </w:pPr>
            <w:r>
              <w:rPr>
                <w:rFonts w:ascii="宋体" w:eastAsia="宋体" w:hAnsi="宋体" w:cs="宋体"/>
                <w:b w:val="0"/>
                <w:i w:val="0"/>
                <w:color w:val="000000"/>
                <w:sz w:val="25"/>
              </w:rPr>
              <w:t xml:space="preserve">10.39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发展与改革事务</w:t>
            </w:r>
          </w:p>
        </w:tc>
        <w:tc>
          <w:tcPr>
            <w:tcW w:w="2700" w:type="dxa"/>
            <w:tcBorders/>
            <w:vAlign w:val="center"/>
          </w:tcPr>
          <w:p>
            <w:pPr>
              <w:jc w:val="right"/>
            </w:pPr>
            <w:r>
              <w:rPr>
                <w:rFonts w:ascii="宋体" w:eastAsia="宋体" w:hAnsi="宋体" w:cs="宋体"/>
                <w:b w:val="0"/>
                <w:i w:val="0"/>
                <w:color w:val="000000"/>
                <w:sz w:val="25"/>
              </w:rPr>
              <w:t xml:space="preserve">8.47</w:t>
            </w:r>
          </w:p>
        </w:tc>
        <w:tc>
          <w:tcPr>
            <w:tcW w:w="2700" w:type="dxa"/>
            <w:tcBorders/>
            <w:vAlign w:val="center"/>
          </w:tcPr>
          <w:p>
            <w:pPr>
              <w:jc w:val="right"/>
            </w:pPr>
            <w:r>
              <w:rPr>
                <w:rFonts w:ascii="宋体" w:eastAsia="宋体" w:hAnsi="宋体" w:cs="宋体"/>
                <w:b w:val="0"/>
                <w:i w:val="0"/>
                <w:color w:val="000000"/>
                <w:sz w:val="25"/>
              </w:rPr>
              <w:t xml:space="preserve">8.47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8.47</w:t>
            </w:r>
          </w:p>
        </w:tc>
        <w:tc>
          <w:tcPr>
            <w:tcW w:w="2700" w:type="dxa"/>
            <w:tcBorders/>
            <w:vAlign w:val="center"/>
          </w:tcPr>
          <w:p>
            <w:pPr>
              <w:jc w:val="right"/>
            </w:pPr>
            <w:r>
              <w:rPr>
                <w:rFonts w:ascii="宋体" w:eastAsia="宋体" w:hAnsi="宋体" w:cs="宋体"/>
                <w:b w:val="0"/>
                <w:i w:val="0"/>
                <w:color w:val="000000"/>
                <w:sz w:val="25"/>
              </w:rPr>
              <w:t xml:space="preserve">8.47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199.28</w:t>
            </w:r>
          </w:p>
        </w:tc>
        <w:tc>
          <w:tcPr>
            <w:tcW w:w="2700" w:type="dxa"/>
            <w:tcBorders/>
            <w:vAlign w:val="center"/>
          </w:tcPr>
          <w:p>
            <w:pPr>
              <w:jc w:val="right"/>
            </w:pPr>
            <w:r>
              <w:rPr>
                <w:rFonts w:ascii="宋体" w:eastAsia="宋体" w:hAnsi="宋体" w:cs="宋体"/>
                <w:b w:val="0"/>
                <w:i w:val="0"/>
                <w:color w:val="000000"/>
                <w:sz w:val="25"/>
              </w:rPr>
              <w:t xml:space="preserve">188.89</w:t>
            </w:r>
          </w:p>
        </w:tc>
        <w:tc>
          <w:tcPr>
            <w:tcW w:w="2658" w:type="dxa"/>
            <w:tcBorders/>
            <w:vAlign w:val="center"/>
          </w:tcPr>
          <w:p>
            <w:pPr>
              <w:jc w:val="right"/>
            </w:pPr>
            <w:r>
              <w:rPr>
                <w:rFonts w:ascii="宋体" w:eastAsia="宋体" w:hAnsi="宋体" w:cs="宋体"/>
                <w:b w:val="0"/>
                <w:i w:val="0"/>
                <w:color w:val="000000"/>
                <w:sz w:val="25"/>
              </w:rPr>
              <w:t xml:space="preserve">10.39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187.92</w:t>
            </w:r>
          </w:p>
        </w:tc>
        <w:tc>
          <w:tcPr>
            <w:tcW w:w="2700" w:type="dxa"/>
            <w:tcBorders/>
            <w:vAlign w:val="center"/>
          </w:tcPr>
          <w:p>
            <w:pPr>
              <w:jc w:val="right"/>
            </w:pPr>
            <w:r>
              <w:rPr>
                <w:rFonts w:ascii="宋体" w:eastAsia="宋体" w:hAnsi="宋体" w:cs="宋体"/>
                <w:b w:val="0"/>
                <w:i w:val="0"/>
                <w:color w:val="000000"/>
                <w:sz w:val="25"/>
              </w:rPr>
              <w:t xml:space="preserve">187.92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10.39</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10.39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0.97</w:t>
            </w:r>
          </w:p>
        </w:tc>
        <w:tc>
          <w:tcPr>
            <w:tcW w:w="2700" w:type="dxa"/>
            <w:tcBorders/>
            <w:vAlign w:val="center"/>
          </w:tcPr>
          <w:p>
            <w:pPr>
              <w:jc w:val="right"/>
            </w:pPr>
            <w:r>
              <w:rPr>
                <w:rFonts w:ascii="宋体" w:eastAsia="宋体" w:hAnsi="宋体" w:cs="宋体"/>
                <w:b w:val="0"/>
                <w:i w:val="0"/>
                <w:color w:val="000000"/>
                <w:sz w:val="25"/>
              </w:rPr>
              <w:t xml:space="preserve">0.97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党委办公厅（室）及相关机构事务</w:t>
            </w:r>
          </w:p>
        </w:tc>
        <w:tc>
          <w:tcPr>
            <w:tcW w:w="2700" w:type="dxa"/>
            <w:tcBorders/>
            <w:vAlign w:val="center"/>
          </w:tcPr>
          <w:p>
            <w:pPr>
              <w:jc w:val="right"/>
            </w:pPr>
            <w:r>
              <w:rPr>
                <w:rFonts w:ascii="宋体" w:eastAsia="宋体" w:hAnsi="宋体" w:cs="宋体"/>
                <w:b w:val="0"/>
                <w:i w:val="0"/>
                <w:color w:val="000000"/>
                <w:sz w:val="25"/>
              </w:rPr>
              <w:t xml:space="preserve">1.02</w:t>
            </w:r>
          </w:p>
        </w:tc>
        <w:tc>
          <w:tcPr>
            <w:tcW w:w="2700" w:type="dxa"/>
            <w:tcBorders/>
            <w:vAlign w:val="center"/>
          </w:tcPr>
          <w:p>
            <w:pPr>
              <w:jc w:val="right"/>
            </w:pPr>
            <w:r>
              <w:rPr>
                <w:rFonts w:ascii="宋体" w:eastAsia="宋体" w:hAnsi="宋体" w:cs="宋体"/>
                <w:b w:val="0"/>
                <w:i w:val="0"/>
                <w:color w:val="000000"/>
                <w:sz w:val="25"/>
              </w:rPr>
              <w:t xml:space="preserve">1.02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1.02</w:t>
            </w:r>
          </w:p>
        </w:tc>
        <w:tc>
          <w:tcPr>
            <w:tcW w:w="2700" w:type="dxa"/>
            <w:tcBorders/>
            <w:vAlign w:val="center"/>
          </w:tcPr>
          <w:p>
            <w:pPr>
              <w:jc w:val="right"/>
            </w:pPr>
            <w:r>
              <w:rPr>
                <w:rFonts w:ascii="宋体" w:eastAsia="宋体" w:hAnsi="宋体" w:cs="宋体"/>
                <w:b w:val="0"/>
                <w:i w:val="0"/>
                <w:color w:val="000000"/>
                <w:sz w:val="25"/>
              </w:rPr>
              <w:t xml:space="preserve">1.02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9.54</w:t>
            </w:r>
          </w:p>
        </w:tc>
        <w:tc>
          <w:tcPr>
            <w:tcW w:w="2700" w:type="dxa"/>
            <w:tcBorders/>
            <w:vAlign w:val="center"/>
          </w:tcPr>
          <w:p>
            <w:pPr>
              <w:jc w:val="right"/>
            </w:pPr>
            <w:r>
              <w:rPr>
                <w:rFonts w:ascii="宋体" w:eastAsia="宋体" w:hAnsi="宋体" w:cs="宋体"/>
                <w:b w:val="0"/>
                <w:i w:val="0"/>
                <w:color w:val="000000"/>
                <w:sz w:val="25"/>
              </w:rPr>
              <w:t xml:space="preserve">9.54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9.54</w:t>
            </w:r>
          </w:p>
        </w:tc>
        <w:tc>
          <w:tcPr>
            <w:tcW w:w="2700" w:type="dxa"/>
            <w:tcBorders/>
            <w:vAlign w:val="center"/>
          </w:tcPr>
          <w:p>
            <w:pPr>
              <w:jc w:val="right"/>
            </w:pPr>
            <w:r>
              <w:rPr>
                <w:rFonts w:ascii="宋体" w:eastAsia="宋体" w:hAnsi="宋体" w:cs="宋体"/>
                <w:b w:val="0"/>
                <w:i w:val="0"/>
                <w:color w:val="000000"/>
                <w:sz w:val="25"/>
              </w:rPr>
              <w:t xml:space="preserve">9.54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67.77</w:t>
            </w:r>
          </w:p>
        </w:tc>
        <w:tc>
          <w:tcPr>
            <w:tcW w:w="2700" w:type="dxa"/>
            <w:tcBorders/>
            <w:vAlign w:val="center"/>
          </w:tcPr>
          <w:p>
            <w:pPr>
              <w:jc w:val="right"/>
            </w:pPr>
            <w:r>
              <w:rPr>
                <w:rFonts w:ascii="宋体" w:eastAsia="宋体" w:hAnsi="宋体" w:cs="宋体"/>
                <w:b w:val="0"/>
                <w:i w:val="0"/>
                <w:color w:val="000000"/>
                <w:sz w:val="25"/>
              </w:rPr>
              <w:t xml:space="preserve">67.77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41.45</w:t>
            </w:r>
          </w:p>
        </w:tc>
        <w:tc>
          <w:tcPr>
            <w:tcW w:w="2700" w:type="dxa"/>
            <w:tcBorders/>
            <w:vAlign w:val="center"/>
          </w:tcPr>
          <w:p>
            <w:pPr>
              <w:jc w:val="right"/>
            </w:pPr>
            <w:r>
              <w:rPr>
                <w:rFonts w:ascii="宋体" w:eastAsia="宋体" w:hAnsi="宋体" w:cs="宋体"/>
                <w:b w:val="0"/>
                <w:i w:val="0"/>
                <w:color w:val="000000"/>
                <w:sz w:val="25"/>
              </w:rPr>
              <w:t xml:space="preserve">41.45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29.60</w:t>
            </w:r>
          </w:p>
        </w:tc>
        <w:tc>
          <w:tcPr>
            <w:tcW w:w="2700" w:type="dxa"/>
            <w:tcBorders/>
            <w:vAlign w:val="center"/>
          </w:tcPr>
          <w:p>
            <w:pPr>
              <w:jc w:val="right"/>
            </w:pPr>
            <w:r>
              <w:rPr>
                <w:rFonts w:ascii="宋体" w:eastAsia="宋体" w:hAnsi="宋体" w:cs="宋体"/>
                <w:b w:val="0"/>
                <w:i w:val="0"/>
                <w:color w:val="000000"/>
                <w:sz w:val="25"/>
              </w:rPr>
              <w:t xml:space="preserve">29.60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11.85</w:t>
            </w:r>
          </w:p>
        </w:tc>
        <w:tc>
          <w:tcPr>
            <w:tcW w:w="2700" w:type="dxa"/>
            <w:tcBorders/>
            <w:vAlign w:val="center"/>
          </w:tcPr>
          <w:p>
            <w:pPr>
              <w:jc w:val="right"/>
            </w:pPr>
            <w:r>
              <w:rPr>
                <w:rFonts w:ascii="宋体" w:eastAsia="宋体" w:hAnsi="宋体" w:cs="宋体"/>
                <w:b w:val="0"/>
                <w:i w:val="0"/>
                <w:color w:val="000000"/>
                <w:sz w:val="25"/>
              </w:rPr>
              <w:t xml:space="preserve">11.85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25.47</w:t>
            </w:r>
          </w:p>
        </w:tc>
        <w:tc>
          <w:tcPr>
            <w:tcW w:w="2700" w:type="dxa"/>
            <w:tcBorders/>
            <w:vAlign w:val="center"/>
          </w:tcPr>
          <w:p>
            <w:pPr>
              <w:jc w:val="right"/>
            </w:pPr>
            <w:r>
              <w:rPr>
                <w:rFonts w:ascii="宋体" w:eastAsia="宋体" w:hAnsi="宋体" w:cs="宋体"/>
                <w:b w:val="0"/>
                <w:i w:val="0"/>
                <w:color w:val="000000"/>
                <w:sz w:val="25"/>
              </w:rPr>
              <w:t xml:space="preserve">25.47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25.47</w:t>
            </w:r>
          </w:p>
        </w:tc>
        <w:tc>
          <w:tcPr>
            <w:tcW w:w="2700" w:type="dxa"/>
            <w:tcBorders/>
            <w:vAlign w:val="center"/>
          </w:tcPr>
          <w:p>
            <w:pPr>
              <w:jc w:val="right"/>
            </w:pPr>
            <w:r>
              <w:rPr>
                <w:rFonts w:ascii="宋体" w:eastAsia="宋体" w:hAnsi="宋体" w:cs="宋体"/>
                <w:b w:val="0"/>
                <w:i w:val="0"/>
                <w:color w:val="000000"/>
                <w:sz w:val="25"/>
              </w:rPr>
              <w:t xml:space="preserve">25.47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12.16</w:t>
            </w:r>
          </w:p>
        </w:tc>
        <w:tc>
          <w:tcPr>
            <w:tcW w:w="2700" w:type="dxa"/>
            <w:tcBorders/>
            <w:vAlign w:val="center"/>
          </w:tcPr>
          <w:p>
            <w:pPr>
              <w:jc w:val="right"/>
            </w:pPr>
            <w:r>
              <w:rPr>
                <w:rFonts w:ascii="宋体" w:eastAsia="宋体" w:hAnsi="宋体" w:cs="宋体"/>
                <w:b w:val="0"/>
                <w:i w:val="0"/>
                <w:color w:val="000000"/>
                <w:sz w:val="25"/>
              </w:rPr>
              <w:t xml:space="preserve">12.16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12.16</w:t>
            </w:r>
          </w:p>
        </w:tc>
        <w:tc>
          <w:tcPr>
            <w:tcW w:w="2700" w:type="dxa"/>
            <w:tcBorders/>
            <w:vAlign w:val="center"/>
          </w:tcPr>
          <w:p>
            <w:pPr>
              <w:jc w:val="right"/>
            </w:pPr>
            <w:r>
              <w:rPr>
                <w:rFonts w:ascii="宋体" w:eastAsia="宋体" w:hAnsi="宋体" w:cs="宋体"/>
                <w:b w:val="0"/>
                <w:i w:val="0"/>
                <w:color w:val="000000"/>
                <w:sz w:val="25"/>
              </w:rPr>
              <w:t xml:space="preserve">12.16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5.76</w:t>
            </w:r>
          </w:p>
        </w:tc>
        <w:tc>
          <w:tcPr>
            <w:tcW w:w="2700" w:type="dxa"/>
            <w:tcBorders/>
            <w:vAlign w:val="center"/>
          </w:tcPr>
          <w:p>
            <w:pPr>
              <w:jc w:val="right"/>
            </w:pPr>
            <w:r>
              <w:rPr>
                <w:rFonts w:ascii="宋体" w:eastAsia="宋体" w:hAnsi="宋体" w:cs="宋体"/>
                <w:b w:val="0"/>
                <w:i w:val="0"/>
                <w:color w:val="000000"/>
                <w:sz w:val="25"/>
              </w:rPr>
              <w:t xml:space="preserve">5.76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6.40</w:t>
            </w:r>
          </w:p>
        </w:tc>
        <w:tc>
          <w:tcPr>
            <w:tcW w:w="2700" w:type="dxa"/>
            <w:tcBorders/>
            <w:vAlign w:val="center"/>
          </w:tcPr>
          <w:p>
            <w:pPr>
              <w:jc w:val="right"/>
            </w:pPr>
            <w:r>
              <w:rPr>
                <w:rFonts w:ascii="宋体" w:eastAsia="宋体" w:hAnsi="宋体" w:cs="宋体"/>
                <w:b w:val="0"/>
                <w:i w:val="0"/>
                <w:color w:val="000000"/>
                <w:sz w:val="25"/>
              </w:rPr>
              <w:t xml:space="preserve">6.40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11.45</w:t>
            </w:r>
          </w:p>
        </w:tc>
        <w:tc>
          <w:tcPr>
            <w:tcW w:w="2700" w:type="dxa"/>
            <w:tcBorders/>
            <w:vAlign w:val="center"/>
          </w:tcPr>
          <w:p>
            <w:pPr>
              <w:jc w:val="right"/>
            </w:pPr>
            <w:r>
              <w:rPr>
                <w:rFonts w:ascii="宋体" w:eastAsia="宋体" w:hAnsi="宋体" w:cs="宋体"/>
                <w:b w:val="0"/>
                <w:i w:val="0"/>
                <w:color w:val="000000"/>
                <w:sz w:val="25"/>
              </w:rPr>
              <w:t xml:space="preserve">11.45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11.45</w:t>
            </w:r>
          </w:p>
        </w:tc>
        <w:tc>
          <w:tcPr>
            <w:tcW w:w="2700" w:type="dxa"/>
            <w:tcBorders/>
            <w:vAlign w:val="center"/>
          </w:tcPr>
          <w:p>
            <w:pPr>
              <w:jc w:val="right"/>
            </w:pPr>
            <w:r>
              <w:rPr>
                <w:rFonts w:ascii="宋体" w:eastAsia="宋体" w:hAnsi="宋体" w:cs="宋体"/>
                <w:b w:val="0"/>
                <w:i w:val="0"/>
                <w:color w:val="000000"/>
                <w:sz w:val="25"/>
              </w:rPr>
              <w:t xml:space="preserve">11.45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11.45</w:t>
            </w:r>
          </w:p>
        </w:tc>
        <w:tc>
          <w:tcPr>
            <w:tcW w:w="2700" w:type="dxa"/>
            <w:tcBorders/>
            <w:vAlign w:val="center"/>
          </w:tcPr>
          <w:p>
            <w:pPr>
              <w:jc w:val="right"/>
            </w:pPr>
            <w:r>
              <w:rPr>
                <w:rFonts w:ascii="宋体" w:eastAsia="宋体" w:hAnsi="宋体" w:cs="宋体"/>
                <w:b w:val="0"/>
                <w:i w:val="0"/>
                <w:color w:val="000000"/>
                <w:sz w:val="25"/>
              </w:rPr>
              <w:t xml:space="preserve">11.45</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部门：许昌市妇女联合会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212.37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30.54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37.51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7.29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73.20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66.13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0.15</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11.85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0.78</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5.76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6.40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11.45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0.12</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0.09</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56.38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8.47</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0.46</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0.59</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29.60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25.47</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0.97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1.20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0.77</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9.20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0.85</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268.75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30.54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部门：许昌市妇女联合会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部门：许昌市妇女联合会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部门：许昌市妇女联合会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0.82</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0.77</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0.77</w:t>
            </w:r>
          </w:p>
        </w:tc>
        <w:tc>
          <w:tcPr>
            <w:tcW w:w="1160" w:type="dxa"/>
            <w:tcBorders/>
            <w:vAlign w:val="center"/>
          </w:tcPr>
          <w:p>
            <w:pPr>
              <w:jc w:val="right"/>
            </w:pPr>
            <w:r>
              <w:rPr>
                <w:rFonts w:ascii="宋体" w:eastAsia="宋体" w:hAnsi="宋体" w:cs="宋体"/>
                <w:b w:val="0"/>
                <w:i w:val="0"/>
                <w:color w:val="000000"/>
                <w:sz w:val="17"/>
              </w:rPr>
              <w:t xml:space="preserve">0.05</w:t>
            </w:r>
          </w:p>
        </w:tc>
        <w:tc>
          <w:tcPr>
            <w:tcW w:w="1160" w:type="dxa"/>
            <w:tcBorders/>
            <w:vAlign w:val="center"/>
          </w:tcPr>
          <w:p>
            <w:pPr>
              <w:jc w:val="right"/>
            </w:pPr>
            <w:r>
              <w:rPr>
                <w:rFonts w:ascii="宋体" w:eastAsia="宋体" w:hAnsi="宋体" w:cs="宋体"/>
                <w:b w:val="0"/>
                <w:i w:val="0"/>
                <w:color w:val="000000"/>
                <w:sz w:val="17"/>
              </w:rPr>
              <w:t xml:space="preserve">0.82</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0.77</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0.77</w:t>
            </w:r>
          </w:p>
        </w:tc>
        <w:tc>
          <w:tcPr>
            <w:tcW w:w="1198" w:type="dxa"/>
            <w:tcBorders/>
            <w:vAlign w:val="center"/>
          </w:tcPr>
          <w:p>
            <w:pPr>
              <w:jc w:val="right"/>
            </w:pPr>
            <w:r>
              <w:rPr>
                <w:rFonts w:ascii="宋体" w:eastAsia="宋体" w:hAnsi="宋体" w:cs="宋体"/>
                <w:b w:val="0"/>
                <w:i w:val="0"/>
                <w:color w:val="000000"/>
                <w:sz w:val="17"/>
              </w:rPr>
              <w:t xml:space="preserve">0.05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312.42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增加44.58万元，增长16.64%</w:t>
      </w:r>
      <w:r>
        <w:rPr>
          <w:rFonts w:ascii="仿宋" w:eastAsia="仿宋" w:hAnsi="仿宋" w:cs="仿宋" w:hint="eastAsia"/>
          <w:kern w:val="0"/>
          <w:sz w:val="32"/>
          <w:szCs w:val="32"/>
          <w:lang w:val="en-US" w:eastAsia="zh-CN"/>
        </w:rPr>
        <w:t xml:space="preserve">。主要原因是2023年追加了死亡抚恤金、许昌市妇女第七次代表大会经费、许昌市妇女儿童发展规划经费。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293.57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财政拨款收入293.57万元，占100.00%；上级补助收入0.00万元，占0.00%；事业收入0.00万元，占0.00%；经营收入0.00万元，占0.00%；附属单位上缴收入0.00万元，占0.00%；其他收入0.00万元，占0.00%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312.42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基本支出299.29万元，占95.80%；项目支出13.14万元，占4.21%；上缴上级支出0.00万元，占0.00%；经营支出0.00万元，占0.00%；对附属单位补助支出0.00万元，占0.00%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312.42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增加44.58万元，增长16.64%</w:t>
      </w:r>
      <w:r>
        <w:rPr>
          <w:rFonts w:ascii="仿宋" w:eastAsia="仿宋" w:hAnsi="仿宋" w:cs="仿宋" w:hint="eastAsia"/>
          <w:kern w:val="0"/>
          <w:sz w:val="32"/>
          <w:szCs w:val="32"/>
          <w:lang w:val="en-US" w:eastAsia="zh-CN"/>
        </w:rPr>
        <w:t xml:space="preserve">。主要原因是2023年追加了死亡抚恤金、许昌市妇女第七次代表大会经费、许昌市妇女儿童发展规划经费。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312.42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增加44.58万元，增长16.64%</w:t>
      </w:r>
      <w:r>
        <w:rPr>
          <w:rFonts w:ascii="仿宋" w:eastAsia="仿宋" w:hAnsi="仿宋" w:cs="仿宋" w:hint="eastAsia"/>
          <w:kern w:val="0"/>
          <w:sz w:val="32"/>
          <w:szCs w:val="32"/>
          <w:lang w:val="en-US" w:eastAsia="zh-CN"/>
        </w:rPr>
        <w:t xml:space="preserve">。主要原因是2023年追加了死亡抚恤金、许昌市妇女第七次代表大会经费、许昌市妇女儿童发展规划经费。</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312.42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一般公共服务支出（类）218.30万元，占69.87%；社会保障和就业支出（类）67.77万元，占21.69%；卫生健康支出（类）12.15万元，占3.89%；农林水支出（类）2.75万元，占0.88%；住房保障支出（类）11.45万元，占3.67%</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230.90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312.42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135.31</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1.一般公共服务支出（类）发展与改革事务（款）行政运行（项）</w:t>
      </w:r>
      <w:r>
        <w:rPr>
          <w:rFonts w:ascii="仿宋" w:eastAsia="仿宋" w:hAnsi="仿宋" w:cs="仿宋" w:hint="default"/>
          <w:kern w:val="0"/>
          <w:sz w:val="32"/>
          <w:szCs w:val="32"/>
          <w:lang w:val="en-US" w:eastAsia="zh-CN"/>
        </w:rPr>
        <w:t xml:space="preserve">年初预算数为0.00万元，决算数8.47万元,决算数与年初预算数存在差异的主要原因是2023年追加许昌市妇女第七次代表大会经费。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2.一般公共服务支出（类）群众团体事务（款）行政运行（项）</w:t>
      </w:r>
      <w:r>
        <w:rPr>
          <w:rFonts w:ascii="仿宋" w:eastAsia="仿宋" w:hAnsi="仿宋" w:cs="仿宋" w:hint="default"/>
          <w:kern w:val="0"/>
          <w:sz w:val="32"/>
          <w:szCs w:val="32"/>
          <w:lang w:val="en-US" w:eastAsia="zh-CN"/>
        </w:rPr>
        <w:t xml:space="preserve">年初预算数为187.92万元，决算数187.92万元,完成年初预算的100.00%，决算数与年初预算数不存在差异。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3.一般公共服务支出（类）群众团体事务（款）一般行政管理事务（项）</w:t>
      </w:r>
      <w:r>
        <w:rPr>
          <w:rFonts w:ascii="仿宋" w:eastAsia="仿宋" w:hAnsi="仿宋" w:cs="仿宋" w:hint="default"/>
          <w:kern w:val="0"/>
          <w:sz w:val="32"/>
          <w:szCs w:val="32"/>
          <w:lang w:val="en-US" w:eastAsia="zh-CN"/>
        </w:rPr>
        <w:t xml:space="preserve">年初预算数为0.00万元，决算数10.39万元,决算数与年初预算数存在差异的主要原因是2023年追加了许昌市妇女儿童发展规划经费。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4.一般公共服务支出（类）群众团体事务（款）工会事务（项）</w:t>
      </w:r>
      <w:r>
        <w:rPr>
          <w:rFonts w:ascii="仿宋" w:eastAsia="仿宋" w:hAnsi="仿宋" w:cs="仿宋" w:hint="default"/>
          <w:kern w:val="0"/>
          <w:sz w:val="32"/>
          <w:szCs w:val="32"/>
          <w:lang w:val="en-US" w:eastAsia="zh-CN"/>
        </w:rPr>
        <w:t xml:space="preserve">年初预算数为0.97万元，决算数0.97万元,完成年初预算的100.00%，决算数与年初预算数不存在差异。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5.一般公共服务支出（类）党委办公厅（室）及相关机构事务（款）行政运行（项）</w:t>
      </w:r>
      <w:r>
        <w:rPr>
          <w:rFonts w:ascii="仿宋" w:eastAsia="仿宋" w:hAnsi="仿宋" w:cs="仿宋" w:hint="default"/>
          <w:kern w:val="0"/>
          <w:sz w:val="32"/>
          <w:szCs w:val="32"/>
          <w:lang w:val="en-US" w:eastAsia="zh-CN"/>
        </w:rPr>
        <w:t xml:space="preserve">年初预算数为1.02万元，决算数1.02万元,完成年初预算的100.00%，决算数与年初预算数不存在差异。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年初预算数为9.54万元，决算数9.54万元,完成年初预算的100.00%，决算数与年初预算数不存在差异。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年初预算数为29.60万元，决算数29.60万元,完成年初预算的100.00%，决算数与年初预算数不存在差异。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年初预算数为11.85万元，决算数11.85万元,完成年初预算的100.00%，决算数与年初预算数不存在差异。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9.社会保障和就业支出（类）就业补助（款）其他就业补助支出（项）</w:t>
      </w:r>
      <w:r>
        <w:rPr>
          <w:rFonts w:ascii="仿宋" w:eastAsia="仿宋" w:hAnsi="仿宋" w:cs="仿宋" w:hint="default"/>
          <w:kern w:val="0"/>
          <w:sz w:val="32"/>
          <w:szCs w:val="32"/>
          <w:lang w:val="en-US" w:eastAsia="zh-CN"/>
        </w:rPr>
        <w:t xml:space="preserve">年初预算数为0.85万元，决算数0.85万元,完成年初预算的100.00%，决算数与年初预算数不存在差异。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10.社会保障和就业支出（类）抚恤（款）死亡抚恤（项）</w:t>
      </w:r>
      <w:r>
        <w:rPr>
          <w:rFonts w:ascii="仿宋" w:eastAsia="仿宋" w:hAnsi="仿宋" w:cs="仿宋" w:hint="default"/>
          <w:kern w:val="0"/>
          <w:sz w:val="32"/>
          <w:szCs w:val="32"/>
          <w:lang w:val="en-US" w:eastAsia="zh-CN"/>
        </w:rPr>
        <w:t xml:space="preserve">年初预算数为0.00万元，决算数25.47万元,决算数与年初预算数存在差异的主要原因是2023年追加了死亡抚恤金。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11.卫生健康支出（类）行政事业单位医疗（款）行政单位医疗（项）</w:t>
      </w:r>
      <w:r>
        <w:rPr>
          <w:rFonts w:ascii="仿宋" w:eastAsia="仿宋" w:hAnsi="仿宋" w:cs="仿宋" w:hint="default"/>
          <w:kern w:val="0"/>
          <w:sz w:val="32"/>
          <w:szCs w:val="32"/>
          <w:lang w:val="en-US" w:eastAsia="zh-CN"/>
        </w:rPr>
        <w:t xml:space="preserve">年初预算数为5.76万元，决算数5.76万元,完成年初预算的100.00%，决算数与年初预算数不存在差异。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12.卫生健康支出（类）行政事业单位医疗（款）公务员医疗补助（项）</w:t>
      </w:r>
      <w:r>
        <w:rPr>
          <w:rFonts w:ascii="仿宋" w:eastAsia="仿宋" w:hAnsi="仿宋" w:cs="仿宋" w:hint="default"/>
          <w:kern w:val="0"/>
          <w:sz w:val="32"/>
          <w:szCs w:val="32"/>
          <w:lang w:val="en-US" w:eastAsia="zh-CN"/>
        </w:rPr>
        <w:t xml:space="preserve">年初预算数为6.40万元，决算数6.40万元,完成年初预算的100.00%，决算数与年初预算数不存在差异。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年初预算数为2.75万元，决算数2.75万元,完成年初预算的100.00%，决算数与年初预算数不存在差异。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14.住房保障支出（类）住房改革支出（款）住房公积金（项）</w:t>
      </w:r>
      <w:r>
        <w:rPr>
          <w:rFonts w:ascii="仿宋" w:eastAsia="仿宋" w:hAnsi="仿宋" w:cs="仿宋" w:hint="default"/>
          <w:kern w:val="0"/>
          <w:sz w:val="32"/>
          <w:szCs w:val="32"/>
          <w:lang w:val="en-US" w:eastAsia="zh-CN"/>
        </w:rPr>
        <w:t xml:space="preserve">年初预算数为11.45万元，决算数11.45万元,完成年初预算的100.00%，决算数与年初预算数不存在差异。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299.29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其中：人员经费268.75万元，主要包括：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公用经费30.54万元，主要包括：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0.82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0.82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0.77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，占93.90%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，占6.10%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0.77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0.77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0.77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主要用于购买保险、车辆保养、加油。</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0.05</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0.05</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0.05</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主要用于接待省妇联莅许调研人员。</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2023年度机关运行经费支出30.54万元，</w:t>
      </w:r>
      <w:r>
        <w:rPr>
          <w:rFonts w:ascii="仿宋" w:eastAsia="仿宋" w:hAnsi="仿宋" w:cs="仿宋" w:hint="eastAsia"/>
          <w:kern w:val="0"/>
          <w:sz w:val="32"/>
          <w:szCs w:val="32"/>
          <w:lang w:val="en-US" w:eastAsia="zh-CN"/>
        </w:rPr>
        <w:t xml:space="preserve">较2022年度增长7.95万元，</w:t>
      </w:r>
      <w:r>
        <w:rPr>
          <w:rFonts w:ascii="仿宋" w:eastAsia="仿宋" w:hAnsi="仿宋" w:cs="仿宋" w:hint="eastAsia"/>
          <w:kern w:val="0"/>
          <w:sz w:val="32"/>
          <w:szCs w:val="32"/>
          <w:lang w:val="en-US" w:eastAsia="zh-CN"/>
        </w:rPr>
        <w:t xml:space="preserve">增长35.19%，</w:t>
      </w:r>
      <w:r>
        <w:rPr>
          <w:rFonts w:ascii="仿宋" w:eastAsia="仿宋" w:hAnsi="仿宋" w:cs="仿宋" w:hint="eastAsia"/>
          <w:kern w:val="0"/>
          <w:sz w:val="32"/>
          <w:szCs w:val="32"/>
          <w:lang w:val="en-US" w:eastAsia="zh-CN"/>
        </w:rPr>
        <w:t xml:space="preserve">主要原因是2023年追加许昌市妇女第七次代表大会经费。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385.07</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完成了整体工作目标和工作任务</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基于项目预期目标的实现程度，我部门对2023年度部门预算项目支出（含部门参与分配的转移支付项目）开展绩效自评，涉及项目2个，项目金额13.14万元。其中：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妇女儿童发展规划（2021-2030年），自评得分为100分，等级为“优”。共开展推进规划实施活动11场，印制文件1000套，完成了实施许昌市妇女儿童发展规划（2021-2030年）既定任务，“两规划”编制完成，推动了全市妇女儿童全面发展。但在资金使用率上还有所欠缺，下一步要更合理的规划资金，更大程度发挥好资金效用。</w:t>
        <w:br/>
        <w:t xml:space="preserve">    （2）许昌市派驻村第一书记补助经费，自评得分为100分，等级为“优”。驻村标准为110元每天，驻村天数250天，深入贯彻落实省委、市委关于驻村帮扶工作的部署要求，发挥驻村第一书记在推动“五星”支部创建、巩固拓展脱贫攻坚成果、全面推进乡村振兴。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从项目绩效自评情况来看，完成了项目工作目标和工作任务。</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W w:w="0" w:type="auto"/>
        <w:jc w:val="center"/>
        <w:tblLayout w:type="fixed"/>
        <w:tblCellMar>
          <w:left w:w="20" w:type="dxa"/>
          <w:right w:w="20" w:type="dxa"/>
        </w:tblCellMar>
        <w:tblLook w:firstRow="0" w:lastRow="0" w:firstColumn="0" w:lastColumn="0" w:noHBand="1" w:noVBand="1"/>
      </w:tblPr>
      <w:tblGrid>
        <w:gridCol w:w="794"/>
        <w:gridCol w:w="920"/>
        <w:gridCol w:w="706"/>
        <w:gridCol w:w="580"/>
        <w:gridCol w:w="1588"/>
        <w:gridCol w:w="982"/>
        <w:gridCol w:w="1273"/>
        <w:gridCol w:w="567"/>
        <w:gridCol w:w="529"/>
        <w:gridCol w:w="693"/>
        <w:gridCol w:w="706"/>
        <w:gridCol w:w="567"/>
      </w:tblGrid>
      <w:tr>
        <w:trPr>
          <w:trHeight w:hRule="exact" w:val="362"/>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部门整体自评表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300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9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许昌市妇女联合会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部门整体支出情况</w:t>
            </w: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部门预算总额（万元）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230.9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398.14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385.07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96.72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资金来源：（1）政府预算资金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230.9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318.7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312.42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98.03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79.44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72.65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91.45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年度履职目标</w:t>
            </w:r>
          </w:p>
        </w:tc>
        <w:tc>
          <w:tcPr>
            <w:tcW w:w="4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9"/>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一、全面贯彻党的二十大精神；</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二、服务妇女发展；</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三、提升妇女儿童幸福感。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年度主要任务</w:t>
            </w: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任务名称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主要内容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48"/>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学习宣传贯彻党的二十大精神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开展党的二十大精神群众性宣传教育活动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48"/>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团结带领各行各业妇女岗位建功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实施“创业创新巾帼行动”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48"/>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关心关爱困境妇女儿童</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开展困境母亲、困境儿童关爱帮扶活动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年度履职目标相关性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相关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工作任务科学性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绩效指标合理性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预算编制完整性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专项资金细化率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预算调整率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结转结余率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“三公经费”控制率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政府采购执行率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决算真实性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真实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管理制度健全性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健全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预决算信息公开性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公开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资产管理规范性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绩效目标编制完成率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绩效监控完成率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绩效自评完成率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部门绩效评价完成率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评价结果应用率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6"/>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团结带领各行各业妇女岗位建功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关心关爱困境妇女儿童</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6"/>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学习宣传贯彻党的二十大精神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全面贯彻党的二十大精神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服务妇女发展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提升妇女儿童幸福感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总体工作完成率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群众满意度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0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602"/>
        <w:gridCol w:w="712"/>
        <w:gridCol w:w="834"/>
        <w:gridCol w:w="773"/>
        <w:gridCol w:w="663"/>
        <w:gridCol w:w="1215"/>
        <w:gridCol w:w="773"/>
        <w:gridCol w:w="663"/>
        <w:gridCol w:w="773"/>
        <w:gridCol w:w="773"/>
        <w:gridCol w:w="675"/>
        <w:gridCol w:w="675"/>
        <w:gridCol w:w="773"/>
      </w:tblGrid>
      <w:tr>
        <w:trPr>
          <w:trHeight w:hRule="exact" w:val="353"/>
          <w:jc w:val="center"/>
        </w:trPr>
        <w:tc>
          <w:tcPr>
            <w:tcW w:w="9904"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许昌市派驻村第一书记补助经费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许昌市妇女联合会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6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许昌市妇女联合会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2.75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2.75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2.75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2.75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2.75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2.75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根据资金使用办法进行预算执行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按照国库集中支付制度有关规定支付资金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按下达预算项目执行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纳入绩效管理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2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深入贯彻落实省委、市委关于驻村帮扶工作的部署要求，发挥驻村第一书记在推动“五星”支部创建、巩固拓展脱贫攻坚成果、全面推进乡村振兴。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派驻村第一书记补助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≤2.75万元</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2.75万元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驻村天数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250天</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250天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34"/>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驻村每日补助标准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1"/>
              </w:rPr>
              <w:t xml:space="preserve">110元</w:t>
            </w:r>
          </w:p>
        </w:tc>
        <w:tc>
          <w:tcPr>
            <w:tcW w:w="143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1"/>
              </w:rPr>
              <w:t xml:space="preserve">110元</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1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落实省委、市委关于驻村帮扶工作部署要求</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全面推进乡村振兴</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村“两委”满意度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3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602"/>
        <w:gridCol w:w="712"/>
        <w:gridCol w:w="834"/>
        <w:gridCol w:w="773"/>
        <w:gridCol w:w="663"/>
        <w:gridCol w:w="1215"/>
        <w:gridCol w:w="773"/>
        <w:gridCol w:w="663"/>
        <w:gridCol w:w="773"/>
        <w:gridCol w:w="773"/>
        <w:gridCol w:w="675"/>
        <w:gridCol w:w="675"/>
        <w:gridCol w:w="773"/>
      </w:tblGrid>
      <w:tr>
        <w:trPr>
          <w:trHeight w:hRule="exact" w:val="353"/>
          <w:jc w:val="center"/>
        </w:trPr>
        <w:tc>
          <w:tcPr>
            <w:tcW w:w="9904"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许昌市妇女儿童发展规划（2021-2030年）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许昌市妇女联合会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6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许昌市妇女联合会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10.3858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10.3858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10.3858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10.3858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10.3858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10.3858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6"/>
          <w:jc w:val="center"/>
        </w:trPr>
        <w:tc>
          <w:tcPr>
            <w:tcW w:w="131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根据资金使用办法进行预算执行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按照国库集中支付制度有关规定支付资金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按下达预算项目执行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131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5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纳入绩效管理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2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9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按照相关规定完成实施许昌市妇女儿童发展规划（2021-2030年）印刷费及推动规划实施等费用。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51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完成了预期目标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印刷费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≤5.2858万元</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5.2858万元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推动规划实施活动费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≤5.1万元</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5.1万元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推动规划实施活动费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11场</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11场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34"/>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《许昌市妇女儿童发展规划》编制通过率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1"/>
              </w:rPr>
              <w:t xml:space="preserve">1</w:t>
            </w:r>
          </w:p>
        </w:tc>
        <w:tc>
          <w:tcPr>
            <w:tcW w:w="143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1"/>
              </w:rPr>
              <w:t xml:space="preserve">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“两规划”编制完成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2023年1月底前</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1/1/2023 12:00:00 AM</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推动妇女、儿童全面发展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提升发展水平</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9"/>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妇女儿童满意度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6"/>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3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437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2024-09-24T01:56:01Z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19241</Characters>
  <Lines>1</Lines>
  <Paragraphs>1</Paragraphs>
  <TotalTime>6</TotalTime>
  <ScaleCrop>false</ScaleCrop>
  <LinksUpToDate>false</LinksUpToDate>
  <CharactersWithSpaces>19486</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44</Pages>
  <Words>6695</Words>
  <Characters>19241</Characters>
  <Application>WPS Office_12.1.0.18240_F1E327BC-269C-435d-A152-05C5408002CA</Application>
  <DocSecurity>0</DocSecurity>
  <Lines>1</Lines>
  <Paragraphs>1</Paragraphs>
  <CharactersWithSpaces>19486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2024-09-24T01:56:01Z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