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许昌市土地二级市场交易中心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许昌市土地二级市场交易中心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许昌市土地二级市场交易中心概况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许昌市土地二级市场交易中心为市区土地二级市场提供管理服务。市区土地二级市场转让、出租、抵押交易审核与备案 ;交易行为监测与服务;土地交易信息发布;中介组织指导与监督交易服务平台建设。</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许昌市土地二级市场交易中心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许昌市土地二级市场交易中心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许昌市土地二级市场交易中心（本级）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145.66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6.88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3.92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121.46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7.34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145.66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147.66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147.66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147.66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145.66</w:t>
            </w:r>
          </w:p>
        </w:tc>
        <w:tc>
          <w:tcPr>
            <w:tcW w:w="1440" w:type="dxa"/>
            <w:tcBorders/>
            <w:vAlign w:val="center"/>
          </w:tcPr>
          <w:p>
            <w:pPr>
              <w:jc w:val="right"/>
            </w:pPr>
            <w:r>
              <w:rPr>
                <w:rFonts w:ascii="宋体" w:eastAsia="宋体" w:hAnsi="宋体" w:cs="宋体"/>
                <w:b/>
                <w:i w:val="0"/>
                <w:color w:val="000000"/>
                <w:sz w:val="17"/>
              </w:rPr>
              <w:t xml:space="preserve">145.66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0.69</w:t>
            </w:r>
          </w:p>
        </w:tc>
        <w:tc>
          <w:tcPr>
            <w:tcW w:w="1440" w:type="dxa"/>
            <w:tcBorders/>
            <w:vAlign w:val="center"/>
          </w:tcPr>
          <w:p>
            <w:pPr>
              <w:jc w:val="right"/>
            </w:pPr>
            <w:r>
              <w:rPr>
                <w:rFonts w:ascii="宋体" w:eastAsia="宋体" w:hAnsi="宋体" w:cs="宋体"/>
                <w:b w:val="0"/>
                <w:i w:val="0"/>
                <w:color w:val="000000"/>
                <w:sz w:val="17"/>
              </w:rPr>
              <w:t xml:space="preserve">0.69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0.69</w:t>
            </w:r>
          </w:p>
        </w:tc>
        <w:tc>
          <w:tcPr>
            <w:tcW w:w="1440" w:type="dxa"/>
            <w:tcBorders/>
            <w:vAlign w:val="center"/>
          </w:tcPr>
          <w:p>
            <w:pPr>
              <w:jc w:val="right"/>
            </w:pPr>
            <w:r>
              <w:rPr>
                <w:rFonts w:ascii="宋体" w:eastAsia="宋体" w:hAnsi="宋体" w:cs="宋体"/>
                <w:b w:val="0"/>
                <w:i w:val="0"/>
                <w:color w:val="000000"/>
                <w:sz w:val="17"/>
              </w:rPr>
              <w:t xml:space="preserve">0.69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8.07</w:t>
            </w:r>
          </w:p>
        </w:tc>
        <w:tc>
          <w:tcPr>
            <w:tcW w:w="1440" w:type="dxa"/>
            <w:tcBorders/>
            <w:vAlign w:val="center"/>
          </w:tcPr>
          <w:p>
            <w:pPr>
              <w:jc w:val="right"/>
            </w:pPr>
            <w:r>
              <w:rPr>
                <w:rFonts w:ascii="宋体" w:eastAsia="宋体" w:hAnsi="宋体" w:cs="宋体"/>
                <w:b w:val="0"/>
                <w:i w:val="0"/>
                <w:color w:val="000000"/>
                <w:sz w:val="17"/>
              </w:rPr>
              <w:t xml:space="preserve">8.07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8.07</w:t>
            </w:r>
          </w:p>
        </w:tc>
        <w:tc>
          <w:tcPr>
            <w:tcW w:w="1440" w:type="dxa"/>
            <w:tcBorders/>
            <w:vAlign w:val="center"/>
          </w:tcPr>
          <w:p>
            <w:pPr>
              <w:jc w:val="right"/>
            </w:pPr>
            <w:r>
              <w:rPr>
                <w:rFonts w:ascii="宋体" w:eastAsia="宋体" w:hAnsi="宋体" w:cs="宋体"/>
                <w:b w:val="0"/>
                <w:i w:val="0"/>
                <w:color w:val="000000"/>
                <w:sz w:val="17"/>
              </w:rPr>
              <w:t xml:space="preserve">8.07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8.07</w:t>
            </w:r>
          </w:p>
        </w:tc>
        <w:tc>
          <w:tcPr>
            <w:tcW w:w="1440" w:type="dxa"/>
            <w:tcBorders/>
            <w:vAlign w:val="center"/>
          </w:tcPr>
          <w:p>
            <w:pPr>
              <w:jc w:val="right"/>
            </w:pPr>
            <w:r>
              <w:rPr>
                <w:rFonts w:ascii="宋体" w:eastAsia="宋体" w:hAnsi="宋体" w:cs="宋体"/>
                <w:b w:val="0"/>
                <w:i w:val="0"/>
                <w:color w:val="000000"/>
                <w:sz w:val="17"/>
              </w:rPr>
              <w:t xml:space="preserve">8.07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3.92</w:t>
            </w:r>
          </w:p>
        </w:tc>
        <w:tc>
          <w:tcPr>
            <w:tcW w:w="1440" w:type="dxa"/>
            <w:tcBorders/>
            <w:vAlign w:val="center"/>
          </w:tcPr>
          <w:p>
            <w:pPr>
              <w:jc w:val="right"/>
            </w:pPr>
            <w:r>
              <w:rPr>
                <w:rFonts w:ascii="宋体" w:eastAsia="宋体" w:hAnsi="宋体" w:cs="宋体"/>
                <w:b w:val="0"/>
                <w:i w:val="0"/>
                <w:color w:val="000000"/>
                <w:sz w:val="17"/>
              </w:rPr>
              <w:t xml:space="preserve">3.92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3.92</w:t>
            </w:r>
          </w:p>
        </w:tc>
        <w:tc>
          <w:tcPr>
            <w:tcW w:w="1440" w:type="dxa"/>
            <w:tcBorders/>
            <w:vAlign w:val="center"/>
          </w:tcPr>
          <w:p>
            <w:pPr>
              <w:jc w:val="right"/>
            </w:pPr>
            <w:r>
              <w:rPr>
                <w:rFonts w:ascii="宋体" w:eastAsia="宋体" w:hAnsi="宋体" w:cs="宋体"/>
                <w:b w:val="0"/>
                <w:i w:val="0"/>
                <w:color w:val="000000"/>
                <w:sz w:val="17"/>
              </w:rPr>
              <w:t xml:space="preserve">3.92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3.92</w:t>
            </w:r>
          </w:p>
        </w:tc>
        <w:tc>
          <w:tcPr>
            <w:tcW w:w="1440" w:type="dxa"/>
            <w:tcBorders/>
            <w:vAlign w:val="center"/>
          </w:tcPr>
          <w:p>
            <w:pPr>
              <w:jc w:val="right"/>
            </w:pPr>
            <w:r>
              <w:rPr>
                <w:rFonts w:ascii="宋体" w:eastAsia="宋体" w:hAnsi="宋体" w:cs="宋体"/>
                <w:b w:val="0"/>
                <w:i w:val="0"/>
                <w:color w:val="000000"/>
                <w:sz w:val="17"/>
              </w:rPr>
              <w:t xml:space="preserve">3.92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119.46</w:t>
            </w:r>
          </w:p>
        </w:tc>
        <w:tc>
          <w:tcPr>
            <w:tcW w:w="1440" w:type="dxa"/>
            <w:tcBorders/>
            <w:vAlign w:val="center"/>
          </w:tcPr>
          <w:p>
            <w:pPr>
              <w:jc w:val="right"/>
            </w:pPr>
            <w:r>
              <w:rPr>
                <w:rFonts w:ascii="宋体" w:eastAsia="宋体" w:hAnsi="宋体" w:cs="宋体"/>
                <w:b w:val="0"/>
                <w:i w:val="0"/>
                <w:color w:val="000000"/>
                <w:sz w:val="17"/>
              </w:rPr>
              <w:t xml:space="preserve">119.46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119.46</w:t>
            </w:r>
          </w:p>
        </w:tc>
        <w:tc>
          <w:tcPr>
            <w:tcW w:w="1440" w:type="dxa"/>
            <w:tcBorders/>
            <w:vAlign w:val="center"/>
          </w:tcPr>
          <w:p>
            <w:pPr>
              <w:jc w:val="right"/>
            </w:pPr>
            <w:r>
              <w:rPr>
                <w:rFonts w:ascii="宋体" w:eastAsia="宋体" w:hAnsi="宋体" w:cs="宋体"/>
                <w:b w:val="0"/>
                <w:i w:val="0"/>
                <w:color w:val="000000"/>
                <w:sz w:val="17"/>
              </w:rPr>
              <w:t xml:space="preserve">119.46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119.46</w:t>
            </w:r>
          </w:p>
        </w:tc>
        <w:tc>
          <w:tcPr>
            <w:tcW w:w="1440" w:type="dxa"/>
            <w:tcBorders/>
            <w:vAlign w:val="center"/>
          </w:tcPr>
          <w:p>
            <w:pPr>
              <w:jc w:val="right"/>
            </w:pPr>
            <w:r>
              <w:rPr>
                <w:rFonts w:ascii="宋体" w:eastAsia="宋体" w:hAnsi="宋体" w:cs="宋体"/>
                <w:b w:val="0"/>
                <w:i w:val="0"/>
                <w:color w:val="000000"/>
                <w:sz w:val="17"/>
              </w:rPr>
              <w:t xml:space="preserve">119.46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147.66</w:t>
            </w:r>
          </w:p>
        </w:tc>
        <w:tc>
          <w:tcPr>
            <w:tcW w:w="1600" w:type="dxa"/>
            <w:tcBorders/>
            <w:vAlign w:val="center"/>
          </w:tcPr>
          <w:p>
            <w:pPr>
              <w:jc w:val="right"/>
            </w:pPr>
            <w:r>
              <w:rPr>
                <w:rFonts w:ascii="宋体" w:eastAsia="宋体" w:hAnsi="宋体" w:cs="宋体"/>
                <w:b/>
                <w:i w:val="0"/>
                <w:color w:val="000000"/>
                <w:sz w:val="19"/>
              </w:rPr>
              <w:t xml:space="preserve">144.46</w:t>
            </w:r>
          </w:p>
        </w:tc>
        <w:tc>
          <w:tcPr>
            <w:tcW w:w="1600" w:type="dxa"/>
            <w:tcBorders/>
            <w:vAlign w:val="center"/>
          </w:tcPr>
          <w:p>
            <w:pPr>
              <w:jc w:val="right"/>
            </w:pPr>
            <w:r>
              <w:rPr>
                <w:rFonts w:ascii="宋体" w:eastAsia="宋体" w:hAnsi="宋体" w:cs="宋体"/>
                <w:b/>
                <w:i w:val="0"/>
                <w:color w:val="000000"/>
                <w:sz w:val="19"/>
              </w:rPr>
              <w:t xml:space="preserve">3.20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0.69</w:t>
            </w:r>
          </w:p>
        </w:tc>
        <w:tc>
          <w:tcPr>
            <w:tcW w:w="1600" w:type="dxa"/>
            <w:tcBorders/>
            <w:vAlign w:val="center"/>
          </w:tcPr>
          <w:p>
            <w:pPr>
              <w:jc w:val="right"/>
            </w:pPr>
            <w:r>
              <w:rPr>
                <w:rFonts w:ascii="宋体" w:eastAsia="宋体" w:hAnsi="宋体" w:cs="宋体"/>
                <w:b w:val="0"/>
                <w:i w:val="0"/>
                <w:color w:val="000000"/>
                <w:sz w:val="19"/>
              </w:rPr>
              <w:t xml:space="preserve">0.69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0.69</w:t>
            </w:r>
          </w:p>
        </w:tc>
        <w:tc>
          <w:tcPr>
            <w:tcW w:w="1600" w:type="dxa"/>
            <w:tcBorders/>
            <w:vAlign w:val="center"/>
          </w:tcPr>
          <w:p>
            <w:pPr>
              <w:jc w:val="right"/>
            </w:pPr>
            <w:r>
              <w:rPr>
                <w:rFonts w:ascii="宋体" w:eastAsia="宋体" w:hAnsi="宋体" w:cs="宋体"/>
                <w:b w:val="0"/>
                <w:i w:val="0"/>
                <w:color w:val="000000"/>
                <w:sz w:val="19"/>
              </w:rPr>
              <w:t xml:space="preserve">0.69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8.07</w:t>
            </w:r>
          </w:p>
        </w:tc>
        <w:tc>
          <w:tcPr>
            <w:tcW w:w="1600" w:type="dxa"/>
            <w:tcBorders/>
            <w:vAlign w:val="center"/>
          </w:tcPr>
          <w:p>
            <w:pPr>
              <w:jc w:val="right"/>
            </w:pPr>
            <w:r>
              <w:rPr>
                <w:rFonts w:ascii="宋体" w:eastAsia="宋体" w:hAnsi="宋体" w:cs="宋体"/>
                <w:b w:val="0"/>
                <w:i w:val="0"/>
                <w:color w:val="000000"/>
                <w:sz w:val="19"/>
              </w:rPr>
              <w:t xml:space="preserve">8.07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8.07</w:t>
            </w:r>
          </w:p>
        </w:tc>
        <w:tc>
          <w:tcPr>
            <w:tcW w:w="1600" w:type="dxa"/>
            <w:tcBorders/>
            <w:vAlign w:val="center"/>
          </w:tcPr>
          <w:p>
            <w:pPr>
              <w:jc w:val="right"/>
            </w:pPr>
            <w:r>
              <w:rPr>
                <w:rFonts w:ascii="宋体" w:eastAsia="宋体" w:hAnsi="宋体" w:cs="宋体"/>
                <w:b w:val="0"/>
                <w:i w:val="0"/>
                <w:color w:val="000000"/>
                <w:sz w:val="19"/>
              </w:rPr>
              <w:t xml:space="preserve">8.07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8.07</w:t>
            </w:r>
          </w:p>
        </w:tc>
        <w:tc>
          <w:tcPr>
            <w:tcW w:w="1600" w:type="dxa"/>
            <w:tcBorders/>
            <w:vAlign w:val="center"/>
          </w:tcPr>
          <w:p>
            <w:pPr>
              <w:jc w:val="right"/>
            </w:pPr>
            <w:r>
              <w:rPr>
                <w:rFonts w:ascii="宋体" w:eastAsia="宋体" w:hAnsi="宋体" w:cs="宋体"/>
                <w:b w:val="0"/>
                <w:i w:val="0"/>
                <w:color w:val="000000"/>
                <w:sz w:val="19"/>
              </w:rPr>
              <w:t xml:space="preserve">8.07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3.92</w:t>
            </w:r>
          </w:p>
        </w:tc>
        <w:tc>
          <w:tcPr>
            <w:tcW w:w="1600" w:type="dxa"/>
            <w:tcBorders/>
            <w:vAlign w:val="center"/>
          </w:tcPr>
          <w:p>
            <w:pPr>
              <w:jc w:val="right"/>
            </w:pPr>
            <w:r>
              <w:rPr>
                <w:rFonts w:ascii="宋体" w:eastAsia="宋体" w:hAnsi="宋体" w:cs="宋体"/>
                <w:b w:val="0"/>
                <w:i w:val="0"/>
                <w:color w:val="000000"/>
                <w:sz w:val="19"/>
              </w:rPr>
              <w:t xml:space="preserve">3.92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3.92</w:t>
            </w:r>
          </w:p>
        </w:tc>
        <w:tc>
          <w:tcPr>
            <w:tcW w:w="1600" w:type="dxa"/>
            <w:tcBorders/>
            <w:vAlign w:val="center"/>
          </w:tcPr>
          <w:p>
            <w:pPr>
              <w:jc w:val="right"/>
            </w:pPr>
            <w:r>
              <w:rPr>
                <w:rFonts w:ascii="宋体" w:eastAsia="宋体" w:hAnsi="宋体" w:cs="宋体"/>
                <w:b w:val="0"/>
                <w:i w:val="0"/>
                <w:color w:val="000000"/>
                <w:sz w:val="19"/>
              </w:rPr>
              <w:t xml:space="preserve">3.92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3.92</w:t>
            </w:r>
          </w:p>
        </w:tc>
        <w:tc>
          <w:tcPr>
            <w:tcW w:w="1600" w:type="dxa"/>
            <w:tcBorders/>
            <w:vAlign w:val="center"/>
          </w:tcPr>
          <w:p>
            <w:pPr>
              <w:jc w:val="right"/>
            </w:pPr>
            <w:r>
              <w:rPr>
                <w:rFonts w:ascii="宋体" w:eastAsia="宋体" w:hAnsi="宋体" w:cs="宋体"/>
                <w:b w:val="0"/>
                <w:i w:val="0"/>
                <w:color w:val="000000"/>
                <w:sz w:val="19"/>
              </w:rPr>
              <w:t xml:space="preserve">3.92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121.46</w:t>
            </w:r>
          </w:p>
        </w:tc>
        <w:tc>
          <w:tcPr>
            <w:tcW w:w="1600" w:type="dxa"/>
            <w:tcBorders/>
            <w:vAlign w:val="center"/>
          </w:tcPr>
          <w:p>
            <w:pPr>
              <w:jc w:val="right"/>
            </w:pPr>
            <w:r>
              <w:rPr>
                <w:rFonts w:ascii="宋体" w:eastAsia="宋体" w:hAnsi="宋体" w:cs="宋体"/>
                <w:b w:val="0"/>
                <w:i w:val="0"/>
                <w:color w:val="000000"/>
                <w:sz w:val="19"/>
              </w:rPr>
              <w:t xml:space="preserve">118.26</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121.46</w:t>
            </w:r>
          </w:p>
        </w:tc>
        <w:tc>
          <w:tcPr>
            <w:tcW w:w="1600" w:type="dxa"/>
            <w:tcBorders/>
            <w:vAlign w:val="center"/>
          </w:tcPr>
          <w:p>
            <w:pPr>
              <w:jc w:val="right"/>
            </w:pPr>
            <w:r>
              <w:rPr>
                <w:rFonts w:ascii="宋体" w:eastAsia="宋体" w:hAnsi="宋体" w:cs="宋体"/>
                <w:b w:val="0"/>
                <w:i w:val="0"/>
                <w:color w:val="000000"/>
                <w:sz w:val="19"/>
              </w:rPr>
              <w:t xml:space="preserve">118.26</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121.46</w:t>
            </w:r>
          </w:p>
        </w:tc>
        <w:tc>
          <w:tcPr>
            <w:tcW w:w="1600" w:type="dxa"/>
            <w:tcBorders/>
            <w:vAlign w:val="center"/>
          </w:tcPr>
          <w:p>
            <w:pPr>
              <w:jc w:val="right"/>
            </w:pPr>
            <w:r>
              <w:rPr>
                <w:rFonts w:ascii="宋体" w:eastAsia="宋体" w:hAnsi="宋体" w:cs="宋体"/>
                <w:b w:val="0"/>
                <w:i w:val="0"/>
                <w:color w:val="000000"/>
                <w:sz w:val="19"/>
              </w:rPr>
              <w:t xml:space="preserve">118.26</w:t>
            </w:r>
          </w:p>
        </w:tc>
        <w:tc>
          <w:tcPr>
            <w:tcW w:w="1600" w:type="dxa"/>
            <w:tcBorders/>
            <w:vAlign w:val="center"/>
          </w:tcPr>
          <w:p>
            <w:pPr>
              <w:jc w:val="right"/>
            </w:pPr>
            <w:r>
              <w:rPr>
                <w:rFonts w:ascii="宋体" w:eastAsia="宋体" w:hAnsi="宋体" w:cs="宋体"/>
                <w:b w:val="0"/>
                <w:i w:val="0"/>
                <w:color w:val="000000"/>
                <w:sz w:val="19"/>
              </w:rPr>
              <w:t xml:space="preserve">3.20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145.66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6.88</w:t>
            </w:r>
          </w:p>
        </w:tc>
        <w:tc>
          <w:tcPr>
            <w:tcW w:w="1420" w:type="dxa"/>
            <w:tcBorders/>
            <w:vAlign w:val="center"/>
          </w:tcPr>
          <w:p>
            <w:pPr>
              <w:jc w:val="right"/>
            </w:pPr>
            <w:r>
              <w:rPr>
                <w:rFonts w:ascii="宋体" w:eastAsia="宋体" w:hAnsi="宋体" w:cs="宋体"/>
                <w:b w:val="0"/>
                <w:i w:val="0"/>
                <w:color w:val="000000"/>
                <w:sz w:val="18"/>
              </w:rPr>
              <w:t xml:space="preserve">6.88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8.07</w:t>
            </w:r>
          </w:p>
        </w:tc>
        <w:tc>
          <w:tcPr>
            <w:tcW w:w="1420" w:type="dxa"/>
            <w:tcBorders/>
            <w:vAlign w:val="center"/>
          </w:tcPr>
          <w:p>
            <w:pPr>
              <w:jc w:val="right"/>
            </w:pPr>
            <w:r>
              <w:rPr>
                <w:rFonts w:ascii="宋体" w:eastAsia="宋体" w:hAnsi="宋体" w:cs="宋体"/>
                <w:b w:val="0"/>
                <w:i w:val="0"/>
                <w:color w:val="000000"/>
                <w:sz w:val="18"/>
              </w:rPr>
              <w:t xml:space="preserve">8.07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3.92</w:t>
            </w:r>
          </w:p>
        </w:tc>
        <w:tc>
          <w:tcPr>
            <w:tcW w:w="1420" w:type="dxa"/>
            <w:tcBorders/>
            <w:vAlign w:val="center"/>
          </w:tcPr>
          <w:p>
            <w:pPr>
              <w:jc w:val="right"/>
            </w:pPr>
            <w:r>
              <w:rPr>
                <w:rFonts w:ascii="宋体" w:eastAsia="宋体" w:hAnsi="宋体" w:cs="宋体"/>
                <w:b w:val="0"/>
                <w:i w:val="0"/>
                <w:color w:val="000000"/>
                <w:sz w:val="18"/>
              </w:rPr>
              <w:t xml:space="preserve">3.92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121.46</w:t>
            </w:r>
          </w:p>
        </w:tc>
        <w:tc>
          <w:tcPr>
            <w:tcW w:w="1420" w:type="dxa"/>
            <w:tcBorders/>
            <w:vAlign w:val="center"/>
          </w:tcPr>
          <w:p>
            <w:pPr>
              <w:jc w:val="right"/>
            </w:pPr>
            <w:r>
              <w:rPr>
                <w:rFonts w:ascii="宋体" w:eastAsia="宋体" w:hAnsi="宋体" w:cs="宋体"/>
                <w:b w:val="0"/>
                <w:i w:val="0"/>
                <w:color w:val="000000"/>
                <w:sz w:val="18"/>
              </w:rPr>
              <w:t xml:space="preserve">121.46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7.34</w:t>
            </w:r>
          </w:p>
        </w:tc>
        <w:tc>
          <w:tcPr>
            <w:tcW w:w="1420" w:type="dxa"/>
            <w:tcBorders/>
            <w:vAlign w:val="center"/>
          </w:tcPr>
          <w:p>
            <w:pPr>
              <w:jc w:val="right"/>
            </w:pPr>
            <w:r>
              <w:rPr>
                <w:rFonts w:ascii="宋体" w:eastAsia="宋体" w:hAnsi="宋体" w:cs="宋体"/>
                <w:b w:val="0"/>
                <w:i w:val="0"/>
                <w:color w:val="000000"/>
                <w:sz w:val="18"/>
              </w:rPr>
              <w:t xml:space="preserve">7.34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145.66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147.66</w:t>
            </w:r>
          </w:p>
        </w:tc>
        <w:tc>
          <w:tcPr>
            <w:tcW w:w="1420" w:type="dxa"/>
            <w:tcBorders/>
            <w:vAlign w:val="center"/>
          </w:tcPr>
          <w:p>
            <w:pPr>
              <w:jc w:val="right"/>
            </w:pPr>
            <w:r>
              <w:rPr>
                <w:rFonts w:ascii="宋体" w:eastAsia="宋体" w:hAnsi="宋体" w:cs="宋体"/>
                <w:b w:val="0"/>
                <w:i w:val="0"/>
                <w:color w:val="000000"/>
                <w:sz w:val="18"/>
              </w:rPr>
              <w:t xml:space="preserve">147.66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147.66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147.66</w:t>
            </w:r>
          </w:p>
        </w:tc>
        <w:tc>
          <w:tcPr>
            <w:tcW w:w="1420" w:type="dxa"/>
            <w:tcBorders/>
            <w:vAlign w:val="center"/>
          </w:tcPr>
          <w:p>
            <w:pPr>
              <w:jc w:val="right"/>
            </w:pPr>
            <w:r>
              <w:rPr>
                <w:rFonts w:ascii="宋体" w:eastAsia="宋体" w:hAnsi="宋体" w:cs="宋体"/>
                <w:b w:val="0"/>
                <w:i w:val="0"/>
                <w:color w:val="000000"/>
                <w:sz w:val="18"/>
              </w:rPr>
              <w:t xml:space="preserve">147.66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147.66</w:t>
            </w:r>
          </w:p>
        </w:tc>
        <w:tc>
          <w:tcPr>
            <w:tcW w:w="2700" w:type="dxa"/>
            <w:tcBorders/>
            <w:vAlign w:val="center"/>
          </w:tcPr>
          <w:p>
            <w:pPr>
              <w:jc w:val="right"/>
            </w:pPr>
            <w:r>
              <w:rPr>
                <w:rFonts w:ascii="宋体" w:eastAsia="宋体" w:hAnsi="宋体" w:cs="宋体"/>
                <w:b/>
                <w:i w:val="0"/>
                <w:color w:val="000000"/>
                <w:sz w:val="25"/>
              </w:rPr>
              <w:t xml:space="preserve">144.46</w:t>
            </w:r>
          </w:p>
        </w:tc>
        <w:tc>
          <w:tcPr>
            <w:tcW w:w="2658" w:type="dxa"/>
            <w:tcBorders/>
            <w:vAlign w:val="center"/>
          </w:tcPr>
          <w:p>
            <w:pPr>
              <w:jc w:val="right"/>
            </w:pPr>
            <w:r>
              <w:rPr>
                <w:rFonts w:ascii="宋体" w:eastAsia="宋体" w:hAnsi="宋体" w:cs="宋体"/>
                <w:b/>
                <w:i w:val="0"/>
                <w:color w:val="000000"/>
                <w:sz w:val="25"/>
              </w:rPr>
              <w:t xml:space="preserve">3.20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0.69</w:t>
            </w:r>
          </w:p>
        </w:tc>
        <w:tc>
          <w:tcPr>
            <w:tcW w:w="2700" w:type="dxa"/>
            <w:tcBorders/>
            <w:vAlign w:val="center"/>
          </w:tcPr>
          <w:p>
            <w:pPr>
              <w:jc w:val="right"/>
            </w:pPr>
            <w:r>
              <w:rPr>
                <w:rFonts w:ascii="宋体" w:eastAsia="宋体" w:hAnsi="宋体" w:cs="宋体"/>
                <w:b w:val="0"/>
                <w:i w:val="0"/>
                <w:color w:val="000000"/>
                <w:sz w:val="25"/>
              </w:rPr>
              <w:t xml:space="preserve">0.69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0.69</w:t>
            </w:r>
          </w:p>
        </w:tc>
        <w:tc>
          <w:tcPr>
            <w:tcW w:w="2700" w:type="dxa"/>
            <w:tcBorders/>
            <w:vAlign w:val="center"/>
          </w:tcPr>
          <w:p>
            <w:pPr>
              <w:jc w:val="right"/>
            </w:pPr>
            <w:r>
              <w:rPr>
                <w:rFonts w:ascii="宋体" w:eastAsia="宋体" w:hAnsi="宋体" w:cs="宋体"/>
                <w:b w:val="0"/>
                <w:i w:val="0"/>
                <w:color w:val="000000"/>
                <w:sz w:val="25"/>
              </w:rPr>
              <w:t xml:space="preserve">0.69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8.07</w:t>
            </w:r>
          </w:p>
        </w:tc>
        <w:tc>
          <w:tcPr>
            <w:tcW w:w="2700" w:type="dxa"/>
            <w:tcBorders/>
            <w:vAlign w:val="center"/>
          </w:tcPr>
          <w:p>
            <w:pPr>
              <w:jc w:val="right"/>
            </w:pPr>
            <w:r>
              <w:rPr>
                <w:rFonts w:ascii="宋体" w:eastAsia="宋体" w:hAnsi="宋体" w:cs="宋体"/>
                <w:b w:val="0"/>
                <w:i w:val="0"/>
                <w:color w:val="000000"/>
                <w:sz w:val="25"/>
              </w:rPr>
              <w:t xml:space="preserve">8.07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8.07</w:t>
            </w:r>
          </w:p>
        </w:tc>
        <w:tc>
          <w:tcPr>
            <w:tcW w:w="2700" w:type="dxa"/>
            <w:tcBorders/>
            <w:vAlign w:val="center"/>
          </w:tcPr>
          <w:p>
            <w:pPr>
              <w:jc w:val="right"/>
            </w:pPr>
            <w:r>
              <w:rPr>
                <w:rFonts w:ascii="宋体" w:eastAsia="宋体" w:hAnsi="宋体" w:cs="宋体"/>
                <w:b w:val="0"/>
                <w:i w:val="0"/>
                <w:color w:val="000000"/>
                <w:sz w:val="25"/>
              </w:rPr>
              <w:t xml:space="preserve">8.07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8.07</w:t>
            </w:r>
          </w:p>
        </w:tc>
        <w:tc>
          <w:tcPr>
            <w:tcW w:w="2700" w:type="dxa"/>
            <w:tcBorders/>
            <w:vAlign w:val="center"/>
          </w:tcPr>
          <w:p>
            <w:pPr>
              <w:jc w:val="right"/>
            </w:pPr>
            <w:r>
              <w:rPr>
                <w:rFonts w:ascii="宋体" w:eastAsia="宋体" w:hAnsi="宋体" w:cs="宋体"/>
                <w:b w:val="0"/>
                <w:i w:val="0"/>
                <w:color w:val="000000"/>
                <w:sz w:val="25"/>
              </w:rPr>
              <w:t xml:space="preserve">8.07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3.92</w:t>
            </w:r>
          </w:p>
        </w:tc>
        <w:tc>
          <w:tcPr>
            <w:tcW w:w="2700" w:type="dxa"/>
            <w:tcBorders/>
            <w:vAlign w:val="center"/>
          </w:tcPr>
          <w:p>
            <w:pPr>
              <w:jc w:val="right"/>
            </w:pPr>
            <w:r>
              <w:rPr>
                <w:rFonts w:ascii="宋体" w:eastAsia="宋体" w:hAnsi="宋体" w:cs="宋体"/>
                <w:b w:val="0"/>
                <w:i w:val="0"/>
                <w:color w:val="000000"/>
                <w:sz w:val="25"/>
              </w:rPr>
              <w:t xml:space="preserve">3.92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3.92</w:t>
            </w:r>
          </w:p>
        </w:tc>
        <w:tc>
          <w:tcPr>
            <w:tcW w:w="2700" w:type="dxa"/>
            <w:tcBorders/>
            <w:vAlign w:val="center"/>
          </w:tcPr>
          <w:p>
            <w:pPr>
              <w:jc w:val="right"/>
            </w:pPr>
            <w:r>
              <w:rPr>
                <w:rFonts w:ascii="宋体" w:eastAsia="宋体" w:hAnsi="宋体" w:cs="宋体"/>
                <w:b w:val="0"/>
                <w:i w:val="0"/>
                <w:color w:val="000000"/>
                <w:sz w:val="25"/>
              </w:rPr>
              <w:t xml:space="preserve">3.92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3.92</w:t>
            </w:r>
          </w:p>
        </w:tc>
        <w:tc>
          <w:tcPr>
            <w:tcW w:w="2700" w:type="dxa"/>
            <w:tcBorders/>
            <w:vAlign w:val="center"/>
          </w:tcPr>
          <w:p>
            <w:pPr>
              <w:jc w:val="right"/>
            </w:pPr>
            <w:r>
              <w:rPr>
                <w:rFonts w:ascii="宋体" w:eastAsia="宋体" w:hAnsi="宋体" w:cs="宋体"/>
                <w:b w:val="0"/>
                <w:i w:val="0"/>
                <w:color w:val="000000"/>
                <w:sz w:val="25"/>
              </w:rPr>
              <w:t xml:space="preserve">3.92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121.46</w:t>
            </w:r>
          </w:p>
        </w:tc>
        <w:tc>
          <w:tcPr>
            <w:tcW w:w="2700" w:type="dxa"/>
            <w:tcBorders/>
            <w:vAlign w:val="center"/>
          </w:tcPr>
          <w:p>
            <w:pPr>
              <w:jc w:val="right"/>
            </w:pPr>
            <w:r>
              <w:rPr>
                <w:rFonts w:ascii="宋体" w:eastAsia="宋体" w:hAnsi="宋体" w:cs="宋体"/>
                <w:b w:val="0"/>
                <w:i w:val="0"/>
                <w:color w:val="000000"/>
                <w:sz w:val="25"/>
              </w:rPr>
              <w:t xml:space="preserve">118.26</w:t>
            </w:r>
          </w:p>
        </w:tc>
        <w:tc>
          <w:tcPr>
            <w:tcW w:w="2658" w:type="dxa"/>
            <w:tcBorders/>
            <w:vAlign w:val="center"/>
          </w:tcPr>
          <w:p>
            <w:pPr>
              <w:jc w:val="right"/>
            </w:pPr>
            <w:r>
              <w:rPr>
                <w:rFonts w:ascii="宋体" w:eastAsia="宋体" w:hAnsi="宋体" w:cs="宋体"/>
                <w:b w:val="0"/>
                <w:i w:val="0"/>
                <w:color w:val="000000"/>
                <w:sz w:val="25"/>
              </w:rPr>
              <w:t xml:space="preserve">3.20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121.46</w:t>
            </w:r>
          </w:p>
        </w:tc>
        <w:tc>
          <w:tcPr>
            <w:tcW w:w="2700" w:type="dxa"/>
            <w:tcBorders/>
            <w:vAlign w:val="center"/>
          </w:tcPr>
          <w:p>
            <w:pPr>
              <w:jc w:val="right"/>
            </w:pPr>
            <w:r>
              <w:rPr>
                <w:rFonts w:ascii="宋体" w:eastAsia="宋体" w:hAnsi="宋体" w:cs="宋体"/>
                <w:b w:val="0"/>
                <w:i w:val="0"/>
                <w:color w:val="000000"/>
                <w:sz w:val="25"/>
              </w:rPr>
              <w:t xml:space="preserve">118.26</w:t>
            </w:r>
          </w:p>
        </w:tc>
        <w:tc>
          <w:tcPr>
            <w:tcW w:w="2658" w:type="dxa"/>
            <w:tcBorders/>
            <w:vAlign w:val="center"/>
          </w:tcPr>
          <w:p>
            <w:pPr>
              <w:jc w:val="right"/>
            </w:pPr>
            <w:r>
              <w:rPr>
                <w:rFonts w:ascii="宋体" w:eastAsia="宋体" w:hAnsi="宋体" w:cs="宋体"/>
                <w:b w:val="0"/>
                <w:i w:val="0"/>
                <w:color w:val="000000"/>
                <w:sz w:val="25"/>
              </w:rPr>
              <w:t xml:space="preserve">3.20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121.46</w:t>
            </w:r>
          </w:p>
        </w:tc>
        <w:tc>
          <w:tcPr>
            <w:tcW w:w="2700" w:type="dxa"/>
            <w:tcBorders/>
            <w:vAlign w:val="center"/>
          </w:tcPr>
          <w:p>
            <w:pPr>
              <w:jc w:val="right"/>
            </w:pPr>
            <w:r>
              <w:rPr>
                <w:rFonts w:ascii="宋体" w:eastAsia="宋体" w:hAnsi="宋体" w:cs="宋体"/>
                <w:b w:val="0"/>
                <w:i w:val="0"/>
                <w:color w:val="000000"/>
                <w:sz w:val="25"/>
              </w:rPr>
              <w:t xml:space="preserve">118.26</w:t>
            </w:r>
          </w:p>
        </w:tc>
        <w:tc>
          <w:tcPr>
            <w:tcW w:w="2658" w:type="dxa"/>
            <w:tcBorders/>
            <w:vAlign w:val="center"/>
          </w:tcPr>
          <w:p>
            <w:pPr>
              <w:jc w:val="right"/>
            </w:pPr>
            <w:r>
              <w:rPr>
                <w:rFonts w:ascii="宋体" w:eastAsia="宋体" w:hAnsi="宋体" w:cs="宋体"/>
                <w:b w:val="0"/>
                <w:i w:val="0"/>
                <w:color w:val="000000"/>
                <w:sz w:val="25"/>
              </w:rPr>
              <w:t xml:space="preserve">3.20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137.09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7.37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36.79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1.77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19.62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1.26</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42.71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18.22</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0.12</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8.07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0.14</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3.92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7.34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0.69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0.64</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137.09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7.37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单位：许昌市土地二级市场交易中心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0.71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0.64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0.64</w:t>
            </w:r>
          </w:p>
        </w:tc>
        <w:tc>
          <w:tcPr>
            <w:tcW w:w="1160" w:type="dxa"/>
            <w:tcBorders/>
            <w:vAlign w:val="center"/>
          </w:tcPr>
          <w:p>
            <w:pPr>
              <w:jc w:val="right"/>
            </w:pPr>
            <w:r>
              <w:rPr>
                <w:rFonts w:ascii="宋体" w:eastAsia="宋体" w:hAnsi="宋体" w:cs="宋体"/>
                <w:b w:val="0"/>
                <w:i w:val="0"/>
                <w:color w:val="000000"/>
                <w:sz w:val="17"/>
              </w:rPr>
              <w:t xml:space="preserve">0.08</w:t>
            </w:r>
          </w:p>
        </w:tc>
        <w:tc>
          <w:tcPr>
            <w:tcW w:w="1160" w:type="dxa"/>
            <w:tcBorders/>
            <w:vAlign w:val="center"/>
          </w:tcPr>
          <w:p>
            <w:pPr>
              <w:jc w:val="right"/>
            </w:pPr>
            <w:r>
              <w:rPr>
                <w:rFonts w:ascii="宋体" w:eastAsia="宋体" w:hAnsi="宋体" w:cs="宋体"/>
                <w:b w:val="0"/>
                <w:i w:val="0"/>
                <w:color w:val="000000"/>
                <w:sz w:val="17"/>
              </w:rPr>
              <w:t xml:space="preserve">0.71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0.64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0.64</w:t>
            </w:r>
          </w:p>
        </w:tc>
        <w:tc>
          <w:tcPr>
            <w:tcW w:w="1198" w:type="dxa"/>
            <w:tcBorders/>
            <w:vAlign w:val="center"/>
          </w:tcPr>
          <w:p>
            <w:pPr>
              <w:jc w:val="right"/>
            </w:pPr>
            <w:r>
              <w:rPr>
                <w:rFonts w:ascii="宋体" w:eastAsia="宋体" w:hAnsi="宋体" w:cs="宋体"/>
                <w:b w:val="0"/>
                <w:i w:val="0"/>
                <w:color w:val="000000"/>
                <w:sz w:val="17"/>
              </w:rPr>
              <w:t xml:space="preserve">0.08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147.66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增加19.09万元，增长14.85%</w:t>
      </w:r>
      <w:r>
        <w:rPr>
          <w:rFonts w:ascii="仿宋" w:eastAsia="仿宋" w:hAnsi="仿宋" w:cs="仿宋" w:hint="eastAsia"/>
          <w:kern w:val="0"/>
          <w:sz w:val="32"/>
          <w:szCs w:val="32"/>
          <w:lang w:val="en-US" w:eastAsia="zh-CN"/>
        </w:rPr>
        <w:t xml:space="preserve">。主要原因是人员晋级晋档，工资上涨，人员经费增加。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145.66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财政拨款收入145.66万元，占100.00%；上级补助收入0.00万元，占0.00%；事业收入0.00万元，占0.00%；经营收入0.00万元，占0.00%；附属单位上缴收入0.00万元，占0.00%；其他收入0.00万元，占0.00%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147.66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基本支出144.46万元，占97.83%；项目支出3.20万元，占2.17%；上缴上级支出0.00万元，占0.00%；经营支出0.00万元，占0.00%；对附属单位补助支出0.00万元，占0.00%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147.66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增加19.09万元，增长14.85%</w:t>
      </w:r>
      <w:r>
        <w:rPr>
          <w:rFonts w:ascii="仿宋" w:eastAsia="仿宋" w:hAnsi="仿宋" w:cs="仿宋" w:hint="eastAsia"/>
          <w:kern w:val="0"/>
          <w:sz w:val="32"/>
          <w:szCs w:val="32"/>
          <w:lang w:val="en-US" w:eastAsia="zh-CN"/>
        </w:rPr>
        <w:t xml:space="preserve">。主要原因是本年度人员晋级晋档，工资上涨，人员经费增加。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147.66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增加19.09万元，增长14.85%</w:t>
      </w:r>
      <w:r>
        <w:rPr>
          <w:rFonts w:ascii="仿宋" w:eastAsia="仿宋" w:hAnsi="仿宋" w:cs="仿宋" w:hint="eastAsia"/>
          <w:kern w:val="0"/>
          <w:sz w:val="32"/>
          <w:szCs w:val="32"/>
          <w:lang w:val="en-US" w:eastAsia="zh-CN"/>
        </w:rPr>
        <w:t xml:space="preserve">。主要原因是本年度人员晋级晋档，工资上涨，人员经费增加。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147.66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一般公共服务支出（类）6.88万元，占4.66%；社会保障和就业支出（类）8.07万元，占5.47%；卫生健康支出（类）3.92万元，占2.65%；城乡社区支出（类）121.46万元，占82.26%；住房保障支出（类）7.34万元，占4.97%</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135.49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147.66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108.98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年初预算数为0.69万元，决算数0.69万元,完成年初预算的100.00%，决算数与年初预算数不存在差异。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年初预算数为0.00万元，决算数6.19万元,决算数与年初预算数存在差异的主要原因是财政统一下达指标用于发放2021年平安建设奖。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年初预算数为7.78万元，决算数8.07万元,完成年初预算的103.73%，决算数与年初预算数存在差异的主要原因是社保基数调整。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年初预算数为3.89万元，决算数3.92万元,完成年初预算的100.77%，决算数与年初预算数存在差异的主要原因是社保基数调整。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年初预算数为109.53万元，决算数121.46万元,完成年初预算的110.89%，决算数与年初预算数存在差异的主要原因是本年调整预算。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年初预算数为7.40万元，决算数7.34万元,完成年初预算的99.19%，决算数与年初预算数存在差异的主要原因是预算调整用于其他科目。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144.46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其中：人员经费137.09万元，主要包括：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公用经费7.37万元，主要包括：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0.71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，占90.14%</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，占11.27%</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0.64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主要用于公车加油费，保险费。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0.08</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0.08</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0.08</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主要用于公务接待。</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147.66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从单位整体自评情况来看，单位履职效能进一步提升，各项工作基本完成，资产管理比较规范</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基于项目预期目标的实现程度，我单位对2023年度单位预算项目支出（含单位参与分配的转移支付项目）开展绩效自评，涉及项目1个，项目金额3.20万元。其中：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保障运行经费（基本运转支出）基本工作保障经费（定额外基本运转支出）自评得分为95.16分，等级为“优”。用于市土地二级市场交易中心独立办公楼物业管理费、水电费及维修，保障独立办公楼日常更新维护及安全卫生，为来访办理业务群众提供干净卫生的环境。综合考虑资金管理、产出、效果、满意度等各方面原因通过数据采集及分析，最终评分结果：属于“优”。存在问题：执行结果和预算有偏差。原因分析：贯彻落实上级过紧日子要求，厉行节约，压减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从项目绩效自评情况来看，项目支出绩效管理的重视程度进一步提升，大部分项目有序开展，执行和完成情况较好，资金使用比较规范。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83562f6e-dc66-4c3e-9df8-329061607e8c"/>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firstRow="0" w:lastRow="0" w:firstColumn="0" w:lastColumn="0" w:noHBand="1" w:noVBand="1"/>
      </w:tblPr>
      <w:tblGrid>
        <w:gridCol w:w="798"/>
        <w:gridCol w:w="972"/>
        <w:gridCol w:w="714"/>
        <w:gridCol w:w="592"/>
        <w:gridCol w:w="1598"/>
        <w:gridCol w:w="1021"/>
        <w:gridCol w:w="1301"/>
        <w:gridCol w:w="588"/>
        <w:gridCol w:w="545"/>
        <w:gridCol w:w="699"/>
        <w:gridCol w:w="711"/>
        <w:gridCol w:w="114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许昌市土地二级市场交易中心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147.66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147.66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147.66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100</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147.66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147.66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147.66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100</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sz w:val="18"/>
                <w:szCs w:val="18"/>
                <w:u w:val="none"/>
              </w:rPr>
              <w:t xml:space="preserve">为市区土地二级市场提供管理服务。市区土地二级市场转让、出租、抵押交易审核与备案 ;交易行为监测与服务;土地交易信息发布;中介组织指导与监督交易服务平台建设。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办理许昌市区土地二级市场转让、出租、抵押等交易的审核和备案业务,对土地二级市场交易行为进行监测</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提供土地二级市场交易服务平台、法律政策咨询;做好土地二级市场咨询和调解服务;发布土地交易信息行情和交易结果,提供查询服务</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lang w:eastAsia="zh-CN"/>
              </w:rPr>
            </w:pPr>
            <w:r>
              <w:rPr>
                <w:rFonts w:ascii="宋体" w:hAnsi="宋体" w:cs="宋体" w:hint="eastAsia"/>
                <w:i w:val="0"/>
                <w:iCs w:val="0"/>
                <w:color w:val="000000"/>
                <w:sz w:val="18"/>
                <w:szCs w:val="18"/>
                <w:u w:val="none"/>
                <w:lang w:eastAsia="zh-CN"/>
              </w:rPr>
              <w:t xml:space="preserve">基本完成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8"/>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kern w:val="0"/>
                <w:sz w:val="18"/>
                <w:szCs w:val="18"/>
                <w:u w:val="none"/>
                <w:lang w:val="en-US" w:eastAsia="zh-CN"/>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kern w:val="0"/>
                <w:sz w:val="18"/>
                <w:szCs w:val="18"/>
                <w:u w:val="none"/>
                <w:lang w:val="en-US" w:eastAsia="zh-CN"/>
              </w:rPr>
            </w:pPr>
            <w:r>
              <w:rPr>
                <w:rFonts w:ascii="宋体" w:eastAsia="宋体" w:hAnsi="宋体" w:cs="宋体"/>
                <w:i w:val="0"/>
                <w:iCs w:val="0"/>
                <w:color w:val="000000"/>
                <w:kern w:val="0"/>
                <w:sz w:val="16"/>
                <w:szCs w:val="16"/>
                <w:u w:val="none"/>
                <w:lang w:val="en-US" w:eastAsia="zh-CN"/>
              </w:rPr>
              <w:t xml:space="preserve">工作目标充分，内容合法</w:t>
            </w:r>
            <w:r>
              <w:rPr>
                <w:rFonts w:ascii="宋体" w:hAnsi="宋体" w:cs="宋体" w:hint="eastAsia"/>
                <w:i w:val="0"/>
                <w:iCs w:val="0"/>
                <w:color w:val="000000"/>
                <w:kern w:val="0"/>
                <w:sz w:val="16"/>
                <w:szCs w:val="16"/>
                <w:u w:val="none"/>
                <w:lang w:val="en-US" w:eastAsia="zh-CN"/>
              </w:rPr>
              <w:t xml:space="preserve">、</w:t>
            </w:r>
            <w:r>
              <w:rPr>
                <w:rFonts w:ascii="宋体" w:eastAsia="宋体" w:hAnsi="宋体" w:cs="宋体"/>
                <w:i w:val="0"/>
                <w:iCs w:val="0"/>
                <w:color w:val="000000"/>
                <w:kern w:val="0"/>
                <w:sz w:val="16"/>
                <w:szCs w:val="16"/>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0.0025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Style w:val="font101"/>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Style w:val="font101"/>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加强对市中心城区土地交易行为的监测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加强对市中心城区土地交易行为的监测</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加强对中介组织的指导监督。</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sz w:val="16"/>
                <w:szCs w:val="16"/>
                <w:u w:val="none"/>
                <w:lang w:val="en-US" w:eastAsia="zh-CN"/>
              </w:rPr>
              <w:t xml:space="preserve">加强对中介组织的指导监督</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宋体" w:eastAsia="宋体" w:hAnsi="宋体" w:cs="宋体" w:hint="eastAsia"/>
                <w:i w:val="0"/>
                <w:iCs w:val="0"/>
                <w:color w:val="000000"/>
                <w:kern w:val="0"/>
                <w:sz w:val="18"/>
                <w:szCs w:val="18"/>
                <w:u w:val="none"/>
                <w:lang w:val="en-US" w:eastAsia="zh-CN"/>
              </w:rPr>
              <w:t xml:space="preserve">做好土地二级市场咨询和调解服务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rPr>
            </w:pPr>
            <w:r>
              <w:rPr>
                <w:rFonts w:ascii="仿宋" w:eastAsia="仿宋" w:hAnsi="仿宋" w:hint="eastAsia"/>
                <w:sz w:val="16"/>
                <w:szCs w:val="16"/>
                <w:lang w:val="en-US" w:eastAsia="zh-CN"/>
              </w:rPr>
              <w:t xml:space="preserve">做好土地二级市场咨询和调解服务</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服务对象满意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服务对象满意</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hAnsi="宋体" w:cs="宋体" w:hint="eastAsia"/>
                <w:i w:val="0"/>
                <w:iCs w:val="0"/>
                <w:color w:val="00000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rPr>
                <w:rFonts w:ascii="宋体" w:eastAsia="宋体" w:hAnsi="宋体" w:cs="宋体" w:hint="eastAsia"/>
                <w:i w:val="0"/>
                <w:iCs w:val="0"/>
                <w:color w:val="000000"/>
                <w:sz w:val="18"/>
                <w:szCs w:val="18"/>
                <w:u w:val="none"/>
              </w:rPr>
            </w:pPr>
          </w:p>
        </w:tc>
      </w:tr>
    </w:tbl>
    <w:p>
      <w:pPr>
        <w:pStyle w:val="Normal_6f882132-5fbe-48c8-a7c9-24c0806fb508"/>
        <w:sectPr>
          <w:pgSz w:w="11906" w:h="16838" w:orient="portrait"/>
          <w:pgMar w:top="720" w:right="720" w:bottom="720" w:left="720" w:header="851" w:footer="992" w:gutter="0"/>
          <w:cols w:num="1" w:space="720">
            <w:col w:w="10466" w:space="720"/>
          </w:cols>
          <w:docGrid w:type="lines" w:linePitch="312" w:charSpace="0"/>
        </w:sectPr>
      </w:pPr>
    </w:p>
    <w:tbl>
      <w:tblPr>
        <w:tblW w:w="0" w:type="auto"/>
        <w:tblInd w:w="93" w:type="dxa"/>
        <w:tblCellMar>
          <w:top w:w="0" w:type="dxa"/>
          <w:left w:w="108" w:type="dxa"/>
          <w:bottom w:w="0" w:type="dxa"/>
          <w:right w:w="108" w:type="dxa"/>
        </w:tblCellMar>
        <w:tblLook w:val="0000" w:firstRow="0" w:lastRow="0" w:firstColumn="0" w:lastColumn="0" w:noHBand="0" w:noVBand="0"/>
      </w:tblPr>
      <w:tblGrid>
        <w:gridCol w:w="868"/>
        <w:gridCol w:w="804"/>
        <w:gridCol w:w="1569"/>
        <w:gridCol w:w="670"/>
        <w:gridCol w:w="670"/>
        <w:gridCol w:w="1626"/>
        <w:gridCol w:w="1428"/>
        <w:gridCol w:w="826"/>
        <w:gridCol w:w="1006"/>
        <w:gridCol w:w="784"/>
        <w:gridCol w:w="1285"/>
        <w:gridCol w:w="254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保障运行经费（基本运转支出）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许昌市自然资源和规划局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许昌市土地二级市场交易中心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w:t>
            </w:r>
          </w:p>
        </w:tc>
        <w:tc>
          <w:tcPr>
            <w:tcW w:type="auto" w:w="0"/>
            <w:tcBorders>
              <w:top w:val="nil"/>
              <w:left w:val="nil"/>
              <w:bottom w:val="nil"/>
              <w:right w:val="nil"/>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51.61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5.16</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51.61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按照规定科学合理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严格按照规定拨付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按照使用规范进行资金管理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按照预算绩效管理目标执行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用于保障市土地二级市场交易中心独立办公楼物业管理费、水电费及维修</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根据年度预期目标，结合我单位实际情况，坚持节约集约总方针</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年我单位完成了办公楼日常办公水电费及安全卫生管理，保障了单位正常运转</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物业管理总成本</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维护二级市场独立办公楼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55</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55</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平方米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安全事故发生率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保洁服务完成及时率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经济效率指标合理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保障单位正常运行</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持续改善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办公环境和办公条件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持续提升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使来访群众满意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95.16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6f882132-5fbe-48c8-a7c9-24c0806fb508"/>
              <w:jc w:val="center"/>
              <w:rPr>
                <w:rFonts w:ascii="宋体" w:eastAsia="宋体" w:hAnsi="宋体" w:cs="宋体" w:hint="eastAsia"/>
                <w:i w:val="0"/>
                <w:iCs w:val="0"/>
                <w:color w:val="000000"/>
                <w:sz w:val="18"/>
                <w:szCs w:val="18"/>
                <w:u w:val="none"/>
              </w:rPr>
            </w:pPr>
          </w:p>
        </w:tc>
      </w:tr>
    </w:tbl>
    <w:p>
      <w:pPr>
        <w:pStyle w:val="Normal_6f882132-5fbe-48c8-a7c9-24c0806fb508"/>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3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6f882132-5fbe-48c8-a7c9-24c0806fb508">
    <w:name w:val="Normal_6f882132-5fbe-48c8-a7c9-24c0806fb508"/>
    <w:qFormat/>
    <w:pPr>
      <w:widowControl w:val="0"/>
      <w:jc w:val="both"/>
    </w:pPr>
    <w:rPr>
      <w:rFonts w:ascii="Calibri" w:eastAsia="宋体" w:hAnsi="Calibri" w:cs="Times New Roman"/>
      <w:kern w:val="2"/>
      <w:sz w:val="21"/>
      <w:szCs w:val="24"/>
      <w:lang w:val="en-US" w:eastAsia="zh-CN" w:bidi="ar-SA"/>
    </w:rPr>
  </w:style>
  <w:style w:type="character" w:styleId="DefaultParagraphFont_df032502-697e-4659-82ad-2fadd5e4bc0e">
    <w:name w:val="Default Paragraph Font_df032502-697e-4659-82ad-2fadd5e4bc0e"/>
    <w:semiHidden/>
    <w:rPr/>
  </w:style>
  <w:style w:type="character" w:customStyle="1" w:styleId="font101">
    <w:name w:val="font101"/>
    <w:basedOn w:val="DefaultParagraphFont_df032502-697e-4659-82ad-2fadd5e4bc0e"/>
    <w:rPr>
      <w:rFonts w:ascii="宋体" w:eastAsia="宋体" w:hAnsi="宋体" w:cs="宋体" w:hint="eastAsia"/>
      <w:color w:val="000000"/>
      <w:sz w:val="18"/>
      <w:szCs w:val="18"/>
      <w:u w:val="none"/>
    </w:rPr>
  </w:style>
  <w:style w:type="table" w:styleId="NormalTable_83562f6e-dc66-4c3e-9df8-329061607e8c">
    <w:name w:val="Normal Table_83562f6e-dc66-4c3e-9df8-329061607e8c"/>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