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许昌市国有土地管理二所</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许昌市国有土地管理二所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许昌市国有土地管理二所概况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宣传贯彻土地管理法律、法规；负责辖区内的国有土地使用权的变更登记和土地市场的管理；协助对国有土地的权属调查、确权发证；协调处理土地纠纷等。</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许昌市国有土地管理二所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许昌市国有土地管理二所</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许昌市国有土地管理二所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单位：许昌市国有土地管理二所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102.55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4.50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8.90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4.64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79.70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4.82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102.55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102.55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102.55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102.55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单位：许昌市国有土地管理二所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102.55</w:t>
            </w:r>
          </w:p>
        </w:tc>
        <w:tc>
          <w:tcPr>
            <w:tcW w:w="1440" w:type="dxa"/>
            <w:tcBorders/>
            <w:vAlign w:val="center"/>
          </w:tcPr>
          <w:p>
            <w:pPr>
              <w:jc w:val="right"/>
            </w:pPr>
            <w:r>
              <w:rPr>
                <w:rFonts w:ascii="宋体" w:eastAsia="宋体" w:hAnsi="宋体" w:cs="宋体"/>
                <w:b/>
                <w:i w:val="0"/>
                <w:color w:val="000000"/>
                <w:sz w:val="17"/>
              </w:rPr>
              <w:t xml:space="preserve">102.55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4.50</w:t>
            </w:r>
          </w:p>
        </w:tc>
        <w:tc>
          <w:tcPr>
            <w:tcW w:w="1440" w:type="dxa"/>
            <w:tcBorders/>
            <w:vAlign w:val="center"/>
          </w:tcPr>
          <w:p>
            <w:pPr>
              <w:jc w:val="right"/>
            </w:pPr>
            <w:r>
              <w:rPr>
                <w:rFonts w:ascii="宋体" w:eastAsia="宋体" w:hAnsi="宋体" w:cs="宋体"/>
                <w:b w:val="0"/>
                <w:i w:val="0"/>
                <w:color w:val="000000"/>
                <w:sz w:val="17"/>
              </w:rPr>
              <w:t xml:space="preserve">4.50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0.46</w:t>
            </w:r>
          </w:p>
        </w:tc>
        <w:tc>
          <w:tcPr>
            <w:tcW w:w="1440" w:type="dxa"/>
            <w:tcBorders/>
            <w:vAlign w:val="center"/>
          </w:tcPr>
          <w:p>
            <w:pPr>
              <w:jc w:val="right"/>
            </w:pPr>
            <w:r>
              <w:rPr>
                <w:rFonts w:ascii="宋体" w:eastAsia="宋体" w:hAnsi="宋体" w:cs="宋体"/>
                <w:b w:val="0"/>
                <w:i w:val="0"/>
                <w:color w:val="000000"/>
                <w:sz w:val="17"/>
              </w:rPr>
              <w:t xml:space="preserve">0.46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0.46</w:t>
            </w:r>
          </w:p>
        </w:tc>
        <w:tc>
          <w:tcPr>
            <w:tcW w:w="1440" w:type="dxa"/>
            <w:tcBorders/>
            <w:vAlign w:val="center"/>
          </w:tcPr>
          <w:p>
            <w:pPr>
              <w:jc w:val="right"/>
            </w:pPr>
            <w:r>
              <w:rPr>
                <w:rFonts w:ascii="宋体" w:eastAsia="宋体" w:hAnsi="宋体" w:cs="宋体"/>
                <w:b w:val="0"/>
                <w:i w:val="0"/>
                <w:color w:val="000000"/>
                <w:sz w:val="17"/>
              </w:rPr>
              <w:t xml:space="preserve">0.46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4.04</w:t>
            </w:r>
          </w:p>
        </w:tc>
        <w:tc>
          <w:tcPr>
            <w:tcW w:w="1440" w:type="dxa"/>
            <w:tcBorders/>
            <w:vAlign w:val="center"/>
          </w:tcPr>
          <w:p>
            <w:pPr>
              <w:jc w:val="right"/>
            </w:pPr>
            <w:r>
              <w:rPr>
                <w:rFonts w:ascii="宋体" w:eastAsia="宋体" w:hAnsi="宋体" w:cs="宋体"/>
                <w:b w:val="0"/>
                <w:i w:val="0"/>
                <w:color w:val="000000"/>
                <w:sz w:val="17"/>
              </w:rPr>
              <w:t xml:space="preserve">4.04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4.04</w:t>
            </w:r>
          </w:p>
        </w:tc>
        <w:tc>
          <w:tcPr>
            <w:tcW w:w="1440" w:type="dxa"/>
            <w:tcBorders/>
            <w:vAlign w:val="center"/>
          </w:tcPr>
          <w:p>
            <w:pPr>
              <w:jc w:val="right"/>
            </w:pPr>
            <w:r>
              <w:rPr>
                <w:rFonts w:ascii="宋体" w:eastAsia="宋体" w:hAnsi="宋体" w:cs="宋体"/>
                <w:b w:val="0"/>
                <w:i w:val="0"/>
                <w:color w:val="000000"/>
                <w:sz w:val="17"/>
              </w:rPr>
              <w:t xml:space="preserve">4.04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8.90</w:t>
            </w:r>
          </w:p>
        </w:tc>
        <w:tc>
          <w:tcPr>
            <w:tcW w:w="1440" w:type="dxa"/>
            <w:tcBorders/>
            <w:vAlign w:val="center"/>
          </w:tcPr>
          <w:p>
            <w:pPr>
              <w:jc w:val="right"/>
            </w:pPr>
            <w:r>
              <w:rPr>
                <w:rFonts w:ascii="宋体" w:eastAsia="宋体" w:hAnsi="宋体" w:cs="宋体"/>
                <w:b w:val="0"/>
                <w:i w:val="0"/>
                <w:color w:val="000000"/>
                <w:sz w:val="17"/>
              </w:rPr>
              <w:t xml:space="preserve">8.90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8.90</w:t>
            </w:r>
          </w:p>
        </w:tc>
        <w:tc>
          <w:tcPr>
            <w:tcW w:w="1440" w:type="dxa"/>
            <w:tcBorders/>
            <w:vAlign w:val="center"/>
          </w:tcPr>
          <w:p>
            <w:pPr>
              <w:jc w:val="right"/>
            </w:pPr>
            <w:r>
              <w:rPr>
                <w:rFonts w:ascii="宋体" w:eastAsia="宋体" w:hAnsi="宋体" w:cs="宋体"/>
                <w:b w:val="0"/>
                <w:i w:val="0"/>
                <w:color w:val="000000"/>
                <w:sz w:val="17"/>
              </w:rPr>
              <w:t xml:space="preserve">8.90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3.59</w:t>
            </w:r>
          </w:p>
        </w:tc>
        <w:tc>
          <w:tcPr>
            <w:tcW w:w="1440" w:type="dxa"/>
            <w:tcBorders/>
            <w:vAlign w:val="center"/>
          </w:tcPr>
          <w:p>
            <w:pPr>
              <w:jc w:val="right"/>
            </w:pPr>
            <w:r>
              <w:rPr>
                <w:rFonts w:ascii="宋体" w:eastAsia="宋体" w:hAnsi="宋体" w:cs="宋体"/>
                <w:b w:val="0"/>
                <w:i w:val="0"/>
                <w:color w:val="000000"/>
                <w:sz w:val="17"/>
              </w:rPr>
              <w:t xml:space="preserve">3.59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5.31</w:t>
            </w:r>
          </w:p>
        </w:tc>
        <w:tc>
          <w:tcPr>
            <w:tcW w:w="1440" w:type="dxa"/>
            <w:tcBorders/>
            <w:vAlign w:val="center"/>
          </w:tcPr>
          <w:p>
            <w:pPr>
              <w:jc w:val="right"/>
            </w:pPr>
            <w:r>
              <w:rPr>
                <w:rFonts w:ascii="宋体" w:eastAsia="宋体" w:hAnsi="宋体" w:cs="宋体"/>
                <w:b w:val="0"/>
                <w:i w:val="0"/>
                <w:color w:val="000000"/>
                <w:sz w:val="17"/>
              </w:rPr>
              <w:t xml:space="preserve">5.31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4.64</w:t>
            </w:r>
          </w:p>
        </w:tc>
        <w:tc>
          <w:tcPr>
            <w:tcW w:w="1440" w:type="dxa"/>
            <w:tcBorders/>
            <w:vAlign w:val="center"/>
          </w:tcPr>
          <w:p>
            <w:pPr>
              <w:jc w:val="right"/>
            </w:pPr>
            <w:r>
              <w:rPr>
                <w:rFonts w:ascii="宋体" w:eastAsia="宋体" w:hAnsi="宋体" w:cs="宋体"/>
                <w:b w:val="0"/>
                <w:i w:val="0"/>
                <w:color w:val="000000"/>
                <w:sz w:val="17"/>
              </w:rPr>
              <w:t xml:space="preserve">4.64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4.64</w:t>
            </w:r>
          </w:p>
        </w:tc>
        <w:tc>
          <w:tcPr>
            <w:tcW w:w="1440" w:type="dxa"/>
            <w:tcBorders/>
            <w:vAlign w:val="center"/>
          </w:tcPr>
          <w:p>
            <w:pPr>
              <w:jc w:val="right"/>
            </w:pPr>
            <w:r>
              <w:rPr>
                <w:rFonts w:ascii="宋体" w:eastAsia="宋体" w:hAnsi="宋体" w:cs="宋体"/>
                <w:b w:val="0"/>
                <w:i w:val="0"/>
                <w:color w:val="000000"/>
                <w:sz w:val="17"/>
              </w:rPr>
              <w:t xml:space="preserve">4.64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2.44</w:t>
            </w:r>
          </w:p>
        </w:tc>
        <w:tc>
          <w:tcPr>
            <w:tcW w:w="1440" w:type="dxa"/>
            <w:tcBorders/>
            <w:vAlign w:val="center"/>
          </w:tcPr>
          <w:p>
            <w:pPr>
              <w:jc w:val="right"/>
            </w:pPr>
            <w:r>
              <w:rPr>
                <w:rFonts w:ascii="宋体" w:eastAsia="宋体" w:hAnsi="宋体" w:cs="宋体"/>
                <w:b w:val="0"/>
                <w:i w:val="0"/>
                <w:color w:val="000000"/>
                <w:sz w:val="17"/>
              </w:rPr>
              <w:t xml:space="preserve">2.44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79.70</w:t>
            </w:r>
          </w:p>
        </w:tc>
        <w:tc>
          <w:tcPr>
            <w:tcW w:w="1440" w:type="dxa"/>
            <w:tcBorders/>
            <w:vAlign w:val="center"/>
          </w:tcPr>
          <w:p>
            <w:pPr>
              <w:jc w:val="right"/>
            </w:pPr>
            <w:r>
              <w:rPr>
                <w:rFonts w:ascii="宋体" w:eastAsia="宋体" w:hAnsi="宋体" w:cs="宋体"/>
                <w:b w:val="0"/>
                <w:i w:val="0"/>
                <w:color w:val="000000"/>
                <w:sz w:val="17"/>
              </w:rPr>
              <w:t xml:space="preserve">79.70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79.70</w:t>
            </w:r>
          </w:p>
        </w:tc>
        <w:tc>
          <w:tcPr>
            <w:tcW w:w="1440" w:type="dxa"/>
            <w:tcBorders/>
            <w:vAlign w:val="center"/>
          </w:tcPr>
          <w:p>
            <w:pPr>
              <w:jc w:val="right"/>
            </w:pPr>
            <w:r>
              <w:rPr>
                <w:rFonts w:ascii="宋体" w:eastAsia="宋体" w:hAnsi="宋体" w:cs="宋体"/>
                <w:b w:val="0"/>
                <w:i w:val="0"/>
                <w:color w:val="000000"/>
                <w:sz w:val="17"/>
              </w:rPr>
              <w:t xml:space="preserve">79.70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79.70</w:t>
            </w:r>
          </w:p>
        </w:tc>
        <w:tc>
          <w:tcPr>
            <w:tcW w:w="1440" w:type="dxa"/>
            <w:tcBorders/>
            <w:vAlign w:val="center"/>
          </w:tcPr>
          <w:p>
            <w:pPr>
              <w:jc w:val="right"/>
            </w:pPr>
            <w:r>
              <w:rPr>
                <w:rFonts w:ascii="宋体" w:eastAsia="宋体" w:hAnsi="宋体" w:cs="宋体"/>
                <w:b w:val="0"/>
                <w:i w:val="0"/>
                <w:color w:val="000000"/>
                <w:sz w:val="17"/>
              </w:rPr>
              <w:t xml:space="preserve">79.70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4.82</w:t>
            </w:r>
          </w:p>
        </w:tc>
        <w:tc>
          <w:tcPr>
            <w:tcW w:w="1440" w:type="dxa"/>
            <w:tcBorders/>
            <w:vAlign w:val="center"/>
          </w:tcPr>
          <w:p>
            <w:pPr>
              <w:jc w:val="right"/>
            </w:pPr>
            <w:r>
              <w:rPr>
                <w:rFonts w:ascii="宋体" w:eastAsia="宋体" w:hAnsi="宋体" w:cs="宋体"/>
                <w:b w:val="0"/>
                <w:i w:val="0"/>
                <w:color w:val="000000"/>
                <w:sz w:val="17"/>
              </w:rPr>
              <w:t xml:space="preserve">4.82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4.82</w:t>
            </w:r>
          </w:p>
        </w:tc>
        <w:tc>
          <w:tcPr>
            <w:tcW w:w="1440" w:type="dxa"/>
            <w:tcBorders/>
            <w:vAlign w:val="center"/>
          </w:tcPr>
          <w:p>
            <w:pPr>
              <w:jc w:val="right"/>
            </w:pPr>
            <w:r>
              <w:rPr>
                <w:rFonts w:ascii="宋体" w:eastAsia="宋体" w:hAnsi="宋体" w:cs="宋体"/>
                <w:b w:val="0"/>
                <w:i w:val="0"/>
                <w:color w:val="000000"/>
                <w:sz w:val="17"/>
              </w:rPr>
              <w:t xml:space="preserve">4.82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4.82</w:t>
            </w:r>
          </w:p>
        </w:tc>
        <w:tc>
          <w:tcPr>
            <w:tcW w:w="1440" w:type="dxa"/>
            <w:tcBorders/>
            <w:vAlign w:val="center"/>
          </w:tcPr>
          <w:p>
            <w:pPr>
              <w:jc w:val="right"/>
            </w:pPr>
            <w:r>
              <w:rPr>
                <w:rFonts w:ascii="宋体" w:eastAsia="宋体" w:hAnsi="宋体" w:cs="宋体"/>
                <w:b w:val="0"/>
                <w:i w:val="0"/>
                <w:color w:val="000000"/>
                <w:sz w:val="17"/>
              </w:rPr>
              <w:t xml:space="preserve">4.82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单位：许昌市国有土地管理二所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102.55</w:t>
            </w:r>
          </w:p>
        </w:tc>
        <w:tc>
          <w:tcPr>
            <w:tcW w:w="1600" w:type="dxa"/>
            <w:tcBorders/>
            <w:vAlign w:val="center"/>
          </w:tcPr>
          <w:p>
            <w:pPr>
              <w:jc w:val="right"/>
            </w:pPr>
            <w:r>
              <w:rPr>
                <w:rFonts w:ascii="宋体" w:eastAsia="宋体" w:hAnsi="宋体" w:cs="宋体"/>
                <w:b/>
                <w:i w:val="0"/>
                <w:color w:val="000000"/>
                <w:sz w:val="19"/>
              </w:rPr>
              <w:t xml:space="preserve">102.55</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4.50</w:t>
            </w:r>
          </w:p>
        </w:tc>
        <w:tc>
          <w:tcPr>
            <w:tcW w:w="1600" w:type="dxa"/>
            <w:tcBorders/>
            <w:vAlign w:val="center"/>
          </w:tcPr>
          <w:p>
            <w:pPr>
              <w:jc w:val="right"/>
            </w:pPr>
            <w:r>
              <w:rPr>
                <w:rFonts w:ascii="宋体" w:eastAsia="宋体" w:hAnsi="宋体" w:cs="宋体"/>
                <w:b w:val="0"/>
                <w:i w:val="0"/>
                <w:color w:val="000000"/>
                <w:sz w:val="19"/>
              </w:rPr>
              <w:t xml:space="preserve">4.50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0.46</w:t>
            </w:r>
          </w:p>
        </w:tc>
        <w:tc>
          <w:tcPr>
            <w:tcW w:w="1600" w:type="dxa"/>
            <w:tcBorders/>
            <w:vAlign w:val="center"/>
          </w:tcPr>
          <w:p>
            <w:pPr>
              <w:jc w:val="right"/>
            </w:pPr>
            <w:r>
              <w:rPr>
                <w:rFonts w:ascii="宋体" w:eastAsia="宋体" w:hAnsi="宋体" w:cs="宋体"/>
                <w:b w:val="0"/>
                <w:i w:val="0"/>
                <w:color w:val="000000"/>
                <w:sz w:val="19"/>
              </w:rPr>
              <w:t xml:space="preserve">0.46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0.46</w:t>
            </w:r>
          </w:p>
        </w:tc>
        <w:tc>
          <w:tcPr>
            <w:tcW w:w="1600" w:type="dxa"/>
            <w:tcBorders/>
            <w:vAlign w:val="center"/>
          </w:tcPr>
          <w:p>
            <w:pPr>
              <w:jc w:val="right"/>
            </w:pPr>
            <w:r>
              <w:rPr>
                <w:rFonts w:ascii="宋体" w:eastAsia="宋体" w:hAnsi="宋体" w:cs="宋体"/>
                <w:b w:val="0"/>
                <w:i w:val="0"/>
                <w:color w:val="000000"/>
                <w:sz w:val="19"/>
              </w:rPr>
              <w:t xml:space="preserve">0.46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4.04</w:t>
            </w:r>
          </w:p>
        </w:tc>
        <w:tc>
          <w:tcPr>
            <w:tcW w:w="1600" w:type="dxa"/>
            <w:tcBorders/>
            <w:vAlign w:val="center"/>
          </w:tcPr>
          <w:p>
            <w:pPr>
              <w:jc w:val="right"/>
            </w:pPr>
            <w:r>
              <w:rPr>
                <w:rFonts w:ascii="宋体" w:eastAsia="宋体" w:hAnsi="宋体" w:cs="宋体"/>
                <w:b w:val="0"/>
                <w:i w:val="0"/>
                <w:color w:val="000000"/>
                <w:sz w:val="19"/>
              </w:rPr>
              <w:t xml:space="preserve">4.04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4.04</w:t>
            </w:r>
          </w:p>
        </w:tc>
        <w:tc>
          <w:tcPr>
            <w:tcW w:w="1600" w:type="dxa"/>
            <w:tcBorders/>
            <w:vAlign w:val="center"/>
          </w:tcPr>
          <w:p>
            <w:pPr>
              <w:jc w:val="right"/>
            </w:pPr>
            <w:r>
              <w:rPr>
                <w:rFonts w:ascii="宋体" w:eastAsia="宋体" w:hAnsi="宋体" w:cs="宋体"/>
                <w:b w:val="0"/>
                <w:i w:val="0"/>
                <w:color w:val="000000"/>
                <w:sz w:val="19"/>
              </w:rPr>
              <w:t xml:space="preserve">4.04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8.90</w:t>
            </w:r>
          </w:p>
        </w:tc>
        <w:tc>
          <w:tcPr>
            <w:tcW w:w="1600" w:type="dxa"/>
            <w:tcBorders/>
            <w:vAlign w:val="center"/>
          </w:tcPr>
          <w:p>
            <w:pPr>
              <w:jc w:val="right"/>
            </w:pPr>
            <w:r>
              <w:rPr>
                <w:rFonts w:ascii="宋体" w:eastAsia="宋体" w:hAnsi="宋体" w:cs="宋体"/>
                <w:b w:val="0"/>
                <w:i w:val="0"/>
                <w:color w:val="000000"/>
                <w:sz w:val="19"/>
              </w:rPr>
              <w:t xml:space="preserve">8.90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8.90</w:t>
            </w:r>
          </w:p>
        </w:tc>
        <w:tc>
          <w:tcPr>
            <w:tcW w:w="1600" w:type="dxa"/>
            <w:tcBorders/>
            <w:vAlign w:val="center"/>
          </w:tcPr>
          <w:p>
            <w:pPr>
              <w:jc w:val="right"/>
            </w:pPr>
            <w:r>
              <w:rPr>
                <w:rFonts w:ascii="宋体" w:eastAsia="宋体" w:hAnsi="宋体" w:cs="宋体"/>
                <w:b w:val="0"/>
                <w:i w:val="0"/>
                <w:color w:val="000000"/>
                <w:sz w:val="19"/>
              </w:rPr>
              <w:t xml:space="preserve">8.90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3.59</w:t>
            </w:r>
          </w:p>
        </w:tc>
        <w:tc>
          <w:tcPr>
            <w:tcW w:w="1600" w:type="dxa"/>
            <w:tcBorders/>
            <w:vAlign w:val="center"/>
          </w:tcPr>
          <w:p>
            <w:pPr>
              <w:jc w:val="right"/>
            </w:pPr>
            <w:r>
              <w:rPr>
                <w:rFonts w:ascii="宋体" w:eastAsia="宋体" w:hAnsi="宋体" w:cs="宋体"/>
                <w:b w:val="0"/>
                <w:i w:val="0"/>
                <w:color w:val="000000"/>
                <w:sz w:val="19"/>
              </w:rPr>
              <w:t xml:space="preserve">3.59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5.31</w:t>
            </w:r>
          </w:p>
        </w:tc>
        <w:tc>
          <w:tcPr>
            <w:tcW w:w="1600" w:type="dxa"/>
            <w:tcBorders/>
            <w:vAlign w:val="center"/>
          </w:tcPr>
          <w:p>
            <w:pPr>
              <w:jc w:val="right"/>
            </w:pPr>
            <w:r>
              <w:rPr>
                <w:rFonts w:ascii="宋体" w:eastAsia="宋体" w:hAnsi="宋体" w:cs="宋体"/>
                <w:b w:val="0"/>
                <w:i w:val="0"/>
                <w:color w:val="000000"/>
                <w:sz w:val="19"/>
              </w:rPr>
              <w:t xml:space="preserve">5.31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4.64</w:t>
            </w:r>
          </w:p>
        </w:tc>
        <w:tc>
          <w:tcPr>
            <w:tcW w:w="1600" w:type="dxa"/>
            <w:tcBorders/>
            <w:vAlign w:val="center"/>
          </w:tcPr>
          <w:p>
            <w:pPr>
              <w:jc w:val="right"/>
            </w:pPr>
            <w:r>
              <w:rPr>
                <w:rFonts w:ascii="宋体" w:eastAsia="宋体" w:hAnsi="宋体" w:cs="宋体"/>
                <w:b w:val="0"/>
                <w:i w:val="0"/>
                <w:color w:val="000000"/>
                <w:sz w:val="19"/>
              </w:rPr>
              <w:t xml:space="preserve">4.64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4.64</w:t>
            </w:r>
          </w:p>
        </w:tc>
        <w:tc>
          <w:tcPr>
            <w:tcW w:w="1600" w:type="dxa"/>
            <w:tcBorders/>
            <w:vAlign w:val="center"/>
          </w:tcPr>
          <w:p>
            <w:pPr>
              <w:jc w:val="right"/>
            </w:pPr>
            <w:r>
              <w:rPr>
                <w:rFonts w:ascii="宋体" w:eastAsia="宋体" w:hAnsi="宋体" w:cs="宋体"/>
                <w:b w:val="0"/>
                <w:i w:val="0"/>
                <w:color w:val="000000"/>
                <w:sz w:val="19"/>
              </w:rPr>
              <w:t xml:space="preserve">4.64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2.20</w:t>
            </w:r>
          </w:p>
        </w:tc>
        <w:tc>
          <w:tcPr>
            <w:tcW w:w="1600" w:type="dxa"/>
            <w:tcBorders/>
            <w:vAlign w:val="center"/>
          </w:tcPr>
          <w:p>
            <w:pPr>
              <w:jc w:val="right"/>
            </w:pPr>
            <w:r>
              <w:rPr>
                <w:rFonts w:ascii="宋体" w:eastAsia="宋体" w:hAnsi="宋体" w:cs="宋体"/>
                <w:b w:val="0"/>
                <w:i w:val="0"/>
                <w:color w:val="000000"/>
                <w:sz w:val="19"/>
              </w:rPr>
              <w:t xml:space="preserve">2.20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2.44</w:t>
            </w:r>
          </w:p>
        </w:tc>
        <w:tc>
          <w:tcPr>
            <w:tcW w:w="1600" w:type="dxa"/>
            <w:tcBorders/>
            <w:vAlign w:val="center"/>
          </w:tcPr>
          <w:p>
            <w:pPr>
              <w:jc w:val="right"/>
            </w:pPr>
            <w:r>
              <w:rPr>
                <w:rFonts w:ascii="宋体" w:eastAsia="宋体" w:hAnsi="宋体" w:cs="宋体"/>
                <w:b w:val="0"/>
                <w:i w:val="0"/>
                <w:color w:val="000000"/>
                <w:sz w:val="19"/>
              </w:rPr>
              <w:t xml:space="preserve">2.44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79.70</w:t>
            </w:r>
          </w:p>
        </w:tc>
        <w:tc>
          <w:tcPr>
            <w:tcW w:w="1600" w:type="dxa"/>
            <w:tcBorders/>
            <w:vAlign w:val="center"/>
          </w:tcPr>
          <w:p>
            <w:pPr>
              <w:jc w:val="right"/>
            </w:pPr>
            <w:r>
              <w:rPr>
                <w:rFonts w:ascii="宋体" w:eastAsia="宋体" w:hAnsi="宋体" w:cs="宋体"/>
                <w:b w:val="0"/>
                <w:i w:val="0"/>
                <w:color w:val="000000"/>
                <w:sz w:val="19"/>
              </w:rPr>
              <w:t xml:space="preserve">79.70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79.70</w:t>
            </w:r>
          </w:p>
        </w:tc>
        <w:tc>
          <w:tcPr>
            <w:tcW w:w="1600" w:type="dxa"/>
            <w:tcBorders/>
            <w:vAlign w:val="center"/>
          </w:tcPr>
          <w:p>
            <w:pPr>
              <w:jc w:val="right"/>
            </w:pPr>
            <w:r>
              <w:rPr>
                <w:rFonts w:ascii="宋体" w:eastAsia="宋体" w:hAnsi="宋体" w:cs="宋体"/>
                <w:b w:val="0"/>
                <w:i w:val="0"/>
                <w:color w:val="000000"/>
                <w:sz w:val="19"/>
              </w:rPr>
              <w:t xml:space="preserve">79.70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79.70</w:t>
            </w:r>
          </w:p>
        </w:tc>
        <w:tc>
          <w:tcPr>
            <w:tcW w:w="1600" w:type="dxa"/>
            <w:tcBorders/>
            <w:vAlign w:val="center"/>
          </w:tcPr>
          <w:p>
            <w:pPr>
              <w:jc w:val="right"/>
            </w:pPr>
            <w:r>
              <w:rPr>
                <w:rFonts w:ascii="宋体" w:eastAsia="宋体" w:hAnsi="宋体" w:cs="宋体"/>
                <w:b w:val="0"/>
                <w:i w:val="0"/>
                <w:color w:val="000000"/>
                <w:sz w:val="19"/>
              </w:rPr>
              <w:t xml:space="preserve">79.70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4.82</w:t>
            </w:r>
          </w:p>
        </w:tc>
        <w:tc>
          <w:tcPr>
            <w:tcW w:w="1600" w:type="dxa"/>
            <w:tcBorders/>
            <w:vAlign w:val="center"/>
          </w:tcPr>
          <w:p>
            <w:pPr>
              <w:jc w:val="right"/>
            </w:pPr>
            <w:r>
              <w:rPr>
                <w:rFonts w:ascii="宋体" w:eastAsia="宋体" w:hAnsi="宋体" w:cs="宋体"/>
                <w:b w:val="0"/>
                <w:i w:val="0"/>
                <w:color w:val="000000"/>
                <w:sz w:val="19"/>
              </w:rPr>
              <w:t xml:space="preserve">4.82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4.82</w:t>
            </w:r>
          </w:p>
        </w:tc>
        <w:tc>
          <w:tcPr>
            <w:tcW w:w="1600" w:type="dxa"/>
            <w:tcBorders/>
            <w:vAlign w:val="center"/>
          </w:tcPr>
          <w:p>
            <w:pPr>
              <w:jc w:val="right"/>
            </w:pPr>
            <w:r>
              <w:rPr>
                <w:rFonts w:ascii="宋体" w:eastAsia="宋体" w:hAnsi="宋体" w:cs="宋体"/>
                <w:b w:val="0"/>
                <w:i w:val="0"/>
                <w:color w:val="000000"/>
                <w:sz w:val="19"/>
              </w:rPr>
              <w:t xml:space="preserve">4.82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4.82</w:t>
            </w:r>
          </w:p>
        </w:tc>
        <w:tc>
          <w:tcPr>
            <w:tcW w:w="1600" w:type="dxa"/>
            <w:tcBorders/>
            <w:vAlign w:val="center"/>
          </w:tcPr>
          <w:p>
            <w:pPr>
              <w:jc w:val="right"/>
            </w:pPr>
            <w:r>
              <w:rPr>
                <w:rFonts w:ascii="宋体" w:eastAsia="宋体" w:hAnsi="宋体" w:cs="宋体"/>
                <w:b w:val="0"/>
                <w:i w:val="0"/>
                <w:color w:val="000000"/>
                <w:sz w:val="19"/>
              </w:rPr>
              <w:t xml:space="preserve">4.82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单位：许昌市国有土地管理二所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102.55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4.50</w:t>
            </w:r>
          </w:p>
        </w:tc>
        <w:tc>
          <w:tcPr>
            <w:tcW w:w="1420" w:type="dxa"/>
            <w:tcBorders/>
            <w:vAlign w:val="center"/>
          </w:tcPr>
          <w:p>
            <w:pPr>
              <w:jc w:val="right"/>
            </w:pPr>
            <w:r>
              <w:rPr>
                <w:rFonts w:ascii="宋体" w:eastAsia="宋体" w:hAnsi="宋体" w:cs="宋体"/>
                <w:b w:val="0"/>
                <w:i w:val="0"/>
                <w:color w:val="000000"/>
                <w:sz w:val="18"/>
              </w:rPr>
              <w:t xml:space="preserve">4.50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8.90</w:t>
            </w:r>
          </w:p>
        </w:tc>
        <w:tc>
          <w:tcPr>
            <w:tcW w:w="1420" w:type="dxa"/>
            <w:tcBorders/>
            <w:vAlign w:val="center"/>
          </w:tcPr>
          <w:p>
            <w:pPr>
              <w:jc w:val="right"/>
            </w:pPr>
            <w:r>
              <w:rPr>
                <w:rFonts w:ascii="宋体" w:eastAsia="宋体" w:hAnsi="宋体" w:cs="宋体"/>
                <w:b w:val="0"/>
                <w:i w:val="0"/>
                <w:color w:val="000000"/>
                <w:sz w:val="18"/>
              </w:rPr>
              <w:t xml:space="preserve">8.90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4.64</w:t>
            </w:r>
          </w:p>
        </w:tc>
        <w:tc>
          <w:tcPr>
            <w:tcW w:w="1420" w:type="dxa"/>
            <w:tcBorders/>
            <w:vAlign w:val="center"/>
          </w:tcPr>
          <w:p>
            <w:pPr>
              <w:jc w:val="right"/>
            </w:pPr>
            <w:r>
              <w:rPr>
                <w:rFonts w:ascii="宋体" w:eastAsia="宋体" w:hAnsi="宋体" w:cs="宋体"/>
                <w:b w:val="0"/>
                <w:i w:val="0"/>
                <w:color w:val="000000"/>
                <w:sz w:val="18"/>
              </w:rPr>
              <w:t xml:space="preserve">4.64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79.70</w:t>
            </w:r>
          </w:p>
        </w:tc>
        <w:tc>
          <w:tcPr>
            <w:tcW w:w="1420" w:type="dxa"/>
            <w:tcBorders/>
            <w:vAlign w:val="center"/>
          </w:tcPr>
          <w:p>
            <w:pPr>
              <w:jc w:val="right"/>
            </w:pPr>
            <w:r>
              <w:rPr>
                <w:rFonts w:ascii="宋体" w:eastAsia="宋体" w:hAnsi="宋体" w:cs="宋体"/>
                <w:b w:val="0"/>
                <w:i w:val="0"/>
                <w:color w:val="000000"/>
                <w:sz w:val="18"/>
              </w:rPr>
              <w:t xml:space="preserve">79.70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4.82</w:t>
            </w:r>
          </w:p>
        </w:tc>
        <w:tc>
          <w:tcPr>
            <w:tcW w:w="1420" w:type="dxa"/>
            <w:tcBorders/>
            <w:vAlign w:val="center"/>
          </w:tcPr>
          <w:p>
            <w:pPr>
              <w:jc w:val="right"/>
            </w:pPr>
            <w:r>
              <w:rPr>
                <w:rFonts w:ascii="宋体" w:eastAsia="宋体" w:hAnsi="宋体" w:cs="宋体"/>
                <w:b w:val="0"/>
                <w:i w:val="0"/>
                <w:color w:val="000000"/>
                <w:sz w:val="18"/>
              </w:rPr>
              <w:t xml:space="preserve">4.82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102.55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102.55</w:t>
            </w:r>
          </w:p>
        </w:tc>
        <w:tc>
          <w:tcPr>
            <w:tcW w:w="1420" w:type="dxa"/>
            <w:tcBorders/>
            <w:vAlign w:val="center"/>
          </w:tcPr>
          <w:p>
            <w:pPr>
              <w:jc w:val="right"/>
            </w:pPr>
            <w:r>
              <w:rPr>
                <w:rFonts w:ascii="宋体" w:eastAsia="宋体" w:hAnsi="宋体" w:cs="宋体"/>
                <w:b w:val="0"/>
                <w:i w:val="0"/>
                <w:color w:val="000000"/>
                <w:sz w:val="18"/>
              </w:rPr>
              <w:t xml:space="preserve">102.55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102.55</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102.55</w:t>
            </w:r>
          </w:p>
        </w:tc>
        <w:tc>
          <w:tcPr>
            <w:tcW w:w="1420" w:type="dxa"/>
            <w:tcBorders/>
            <w:vAlign w:val="center"/>
          </w:tcPr>
          <w:p>
            <w:pPr>
              <w:jc w:val="right"/>
            </w:pPr>
            <w:r>
              <w:rPr>
                <w:rFonts w:ascii="宋体" w:eastAsia="宋体" w:hAnsi="宋体" w:cs="宋体"/>
                <w:b w:val="0"/>
                <w:i w:val="0"/>
                <w:color w:val="000000"/>
                <w:sz w:val="18"/>
              </w:rPr>
              <w:t xml:space="preserve">102.55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单位：许昌市国有土地管理二所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102.55</w:t>
            </w:r>
          </w:p>
        </w:tc>
        <w:tc>
          <w:tcPr>
            <w:tcW w:w="2700" w:type="dxa"/>
            <w:tcBorders/>
            <w:vAlign w:val="center"/>
          </w:tcPr>
          <w:p>
            <w:pPr>
              <w:jc w:val="right"/>
            </w:pPr>
            <w:r>
              <w:rPr>
                <w:rFonts w:ascii="宋体" w:eastAsia="宋体" w:hAnsi="宋体" w:cs="宋体"/>
                <w:b/>
                <w:i w:val="0"/>
                <w:color w:val="000000"/>
                <w:sz w:val="25"/>
              </w:rPr>
              <w:t xml:space="preserve">102.55</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4.50</w:t>
            </w:r>
          </w:p>
        </w:tc>
        <w:tc>
          <w:tcPr>
            <w:tcW w:w="2700" w:type="dxa"/>
            <w:tcBorders/>
            <w:vAlign w:val="center"/>
          </w:tcPr>
          <w:p>
            <w:pPr>
              <w:jc w:val="right"/>
            </w:pPr>
            <w:r>
              <w:rPr>
                <w:rFonts w:ascii="宋体" w:eastAsia="宋体" w:hAnsi="宋体" w:cs="宋体"/>
                <w:b w:val="0"/>
                <w:i w:val="0"/>
                <w:color w:val="000000"/>
                <w:sz w:val="25"/>
              </w:rPr>
              <w:t xml:space="preserve">4.50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0.46</w:t>
            </w:r>
          </w:p>
        </w:tc>
        <w:tc>
          <w:tcPr>
            <w:tcW w:w="2700" w:type="dxa"/>
            <w:tcBorders/>
            <w:vAlign w:val="center"/>
          </w:tcPr>
          <w:p>
            <w:pPr>
              <w:jc w:val="right"/>
            </w:pPr>
            <w:r>
              <w:rPr>
                <w:rFonts w:ascii="宋体" w:eastAsia="宋体" w:hAnsi="宋体" w:cs="宋体"/>
                <w:b w:val="0"/>
                <w:i w:val="0"/>
                <w:color w:val="000000"/>
                <w:sz w:val="25"/>
              </w:rPr>
              <w:t xml:space="preserve">0.46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0.46</w:t>
            </w:r>
          </w:p>
        </w:tc>
        <w:tc>
          <w:tcPr>
            <w:tcW w:w="2700" w:type="dxa"/>
            <w:tcBorders/>
            <w:vAlign w:val="center"/>
          </w:tcPr>
          <w:p>
            <w:pPr>
              <w:jc w:val="right"/>
            </w:pPr>
            <w:r>
              <w:rPr>
                <w:rFonts w:ascii="宋体" w:eastAsia="宋体" w:hAnsi="宋体" w:cs="宋体"/>
                <w:b w:val="0"/>
                <w:i w:val="0"/>
                <w:color w:val="000000"/>
                <w:sz w:val="25"/>
              </w:rPr>
              <w:t xml:space="preserve">0.46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4.04</w:t>
            </w:r>
          </w:p>
        </w:tc>
        <w:tc>
          <w:tcPr>
            <w:tcW w:w="2700" w:type="dxa"/>
            <w:tcBorders/>
            <w:vAlign w:val="center"/>
          </w:tcPr>
          <w:p>
            <w:pPr>
              <w:jc w:val="right"/>
            </w:pPr>
            <w:r>
              <w:rPr>
                <w:rFonts w:ascii="宋体" w:eastAsia="宋体" w:hAnsi="宋体" w:cs="宋体"/>
                <w:b w:val="0"/>
                <w:i w:val="0"/>
                <w:color w:val="000000"/>
                <w:sz w:val="25"/>
              </w:rPr>
              <w:t xml:space="preserve">4.04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4.04</w:t>
            </w:r>
          </w:p>
        </w:tc>
        <w:tc>
          <w:tcPr>
            <w:tcW w:w="2700" w:type="dxa"/>
            <w:tcBorders/>
            <w:vAlign w:val="center"/>
          </w:tcPr>
          <w:p>
            <w:pPr>
              <w:jc w:val="right"/>
            </w:pPr>
            <w:r>
              <w:rPr>
                <w:rFonts w:ascii="宋体" w:eastAsia="宋体" w:hAnsi="宋体" w:cs="宋体"/>
                <w:b w:val="0"/>
                <w:i w:val="0"/>
                <w:color w:val="000000"/>
                <w:sz w:val="25"/>
              </w:rPr>
              <w:t xml:space="preserve">4.04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8.90</w:t>
            </w:r>
          </w:p>
        </w:tc>
        <w:tc>
          <w:tcPr>
            <w:tcW w:w="2700" w:type="dxa"/>
            <w:tcBorders/>
            <w:vAlign w:val="center"/>
          </w:tcPr>
          <w:p>
            <w:pPr>
              <w:jc w:val="right"/>
            </w:pPr>
            <w:r>
              <w:rPr>
                <w:rFonts w:ascii="宋体" w:eastAsia="宋体" w:hAnsi="宋体" w:cs="宋体"/>
                <w:b w:val="0"/>
                <w:i w:val="0"/>
                <w:color w:val="000000"/>
                <w:sz w:val="25"/>
              </w:rPr>
              <w:t xml:space="preserve">8.90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8.90</w:t>
            </w:r>
          </w:p>
        </w:tc>
        <w:tc>
          <w:tcPr>
            <w:tcW w:w="2700" w:type="dxa"/>
            <w:tcBorders/>
            <w:vAlign w:val="center"/>
          </w:tcPr>
          <w:p>
            <w:pPr>
              <w:jc w:val="right"/>
            </w:pPr>
            <w:r>
              <w:rPr>
                <w:rFonts w:ascii="宋体" w:eastAsia="宋体" w:hAnsi="宋体" w:cs="宋体"/>
                <w:b w:val="0"/>
                <w:i w:val="0"/>
                <w:color w:val="000000"/>
                <w:sz w:val="25"/>
              </w:rPr>
              <w:t xml:space="preserve">8.90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3.59</w:t>
            </w:r>
          </w:p>
        </w:tc>
        <w:tc>
          <w:tcPr>
            <w:tcW w:w="2700" w:type="dxa"/>
            <w:tcBorders/>
            <w:vAlign w:val="center"/>
          </w:tcPr>
          <w:p>
            <w:pPr>
              <w:jc w:val="right"/>
            </w:pPr>
            <w:r>
              <w:rPr>
                <w:rFonts w:ascii="宋体" w:eastAsia="宋体" w:hAnsi="宋体" w:cs="宋体"/>
                <w:b w:val="0"/>
                <w:i w:val="0"/>
                <w:color w:val="000000"/>
                <w:sz w:val="25"/>
              </w:rPr>
              <w:t xml:space="preserve">3.59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5.31</w:t>
            </w:r>
          </w:p>
        </w:tc>
        <w:tc>
          <w:tcPr>
            <w:tcW w:w="2700" w:type="dxa"/>
            <w:tcBorders/>
            <w:vAlign w:val="center"/>
          </w:tcPr>
          <w:p>
            <w:pPr>
              <w:jc w:val="right"/>
            </w:pPr>
            <w:r>
              <w:rPr>
                <w:rFonts w:ascii="宋体" w:eastAsia="宋体" w:hAnsi="宋体" w:cs="宋体"/>
                <w:b w:val="0"/>
                <w:i w:val="0"/>
                <w:color w:val="000000"/>
                <w:sz w:val="25"/>
              </w:rPr>
              <w:t xml:space="preserve">5.31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4.64</w:t>
            </w:r>
          </w:p>
        </w:tc>
        <w:tc>
          <w:tcPr>
            <w:tcW w:w="2700" w:type="dxa"/>
            <w:tcBorders/>
            <w:vAlign w:val="center"/>
          </w:tcPr>
          <w:p>
            <w:pPr>
              <w:jc w:val="right"/>
            </w:pPr>
            <w:r>
              <w:rPr>
                <w:rFonts w:ascii="宋体" w:eastAsia="宋体" w:hAnsi="宋体" w:cs="宋体"/>
                <w:b w:val="0"/>
                <w:i w:val="0"/>
                <w:color w:val="000000"/>
                <w:sz w:val="25"/>
              </w:rPr>
              <w:t xml:space="preserve">4.64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4.64</w:t>
            </w:r>
          </w:p>
        </w:tc>
        <w:tc>
          <w:tcPr>
            <w:tcW w:w="2700" w:type="dxa"/>
            <w:tcBorders/>
            <w:vAlign w:val="center"/>
          </w:tcPr>
          <w:p>
            <w:pPr>
              <w:jc w:val="right"/>
            </w:pPr>
            <w:r>
              <w:rPr>
                <w:rFonts w:ascii="宋体" w:eastAsia="宋体" w:hAnsi="宋体" w:cs="宋体"/>
                <w:b w:val="0"/>
                <w:i w:val="0"/>
                <w:color w:val="000000"/>
                <w:sz w:val="25"/>
              </w:rPr>
              <w:t xml:space="preserve">4.64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2.20</w:t>
            </w:r>
          </w:p>
        </w:tc>
        <w:tc>
          <w:tcPr>
            <w:tcW w:w="2700" w:type="dxa"/>
            <w:tcBorders/>
            <w:vAlign w:val="center"/>
          </w:tcPr>
          <w:p>
            <w:pPr>
              <w:jc w:val="right"/>
            </w:pPr>
            <w:r>
              <w:rPr>
                <w:rFonts w:ascii="宋体" w:eastAsia="宋体" w:hAnsi="宋体" w:cs="宋体"/>
                <w:b w:val="0"/>
                <w:i w:val="0"/>
                <w:color w:val="000000"/>
                <w:sz w:val="25"/>
              </w:rPr>
              <w:t xml:space="preserve">2.20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2.44</w:t>
            </w:r>
          </w:p>
        </w:tc>
        <w:tc>
          <w:tcPr>
            <w:tcW w:w="2700" w:type="dxa"/>
            <w:tcBorders/>
            <w:vAlign w:val="center"/>
          </w:tcPr>
          <w:p>
            <w:pPr>
              <w:jc w:val="right"/>
            </w:pPr>
            <w:r>
              <w:rPr>
                <w:rFonts w:ascii="宋体" w:eastAsia="宋体" w:hAnsi="宋体" w:cs="宋体"/>
                <w:b w:val="0"/>
                <w:i w:val="0"/>
                <w:color w:val="000000"/>
                <w:sz w:val="25"/>
              </w:rPr>
              <w:t xml:space="preserve">2.44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79.70</w:t>
            </w:r>
          </w:p>
        </w:tc>
        <w:tc>
          <w:tcPr>
            <w:tcW w:w="2700" w:type="dxa"/>
            <w:tcBorders/>
            <w:vAlign w:val="center"/>
          </w:tcPr>
          <w:p>
            <w:pPr>
              <w:jc w:val="right"/>
            </w:pPr>
            <w:r>
              <w:rPr>
                <w:rFonts w:ascii="宋体" w:eastAsia="宋体" w:hAnsi="宋体" w:cs="宋体"/>
                <w:b w:val="0"/>
                <w:i w:val="0"/>
                <w:color w:val="000000"/>
                <w:sz w:val="25"/>
              </w:rPr>
              <w:t xml:space="preserve">79.70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79.70</w:t>
            </w:r>
          </w:p>
        </w:tc>
        <w:tc>
          <w:tcPr>
            <w:tcW w:w="2700" w:type="dxa"/>
            <w:tcBorders/>
            <w:vAlign w:val="center"/>
          </w:tcPr>
          <w:p>
            <w:pPr>
              <w:jc w:val="right"/>
            </w:pPr>
            <w:r>
              <w:rPr>
                <w:rFonts w:ascii="宋体" w:eastAsia="宋体" w:hAnsi="宋体" w:cs="宋体"/>
                <w:b w:val="0"/>
                <w:i w:val="0"/>
                <w:color w:val="000000"/>
                <w:sz w:val="25"/>
              </w:rPr>
              <w:t xml:space="preserve">79.70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79.70</w:t>
            </w:r>
          </w:p>
        </w:tc>
        <w:tc>
          <w:tcPr>
            <w:tcW w:w="2700" w:type="dxa"/>
            <w:tcBorders/>
            <w:vAlign w:val="center"/>
          </w:tcPr>
          <w:p>
            <w:pPr>
              <w:jc w:val="right"/>
            </w:pPr>
            <w:r>
              <w:rPr>
                <w:rFonts w:ascii="宋体" w:eastAsia="宋体" w:hAnsi="宋体" w:cs="宋体"/>
                <w:b w:val="0"/>
                <w:i w:val="0"/>
                <w:color w:val="000000"/>
                <w:sz w:val="25"/>
              </w:rPr>
              <w:t xml:space="preserve">79.70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4.82</w:t>
            </w:r>
          </w:p>
        </w:tc>
        <w:tc>
          <w:tcPr>
            <w:tcW w:w="2700" w:type="dxa"/>
            <w:tcBorders/>
            <w:vAlign w:val="center"/>
          </w:tcPr>
          <w:p>
            <w:pPr>
              <w:jc w:val="right"/>
            </w:pPr>
            <w:r>
              <w:rPr>
                <w:rFonts w:ascii="宋体" w:eastAsia="宋体" w:hAnsi="宋体" w:cs="宋体"/>
                <w:b w:val="0"/>
                <w:i w:val="0"/>
                <w:color w:val="000000"/>
                <w:sz w:val="25"/>
              </w:rPr>
              <w:t xml:space="preserve">4.82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4.82</w:t>
            </w:r>
          </w:p>
        </w:tc>
        <w:tc>
          <w:tcPr>
            <w:tcW w:w="2700" w:type="dxa"/>
            <w:tcBorders/>
            <w:vAlign w:val="center"/>
          </w:tcPr>
          <w:p>
            <w:pPr>
              <w:jc w:val="right"/>
            </w:pPr>
            <w:r>
              <w:rPr>
                <w:rFonts w:ascii="宋体" w:eastAsia="宋体" w:hAnsi="宋体" w:cs="宋体"/>
                <w:b w:val="0"/>
                <w:i w:val="0"/>
                <w:color w:val="000000"/>
                <w:sz w:val="25"/>
              </w:rPr>
              <w:t xml:space="preserve">4.82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4.82</w:t>
            </w:r>
          </w:p>
        </w:tc>
        <w:tc>
          <w:tcPr>
            <w:tcW w:w="2700" w:type="dxa"/>
            <w:tcBorders/>
            <w:vAlign w:val="center"/>
          </w:tcPr>
          <w:p>
            <w:pPr>
              <w:jc w:val="right"/>
            </w:pPr>
            <w:r>
              <w:rPr>
                <w:rFonts w:ascii="宋体" w:eastAsia="宋体" w:hAnsi="宋体" w:cs="宋体"/>
                <w:b w:val="0"/>
                <w:i w:val="0"/>
                <w:color w:val="000000"/>
                <w:sz w:val="25"/>
              </w:rPr>
              <w:t xml:space="preserve">4.82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单位：许昌市国有土地管理二所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89.93</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9.04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20.44</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1.36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15.99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38.66</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5.31</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0.16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4.64</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4.82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3.59</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3.59</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0.89</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4.03</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0.46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0.32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0.54</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93.51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9.04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单位：许昌市国有土地管理二所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单位：许昌市国有土地管理二所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单位：许昌市国有土地管理二所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102.55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增加0.55万元，增长0.54%</w:t>
      </w:r>
      <w:r>
        <w:rPr>
          <w:rFonts w:ascii="仿宋" w:eastAsia="仿宋" w:hAnsi="仿宋" w:cs="仿宋" w:hint="eastAsia"/>
          <w:kern w:val="0"/>
          <w:sz w:val="32"/>
          <w:szCs w:val="32"/>
          <w:lang w:val="en-US" w:eastAsia="zh-CN"/>
        </w:rPr>
        <w:t xml:space="preserve">。主要原因是增加平安建设奖等人员经费收支。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102.55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财政拨款收入102.55万元，占100.00%；上级补助收入0.00万元，占0.00%；事业收入0.00万元，占0.00%；经营收入0.00万元，占0.00%；附属单位上缴收入0.00万元，占0.00%；其他收入0.00万元，占0.00%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102.55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基本支出102.55万元，占100.00%；项目支出0.00万元，占0.00%；上缴上级支出0.00万元，占0.00%；经营支出0.00万元，占0.00%；对附属单位补助支出0.00万元，占0.00%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102.55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增加0.55万元，增长0.54%</w:t>
      </w:r>
      <w:r>
        <w:rPr>
          <w:rFonts w:ascii="仿宋" w:eastAsia="仿宋" w:hAnsi="仿宋" w:cs="仿宋" w:hint="eastAsia"/>
          <w:kern w:val="0"/>
          <w:sz w:val="32"/>
          <w:szCs w:val="32"/>
          <w:lang w:val="en-US" w:eastAsia="zh-CN"/>
        </w:rPr>
        <w:t xml:space="preserve">。主要原因是增加平安建设奖等人员经费收支。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102.55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增加0.55万元，增长0.54%</w:t>
      </w:r>
      <w:r>
        <w:rPr>
          <w:rFonts w:ascii="仿宋" w:eastAsia="仿宋" w:hAnsi="仿宋" w:cs="仿宋" w:hint="eastAsia"/>
          <w:kern w:val="0"/>
          <w:sz w:val="32"/>
          <w:szCs w:val="32"/>
          <w:lang w:val="en-US" w:eastAsia="zh-CN"/>
        </w:rPr>
        <w:t xml:space="preserve">。主要原因是人员经费支出增加。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102.55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一般公共服务支出（类）4.50万元，占4.39%；社会保障和就业支出（类）8.90万元，占8.68%；卫生健康支出（类）4.64万元，占4.52%；城乡社区支出（类）79.70万元，占77.72%；住房保障支出（类）4.82万元，占4.70%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101.61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102.55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100.93</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年初预算数为0.46万元，决算数0.46万元,完成年初预算的100.00%，决算数与年初预算数不存在差异。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年初预算数为0.00万元，决算数4.04万元,决算数与年初预算数存在差异的主要原因是2021年度平安建设奖在本年度发放，年初未做预算。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年初预算数为3.60万元，决算数3.59万元,完成年初预算的99.72%，决算数与年初预算数存在差异的主要原因是计算时四舍五入尾差。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年初预算数为6.22万元，决算数5.31万元,完成年初预算的85.37%，决算数与年初预算数存在差异的主要原因是人员调出，支出减少。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年初预算数为2.84万元，决算数2.20万元,完成年初预算的77.46%，决算数与年初预算数存在差异的主要原因是人员调出，支出减少。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年初预算数为2.70万元，决算数2.44万元,完成年初预算的90.37%，决算数与年初预算数存在差异的主要原因是人员调出，支出减少。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年初预算数为80.39万元，决算数79.70万元,完成年初预算的99.14%，决算数与年初预算数存在差异的主要原因是人员调出，支出减少。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年初预算数为5.41万元，决算数4.82万元,完成年初预算的89.09%，决算数与年初预算数存在差异的主要原因是人员调出，支出减少。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102.55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其中：人员经费93.51万元，主要包括：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公用经费9.04万元，主要包括：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主要用于公车保险、维修保养及加油。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101.61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许昌市国有土地管理二所在资金管理使用上,严格执行国库集中支付制度和县财政局报账制有关要求,确保资金安全运行，严格按照资金性质支出。</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374"/>
        <w:gridCol w:w="374"/>
        <w:gridCol w:w="1247"/>
        <w:gridCol w:w="1524"/>
        <w:gridCol w:w="1233"/>
        <w:gridCol w:w="1261"/>
        <w:gridCol w:w="1316"/>
        <w:gridCol w:w="471"/>
        <w:gridCol w:w="1025"/>
        <w:gridCol w:w="1081"/>
      </w:tblGrid>
      <w:tr>
        <w:trPr>
          <w:trHeight w:hRule="exact" w:val="210"/>
          <w:jc w:val="center"/>
        </w:trPr>
        <w:tc>
          <w:tcPr>
            <w:tcW w:w="374" w:type="dxa"/>
            <w:shd w:val="clear" w:color="auto" w:fill="auto"/>
            <w:vAlign w:val="bottom"/>
          </w:tcPr>
          <w:p>
            <w:pPr>
              <w:snapToGrid w:val="0"/>
              <w:spacing w:before="0" w:beforeAutospacing="0" w:after="0" w:afterAutospacing="0" w:line="240" w:lineRule="auto"/>
            </w:pPr>
            <w:r>
              <w:rPr>
                <w:rFonts w:ascii="黑体" w:eastAsia="黑体" w:hAnsi="黑体" w:cs="黑体"/>
                <w:b w:val="0"/>
                <w:i w:val="0"/>
                <w:color w:val="000000"/>
                <w:sz w:val="15"/>
              </w:rPr>
              <w:t xml:space="preserve">附件2</w:t>
            </w:r>
          </w:p>
        </w:tc>
        <w:tc>
          <w:tcPr>
            <w:tcW w:w="374" w:type="dxa"/>
            <w:shd w:val="clear" w:color="auto" w:fill="auto"/>
            <w:vAlign w:val="bottom"/>
          </w:tcPr>
          <w:p>
            <w:pPr>
              <w:snapToGrid w:val="0"/>
              <w:spacing w:before="0" w:beforeAutospacing="0" w:after="0" w:afterAutospacing="0" w:line="240" w:lineRule="auto"/>
            </w:pPr>
          </w:p>
        </w:tc>
        <w:tc>
          <w:tcPr>
            <w:tcW w:w="1247" w:type="dxa"/>
            <w:shd w:val="clear" w:color="auto" w:fill="auto"/>
            <w:vAlign w:val="bottom"/>
          </w:tcPr>
          <w:p>
            <w:pPr>
              <w:snapToGrid w:val="0"/>
              <w:spacing w:before="0" w:beforeAutospacing="0" w:after="0" w:afterAutospacing="0" w:line="240" w:lineRule="auto"/>
            </w:pPr>
          </w:p>
        </w:tc>
        <w:tc>
          <w:tcPr>
            <w:tcW w:w="1524" w:type="dxa"/>
            <w:shd w:val="clear" w:color="auto" w:fill="auto"/>
            <w:vAlign w:val="bottom"/>
          </w:tcPr>
          <w:p>
            <w:pPr>
              <w:snapToGrid w:val="0"/>
              <w:spacing w:before="0" w:beforeAutospacing="0" w:after="0" w:afterAutospacing="0" w:line="240" w:lineRule="auto"/>
            </w:pPr>
          </w:p>
        </w:tc>
        <w:tc>
          <w:tcPr>
            <w:tcW w:w="1233" w:type="dxa"/>
            <w:shd w:val="clear" w:color="auto" w:fill="auto"/>
            <w:vAlign w:val="bottom"/>
          </w:tcPr>
          <w:p>
            <w:pPr>
              <w:snapToGrid w:val="0"/>
              <w:spacing w:before="0" w:beforeAutospacing="0" w:after="0" w:afterAutospacing="0" w:line="240" w:lineRule="auto"/>
            </w:pPr>
          </w:p>
        </w:tc>
        <w:tc>
          <w:tcPr>
            <w:tcW w:w="1261" w:type="dxa"/>
            <w:shd w:val="clear" w:color="auto" w:fill="auto"/>
            <w:vAlign w:val="bottom"/>
          </w:tcPr>
          <w:p>
            <w:pPr>
              <w:snapToGrid w:val="0"/>
              <w:spacing w:before="0" w:beforeAutospacing="0" w:after="0" w:afterAutospacing="0" w:line="240" w:lineRule="auto"/>
            </w:pPr>
          </w:p>
        </w:tc>
        <w:tc>
          <w:tcPr>
            <w:tcW w:w="1316" w:type="dxa"/>
            <w:shd w:val="clear" w:color="auto" w:fill="auto"/>
            <w:vAlign w:val="bottom"/>
          </w:tcPr>
          <w:p>
            <w:pPr>
              <w:snapToGrid w:val="0"/>
              <w:spacing w:before="0" w:beforeAutospacing="0" w:after="0" w:afterAutospacing="0" w:line="240" w:lineRule="auto"/>
            </w:pPr>
          </w:p>
        </w:tc>
        <w:tc>
          <w:tcPr>
            <w:tcW w:w="471" w:type="dxa"/>
            <w:shd w:val="clear" w:color="auto" w:fill="auto"/>
            <w:vAlign w:val="bottom"/>
          </w:tcPr>
          <w:p>
            <w:pPr>
              <w:snapToGrid w:val="0"/>
              <w:spacing w:before="0" w:beforeAutospacing="0" w:after="0" w:afterAutospacing="0" w:line="240" w:lineRule="auto"/>
            </w:pPr>
          </w:p>
        </w:tc>
        <w:tc>
          <w:tcPr>
            <w:tcW w:w="1025" w:type="dxa"/>
            <w:shd w:val="clear" w:color="auto" w:fill="auto"/>
            <w:vAlign w:val="bottom"/>
          </w:tcPr>
          <w:p>
            <w:pPr>
              <w:snapToGrid w:val="0"/>
              <w:spacing w:before="0" w:beforeAutospacing="0" w:after="0" w:afterAutospacing="0" w:line="240" w:lineRule="auto"/>
            </w:pPr>
          </w:p>
        </w:tc>
        <w:tc>
          <w:tcPr>
            <w:tcW w:w="1081" w:type="dxa"/>
            <w:shd w:val="clear" w:color="auto" w:fill="auto"/>
            <w:vAlign w:val="bottom"/>
          </w:tcPr>
          <w:p>
            <w:pPr>
              <w:snapToGrid w:val="0"/>
              <w:spacing w:before="0" w:beforeAutospacing="0" w:after="0" w:afterAutospacing="0" w:line="240" w:lineRule="auto"/>
            </w:pPr>
          </w:p>
        </w:tc>
      </w:tr>
      <w:tr>
        <w:trPr>
          <w:trHeight w:hRule="exact" w:val="377"/>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i w:val="0"/>
                <w:color w:val="000000"/>
                <w:sz w:val="22"/>
              </w:rPr>
              <w:t xml:space="preserve">部门整体自评表</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3"/>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  2023   年度）</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3"/>
          <w:jc w:val="center"/>
        </w:trPr>
        <w:tc>
          <w:tcPr>
            <w:tcW w:w="374" w:type="dxa"/>
            <w:tcBorders>
              <w:bottom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             </w:t>
            </w:r>
          </w:p>
        </w:tc>
        <w:tc>
          <w:tcPr>
            <w:tcW w:w="37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4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52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33"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61"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787"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r>
              <w:rPr>
                <w:rFonts w:ascii="Calibri" w:eastAsia="Calibri" w:hAnsi="Calibri" w:cs="Calibri"/>
                <w:b w:val="0"/>
                <w:i w:val="0"/>
                <w:color w:val="000000"/>
                <w:sz w:val="13"/>
              </w:rPr>
              <w:t xml:space="preserve">填表人及联系方式：</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2106"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李静2988007</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68"/>
          <w:jc w:val="center"/>
        </w:trPr>
        <w:tc>
          <w:tcPr>
            <w:tcW w:w="199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许昌市国有土地管二所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8"/>
          <w:jc w:val="center"/>
        </w:trPr>
        <w:tc>
          <w:tcPr>
            <w:tcW w:w="199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执行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情况</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年初预算数</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全年预算数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全年执行数</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预算执行率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r>
      <w:tr>
        <w:trPr>
          <w:trHeight w:hRule="exact" w:val="168"/>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77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部门预算总额</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101.61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101.6</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102.55</w:t>
            </w:r>
          </w:p>
        </w:tc>
        <w:tc>
          <w:tcPr>
            <w:tcW w:w="471"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0.0101</w:t>
            </w:r>
          </w:p>
        </w:tc>
        <w:tc>
          <w:tcPr>
            <w:tcW w:w="1081" w:type="dxa"/>
            <w:vMerge w:val="restart"/>
            <w:tcBorders>
              <w:top w:val="single" w:sz="4" w:space="0" w:color="000000"/>
              <w:left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10</w:t>
            </w:r>
          </w:p>
        </w:tc>
      </w:tr>
      <w:tr>
        <w:trPr>
          <w:trHeight w:hRule="exact" w:val="19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资金来源</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政府预算资金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101.61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101.6</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102.55</w:t>
            </w: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0.0101</w:t>
            </w:r>
          </w:p>
        </w:tc>
        <w:tc>
          <w:tcPr>
            <w:tcW w:w="1081" w:type="dxa"/>
            <w:vMerge/>
            <w:tcBorders>
              <w:left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r>
      <w:tr>
        <w:trPr>
          <w:trHeight w:hRule="exact" w:val="18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  财政专户管理资金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81" w:type="dxa"/>
            <w:vMerge/>
            <w:tcBorders>
              <w:left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r>
      <w:tr>
        <w:trPr>
          <w:trHeight w:hRule="exact" w:val="189"/>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单位资金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81" w:type="dxa"/>
            <w:vMerge/>
            <w:tcBorders>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r>
      <w:tr>
        <w:trPr>
          <w:trHeight w:hRule="exact" w:val="189"/>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履职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目标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26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46"/>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目标名称</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目标1：</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对全辖区土地资源进行全方位普查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目标2：</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对租赁用地信息进行了全方位复查，并建立了台帐管理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稳妥处置辖区土地纠纷调处和咨询。</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35"/>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主要</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任务</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任务名称</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任务完成情况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任务1：</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对全辖区土地资源进行全方位普查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任务2：</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对租赁用地信息进行了全方位复查，并建立了台帐管理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稳妥处置辖区土地纠纷调处和咨询。</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68"/>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一级指标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二级指标</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三级指标</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年度指标值</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指标值说明</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实际完成值</w:t>
            </w:r>
          </w:p>
        </w:tc>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偏差原因分析及改进措施</w:t>
            </w:r>
          </w:p>
        </w:tc>
      </w:tr>
      <w:tr>
        <w:trPr>
          <w:trHeight w:hRule="exact" w:val="168"/>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8"/>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投入管理指标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30</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工作目标管理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年度履职目标相关性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相关</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部门设立的工作目标的依据是否充分；内容是否合法、合规。</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8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工作任务科学性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科学</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部门设立的工作任务是否明确、具体、清晰和科学。</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608"/>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绩效指标合理性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合理</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部门设立的绩效指标是否合理。</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23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预算和财务管理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预算编制完整性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完整</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①收入预算编制是否足额，是否将所有部门预算收入全部编入收入预算；②支出预算编制是否科学，是否是按人员经费按标准、日常公用经费按定额、专项经费按项目分别编制。</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21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专项资金细化率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专项资金细化率=（已细化到具体市县和承担单位的资金数/部门参与分配资金总数）×100%。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预算调整率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预算调整率=（预算调整数/预算数）×100%。</w:t>
            </w:r>
          </w:p>
          <w:p>
            <w:pPr>
              <w:snapToGrid w:val="0"/>
              <w:spacing w:before="0" w:beforeAutospacing="0" w:after="0" w:afterAutospacing="0" w:line="240" w:lineRule="auto"/>
              <w:jc w:val="left"/>
              <w:rPr/>
            </w:pPr>
            <w:r>
              <w:rPr>
                <w:rFonts w:ascii="SimSun" w:eastAsia="SimSun" w:hAnsi="SimSun" w:cs="SimSun"/>
                <w:b w:val="0"/>
                <w:i w:val="0"/>
                <w:color w:val="000000"/>
                <w:sz w:val="13"/>
              </w:rPr>
              <w:t xml:space="preserve">预算调整数：部门在本年度内涉及预算的追加、追减或结构调整的资金总和（因落实国家政策、发生不可抗力、上级部门或本级党委政府临时交办而产生的调整除外）。</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0.009</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后期追加预算</w:t>
            </w:r>
          </w:p>
        </w:tc>
      </w:tr>
      <w:tr>
        <w:trPr>
          <w:trHeight w:hRule="exact" w:val="92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结转结余率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结转结余变动率=[（本年度累计结转结余资金总额-上年度累计结转结余资金总额）/上年度累计结转结余资金总额]×100%。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“三公经费”控制率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“三公经费”控制率=（本年度“三公经费”实际支出总额/本年度“三公经费”预算数）×100%。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0.4465</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61"/>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政府采购执行率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①资金使用是否符合政府采购的程序和流程；资金使用是否符合公务卡结算相关制度和规定；</w:t>
            </w:r>
          </w:p>
          <w:p>
            <w:pPr>
              <w:snapToGrid w:val="0"/>
              <w:spacing w:before="0" w:beforeAutospacing="0" w:after="0" w:afterAutospacing="0" w:line="240" w:lineRule="auto"/>
              <w:jc w:val="left"/>
              <w:rPr/>
            </w:pPr>
            <w:r>
              <w:rPr>
                <w:rFonts w:ascii="SimSun" w:eastAsia="SimSun" w:hAnsi="SimSun" w:cs="SimSun"/>
                <w:b w:val="0"/>
                <w:i w:val="0"/>
                <w:color w:val="000000"/>
                <w:sz w:val="13"/>
              </w:rPr>
              <w:t xml:space="preserve">②政府采购执行率=（实际政府采购金额/政府采购预算数）×100%；</w:t>
            </w:r>
          </w:p>
          <w:p>
            <w:pPr>
              <w:snapToGrid w:val="0"/>
              <w:spacing w:before="0" w:beforeAutospacing="0" w:after="0" w:afterAutospacing="0" w:line="240" w:lineRule="auto"/>
              <w:jc w:val="left"/>
              <w:rPr/>
            </w:pPr>
            <w:r>
              <w:rPr>
                <w:rFonts w:ascii="SimSun" w:eastAsia="SimSun" w:hAnsi="SimSun" w:cs="SimSun"/>
                <w:b w:val="0"/>
                <w:i w:val="0"/>
                <w:color w:val="000000"/>
                <w:sz w:val="13"/>
              </w:rPr>
              <w:t xml:space="preserve">政府采购预算：采购机关根据事业发展计划和行政任务编制的、并经过规定程序批准的年度政府采购计划。</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决算真实性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真实</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①是否按照相关编审要求报送；</w:t>
            </w:r>
          </w:p>
          <w:p>
            <w:pPr>
              <w:snapToGrid w:val="0"/>
              <w:spacing w:before="0" w:beforeAutospacing="0" w:after="0" w:afterAutospacing="0" w:line="240" w:lineRule="auto"/>
              <w:jc w:val="left"/>
              <w:rPr/>
            </w:pPr>
            <w:r>
              <w:rPr>
                <w:rFonts w:ascii="SimSun" w:eastAsia="SimSun" w:hAnsi="SimSun" w:cs="SimSun"/>
                <w:b w:val="0"/>
                <w:i w:val="0"/>
                <w:color w:val="000000"/>
                <w:sz w:val="13"/>
              </w:rPr>
              <w:t xml:space="preserve">②部门决算编报的单位范围和资金范围是否符合相关要求。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资金使用合规性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合规</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资金使用是否合规。</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0"/>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管理制度健全性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健全</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管理制度是否健全。</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09"/>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预决算信息公开性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公开</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预决算信息是否公开。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14"/>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资产管理规范性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规范</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资产管理是否规范。</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0"/>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绩效管理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绩效监控完成率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绩效监控完成率=（实际绩效监控完成数/绩效监控预算数）×100%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绩效自评完成率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绩效自评完成率=（实际绩效自评完成数/绩效自评预算数）×100%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部门绩效评价完成率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部门绩效评价完成率=（实际部门绩效评价完成数/部门绩效评价预算数）×100%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88"/>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评价结果应用率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评价结果应用率=（实际评价结果应用数/评价结果应用预算数）×100%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3"/>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产出指标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25</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重点工作任务完成</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对全辖区土地资源进行全方位普查 </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分项具体列示本部门重点工作推进情况，相关情况应予以细化、量化表述。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0.98</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03"/>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对租赁用地信息进行了全方位复查，并建立了台帐管理 </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分项具体列示本部门重点工作推进情况，相关情况应予以细化、量化表述。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98"/>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履职目标实现</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对全辖区土地资源进行全方位普查 </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分项具体列示本部门重点工作推进情况，相关情况应予以细化、量化表述。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0.98</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98"/>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效益指标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35</w:t>
            </w: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履职效益</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社会效益</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数据一般通过问卷调查的方式获得，用百分比衡量</w:t>
            </w:r>
          </w:p>
          <w:p>
            <w:pPr>
              <w:snapToGrid w:val="0"/>
              <w:spacing w:before="0" w:beforeAutospacing="0" w:after="0" w:afterAutospacing="0" w:line="240" w:lineRule="auto"/>
              <w:jc w:val="left"/>
              <w:rPr/>
            </w:pPr>
            <w:r>
              <w:rPr>
                <w:rFonts w:ascii="Calibri" w:eastAsia="Calibri" w:hAnsi="Calibri" w:cs="Calibri"/>
                <w:b w:val="0"/>
                <w:i w:val="0"/>
                <w:color w:val="000000"/>
                <w:sz w:val="13"/>
              </w:rPr>
              <w:t xml:space="preserve">若无目标值，则可参考社会效益目标值设定参考值。</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0.97</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98"/>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服务对象满意度</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数据一般通过问卷调查的方式获得，用百分比衡量</w:t>
            </w:r>
          </w:p>
          <w:p>
            <w:pPr>
              <w:snapToGrid w:val="0"/>
              <w:spacing w:before="0" w:beforeAutospacing="0" w:after="0" w:afterAutospacing="0" w:line="240" w:lineRule="auto"/>
              <w:jc w:val="left"/>
              <w:rPr/>
            </w:pPr>
            <w:r>
              <w:rPr>
                <w:rFonts w:ascii="Calibri" w:eastAsia="Calibri" w:hAnsi="Calibri" w:cs="Calibri"/>
                <w:b w:val="0"/>
                <w:i w:val="0"/>
                <w:color w:val="000000"/>
                <w:sz w:val="13"/>
              </w:rPr>
              <w:t xml:space="preserve">若无目标值，则可参考社会效益目标值设定参考值。</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0.96</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2"/>
          <w:jc w:val="center"/>
        </w:trPr>
        <w:tc>
          <w:tcPr>
            <w:tcW w:w="732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总分（100分）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=SUM(H23:H45)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=SUM(I23:I45)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58"/>
          <w:jc w:val="center"/>
        </w:trPr>
        <w:tc>
          <w:tcPr>
            <w:tcW w:w="1995" w:type="dxa"/>
            <w:hMerge w:val="restart"/>
            <w:tcBorders>
              <w:top w:val="single" w:sz="4" w:space="0" w:color="000000"/>
              <w:left w:val="single" w:sz="4" w:space="0" w:color="000000"/>
            </w:tcBorders>
            <w:shd w:val="clear" w:color="auto" w:fill="FFFFFF"/>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w="1524" w:type="dxa"/>
            <w:tcBorders>
              <w:top w:val="single" w:sz="4" w:space="0" w:color="000000"/>
            </w:tcBorders>
            <w:shd w:val="clear" w:color="auto" w:fill="FFFFFF"/>
            <w:vAlign w:val="center"/>
          </w:tcPr>
          <w:p>
            <w:pPr>
              <w:snapToGrid w:val="0"/>
              <w:spacing w:before="0" w:beforeAutospacing="0" w:after="0" w:afterAutospacing="0" w:line="240" w:lineRule="auto"/>
            </w:pPr>
          </w:p>
        </w:tc>
        <w:tc>
          <w:tcPr>
            <w:tcW w:w="1233" w:type="dxa"/>
            <w:tcBorders>
              <w:top w:val="single" w:sz="4" w:space="0" w:color="000000"/>
            </w:tcBorders>
            <w:shd w:val="clear" w:color="auto" w:fill="auto"/>
            <w:vAlign w:val="bottom"/>
          </w:tcPr>
          <w:p>
            <w:pPr>
              <w:snapToGrid w:val="0"/>
              <w:spacing w:before="0" w:beforeAutospacing="0" w:after="0" w:afterAutospacing="0" w:line="240" w:lineRule="auto"/>
            </w:pPr>
          </w:p>
        </w:tc>
        <w:tc>
          <w:tcPr>
            <w:tcW w:w="1261" w:type="dxa"/>
            <w:tcBorders>
              <w:top w:val="single" w:sz="4" w:space="0" w:color="000000"/>
            </w:tcBorders>
            <w:shd w:val="clear" w:color="auto" w:fill="auto"/>
            <w:vAlign w:val="bottom"/>
          </w:tcPr>
          <w:p>
            <w:pPr>
              <w:snapToGrid w:val="0"/>
              <w:spacing w:before="0" w:beforeAutospacing="0" w:after="0" w:afterAutospacing="0" w:line="240" w:lineRule="auto"/>
            </w:pPr>
          </w:p>
        </w:tc>
        <w:tc>
          <w:tcPr>
            <w:tcW w:w="1316" w:type="dxa"/>
            <w:tcBorders>
              <w:top w:val="single" w:sz="4" w:space="0" w:color="000000"/>
            </w:tcBorders>
            <w:shd w:val="clear" w:color="auto" w:fill="auto"/>
            <w:vAlign w:val="bottom"/>
          </w:tcPr>
          <w:p>
            <w:pPr>
              <w:snapToGrid w:val="0"/>
              <w:spacing w:before="0" w:beforeAutospacing="0" w:after="0" w:afterAutospacing="0" w:line="240" w:lineRule="auto"/>
            </w:pPr>
          </w:p>
        </w:tc>
        <w:tc>
          <w:tcPr>
            <w:tcW w:w="471" w:type="dxa"/>
            <w:tcBorders>
              <w:top w:val="single" w:sz="4" w:space="0" w:color="000000"/>
            </w:tcBorders>
            <w:shd w:val="clear" w:color="auto" w:fill="auto"/>
            <w:vAlign w:val="bottom"/>
          </w:tcPr>
          <w:p>
            <w:pPr>
              <w:snapToGrid w:val="0"/>
              <w:spacing w:before="0" w:beforeAutospacing="0" w:after="0" w:afterAutospacing="0" w:line="240" w:lineRule="auto"/>
            </w:pPr>
          </w:p>
        </w:tc>
        <w:tc>
          <w:tcPr>
            <w:tcW w:w="1025" w:type="dxa"/>
            <w:tcBorders>
              <w:top w:val="single" w:sz="4" w:space="0" w:color="000000"/>
            </w:tcBorders>
            <w:shd w:val="clear" w:color="auto" w:fill="auto"/>
            <w:vAlign w:val="bottom"/>
          </w:tcPr>
          <w:p>
            <w:pPr>
              <w:snapToGrid w:val="0"/>
              <w:spacing w:before="0" w:beforeAutospacing="0" w:after="0" w:afterAutospacing="0" w:line="240" w:lineRule="auto"/>
            </w:pPr>
          </w:p>
        </w:tc>
        <w:tc>
          <w:tcPr>
            <w:tcW w:w="1081" w:type="dxa"/>
            <w:tcBorders>
              <w:top w:val="single" w:sz="4" w:space="0" w:color="000000"/>
            </w:tcBorders>
            <w:shd w:val="clear" w:color="auto" w:fill="auto"/>
            <w:vAlign w:val="bottom"/>
          </w:tcPr>
          <w:p>
            <w:pPr>
              <w:snapToGrid w:val="0"/>
              <w:spacing w:before="0" w:beforeAutospacing="0" w:after="0" w:afterAutospacing="0" w:line="240" w:lineRule="auto"/>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9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