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许昌市国土资源执法监察支队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许昌市国土资源执法监察支队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许昌市国土资源执法监察支队概况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（一）贯彻执行有关国土资源法律法规，依法查处全市范围内重大国土资源违法违规案件；</w:t>
        <w:br/>
        <w:t xml:space="preserve">    （二）组织开展国土资源执法动态巡查工作。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许昌市国土资源执法监察支队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许昌市国土资源执法监察支队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1.许昌市国土资源执法监察支队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220.31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19.88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9.33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175.28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8.18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220.31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220.31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220.31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220.31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220.31</w:t>
            </w:r>
          </w:p>
        </w:tc>
        <w:tc>
          <w:tcPr>
            <w:tcW w:w="1440" w:type="dxa"/>
            <w:tcBorders/>
            <w:vAlign w:val="center"/>
          </w:tcPr>
          <w:p>
            <w:pPr>
              <w:jc w:val="right"/>
            </w:pPr>
            <w:r>
              <w:rPr>
                <w:rFonts w:ascii="宋体" w:eastAsia="宋体" w:hAnsi="宋体" w:cs="宋体"/>
                <w:b/>
                <w:i w:val="0"/>
                <w:color w:val="000000"/>
                <w:sz w:val="17"/>
              </w:rPr>
              <w:t xml:space="preserve">220.31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7.64</w:t>
            </w:r>
          </w:p>
        </w:tc>
        <w:tc>
          <w:tcPr>
            <w:tcW w:w="1440" w:type="dxa"/>
            <w:tcBorders/>
            <w:vAlign w:val="center"/>
          </w:tcPr>
          <w:p>
            <w:pPr>
              <w:jc w:val="right"/>
            </w:pPr>
            <w:r>
              <w:rPr>
                <w:rFonts w:ascii="宋体" w:eastAsia="宋体" w:hAnsi="宋体" w:cs="宋体"/>
                <w:b w:val="0"/>
                <w:i w:val="0"/>
                <w:color w:val="000000"/>
                <w:sz w:val="17"/>
              </w:rPr>
              <w:t xml:space="preserve">7.64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0.75</w:t>
            </w:r>
          </w:p>
        </w:tc>
        <w:tc>
          <w:tcPr>
            <w:tcW w:w="1440" w:type="dxa"/>
            <w:tcBorders/>
            <w:vAlign w:val="center"/>
          </w:tcPr>
          <w:p>
            <w:pPr>
              <w:jc w:val="right"/>
            </w:pPr>
            <w:r>
              <w:rPr>
                <w:rFonts w:ascii="宋体" w:eastAsia="宋体" w:hAnsi="宋体" w:cs="宋体"/>
                <w:b w:val="0"/>
                <w:i w:val="0"/>
                <w:color w:val="000000"/>
                <w:sz w:val="17"/>
              </w:rPr>
              <w:t xml:space="preserve">0.75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0.75</w:t>
            </w:r>
          </w:p>
        </w:tc>
        <w:tc>
          <w:tcPr>
            <w:tcW w:w="1440" w:type="dxa"/>
            <w:tcBorders/>
            <w:vAlign w:val="center"/>
          </w:tcPr>
          <w:p>
            <w:pPr>
              <w:jc w:val="right"/>
            </w:pPr>
            <w:r>
              <w:rPr>
                <w:rFonts w:ascii="宋体" w:eastAsia="宋体" w:hAnsi="宋体" w:cs="宋体"/>
                <w:b w:val="0"/>
                <w:i w:val="0"/>
                <w:color w:val="000000"/>
                <w:sz w:val="17"/>
              </w:rPr>
              <w:t xml:space="preserve">0.75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6.45</w:t>
            </w:r>
          </w:p>
        </w:tc>
        <w:tc>
          <w:tcPr>
            <w:tcW w:w="1440" w:type="dxa"/>
            <w:tcBorders/>
            <w:vAlign w:val="center"/>
          </w:tcPr>
          <w:p>
            <w:pPr>
              <w:jc w:val="right"/>
            </w:pPr>
            <w:r>
              <w:rPr>
                <w:rFonts w:ascii="宋体" w:eastAsia="宋体" w:hAnsi="宋体" w:cs="宋体"/>
                <w:b w:val="0"/>
                <w:i w:val="0"/>
                <w:color w:val="000000"/>
                <w:sz w:val="17"/>
              </w:rPr>
              <w:t xml:space="preserve">6.45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6.45</w:t>
            </w:r>
          </w:p>
        </w:tc>
        <w:tc>
          <w:tcPr>
            <w:tcW w:w="1440" w:type="dxa"/>
            <w:tcBorders/>
            <w:vAlign w:val="center"/>
          </w:tcPr>
          <w:p>
            <w:pPr>
              <w:jc w:val="right"/>
            </w:pPr>
            <w:r>
              <w:rPr>
                <w:rFonts w:ascii="宋体" w:eastAsia="宋体" w:hAnsi="宋体" w:cs="宋体"/>
                <w:b w:val="0"/>
                <w:i w:val="0"/>
                <w:color w:val="000000"/>
                <w:sz w:val="17"/>
              </w:rPr>
              <w:t xml:space="preserve">6.45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19.88</w:t>
            </w:r>
          </w:p>
        </w:tc>
        <w:tc>
          <w:tcPr>
            <w:tcW w:w="1440" w:type="dxa"/>
            <w:tcBorders/>
            <w:vAlign w:val="center"/>
          </w:tcPr>
          <w:p>
            <w:pPr>
              <w:jc w:val="right"/>
            </w:pPr>
            <w:r>
              <w:rPr>
                <w:rFonts w:ascii="宋体" w:eastAsia="宋体" w:hAnsi="宋体" w:cs="宋体"/>
                <w:b w:val="0"/>
                <w:i w:val="0"/>
                <w:color w:val="000000"/>
                <w:sz w:val="17"/>
              </w:rPr>
              <w:t xml:space="preserve">19.88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19.88</w:t>
            </w:r>
          </w:p>
        </w:tc>
        <w:tc>
          <w:tcPr>
            <w:tcW w:w="1440" w:type="dxa"/>
            <w:tcBorders/>
            <w:vAlign w:val="center"/>
          </w:tcPr>
          <w:p>
            <w:pPr>
              <w:jc w:val="right"/>
            </w:pPr>
            <w:r>
              <w:rPr>
                <w:rFonts w:ascii="宋体" w:eastAsia="宋体" w:hAnsi="宋体" w:cs="宋体"/>
                <w:b w:val="0"/>
                <w:i w:val="0"/>
                <w:color w:val="000000"/>
                <w:sz w:val="17"/>
              </w:rPr>
              <w:t xml:space="preserve">19.88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10.98</w:t>
            </w:r>
          </w:p>
        </w:tc>
        <w:tc>
          <w:tcPr>
            <w:tcW w:w="1440" w:type="dxa"/>
            <w:tcBorders/>
            <w:vAlign w:val="center"/>
          </w:tcPr>
          <w:p>
            <w:pPr>
              <w:jc w:val="right"/>
            </w:pPr>
            <w:r>
              <w:rPr>
                <w:rFonts w:ascii="宋体" w:eastAsia="宋体" w:hAnsi="宋体" w:cs="宋体"/>
                <w:b w:val="0"/>
                <w:i w:val="0"/>
                <w:color w:val="000000"/>
                <w:sz w:val="17"/>
              </w:rPr>
              <w:t xml:space="preserve">10.98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4.42</w:t>
            </w:r>
          </w:p>
        </w:tc>
        <w:tc>
          <w:tcPr>
            <w:tcW w:w="1440" w:type="dxa"/>
            <w:tcBorders/>
            <w:vAlign w:val="center"/>
          </w:tcPr>
          <w:p>
            <w:pPr>
              <w:jc w:val="right"/>
            </w:pPr>
            <w:r>
              <w:rPr>
                <w:rFonts w:ascii="宋体" w:eastAsia="宋体" w:hAnsi="宋体" w:cs="宋体"/>
                <w:b w:val="0"/>
                <w:i w:val="0"/>
                <w:color w:val="000000"/>
                <w:sz w:val="17"/>
              </w:rPr>
              <w:t xml:space="preserve">4.42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4.91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175.28</w:t>
            </w:r>
          </w:p>
        </w:tc>
        <w:tc>
          <w:tcPr>
            <w:tcW w:w="1440" w:type="dxa"/>
            <w:tcBorders/>
            <w:vAlign w:val="center"/>
          </w:tcPr>
          <w:p>
            <w:pPr>
              <w:jc w:val="right"/>
            </w:pPr>
            <w:r>
              <w:rPr>
                <w:rFonts w:ascii="宋体" w:eastAsia="宋体" w:hAnsi="宋体" w:cs="宋体"/>
                <w:b w:val="0"/>
                <w:i w:val="0"/>
                <w:color w:val="000000"/>
                <w:sz w:val="17"/>
              </w:rPr>
              <w:t xml:space="preserve">175.28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175.28</w:t>
            </w:r>
          </w:p>
        </w:tc>
        <w:tc>
          <w:tcPr>
            <w:tcW w:w="1440" w:type="dxa"/>
            <w:tcBorders/>
            <w:vAlign w:val="center"/>
          </w:tcPr>
          <w:p>
            <w:pPr>
              <w:jc w:val="right"/>
            </w:pPr>
            <w:r>
              <w:rPr>
                <w:rFonts w:ascii="宋体" w:eastAsia="宋体" w:hAnsi="宋体" w:cs="宋体"/>
                <w:b w:val="0"/>
                <w:i w:val="0"/>
                <w:color w:val="000000"/>
                <w:sz w:val="17"/>
              </w:rPr>
              <w:t xml:space="preserve">175.28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165.77</w:t>
            </w:r>
          </w:p>
        </w:tc>
        <w:tc>
          <w:tcPr>
            <w:tcW w:w="1440" w:type="dxa"/>
            <w:tcBorders/>
            <w:vAlign w:val="center"/>
          </w:tcPr>
          <w:p>
            <w:pPr>
              <w:jc w:val="right"/>
            </w:pPr>
            <w:r>
              <w:rPr>
                <w:rFonts w:ascii="宋体" w:eastAsia="宋体" w:hAnsi="宋体" w:cs="宋体"/>
                <w:b w:val="0"/>
                <w:i w:val="0"/>
                <w:color w:val="000000"/>
                <w:sz w:val="17"/>
              </w:rPr>
              <w:t xml:space="preserve">165.77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9.51</w:t>
            </w:r>
          </w:p>
        </w:tc>
        <w:tc>
          <w:tcPr>
            <w:tcW w:w="1440" w:type="dxa"/>
            <w:tcBorders/>
            <w:vAlign w:val="center"/>
          </w:tcPr>
          <w:p>
            <w:pPr>
              <w:jc w:val="right"/>
            </w:pPr>
            <w:r>
              <w:rPr>
                <w:rFonts w:ascii="宋体" w:eastAsia="宋体" w:hAnsi="宋体" w:cs="宋体"/>
                <w:b w:val="0"/>
                <w:i w:val="0"/>
                <w:color w:val="000000"/>
                <w:sz w:val="17"/>
              </w:rPr>
              <w:t xml:space="preserve">9.51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8.18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220.31</w:t>
            </w:r>
          </w:p>
        </w:tc>
        <w:tc>
          <w:tcPr>
            <w:tcW w:w="1600" w:type="dxa"/>
            <w:tcBorders/>
            <w:vAlign w:val="center"/>
          </w:tcPr>
          <w:p>
            <w:pPr>
              <w:jc w:val="right"/>
            </w:pPr>
            <w:r>
              <w:rPr>
                <w:rFonts w:ascii="宋体" w:eastAsia="宋体" w:hAnsi="宋体" w:cs="宋体"/>
                <w:b/>
                <w:i w:val="0"/>
                <w:color w:val="000000"/>
                <w:sz w:val="19"/>
              </w:rPr>
              <w:t xml:space="preserve">210.80</w:t>
            </w:r>
          </w:p>
        </w:tc>
        <w:tc>
          <w:tcPr>
            <w:tcW w:w="1600" w:type="dxa"/>
            <w:tcBorders/>
            <w:vAlign w:val="center"/>
          </w:tcPr>
          <w:p>
            <w:pPr>
              <w:jc w:val="right"/>
            </w:pPr>
            <w:r>
              <w:rPr>
                <w:rFonts w:ascii="宋体" w:eastAsia="宋体" w:hAnsi="宋体" w:cs="宋体"/>
                <w:b/>
                <w:i w:val="0"/>
                <w:color w:val="000000"/>
                <w:sz w:val="19"/>
              </w:rPr>
              <w:t xml:space="preserve">9.51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7.64</w:t>
            </w:r>
          </w:p>
        </w:tc>
        <w:tc>
          <w:tcPr>
            <w:tcW w:w="1600" w:type="dxa"/>
            <w:tcBorders/>
            <w:vAlign w:val="center"/>
          </w:tcPr>
          <w:p>
            <w:pPr>
              <w:jc w:val="right"/>
            </w:pPr>
            <w:r>
              <w:rPr>
                <w:rFonts w:ascii="宋体" w:eastAsia="宋体" w:hAnsi="宋体" w:cs="宋体"/>
                <w:b w:val="0"/>
                <w:i w:val="0"/>
                <w:color w:val="000000"/>
                <w:sz w:val="19"/>
              </w:rPr>
              <w:t xml:space="preserve">7.64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0.75</w:t>
            </w:r>
          </w:p>
        </w:tc>
        <w:tc>
          <w:tcPr>
            <w:tcW w:w="1600" w:type="dxa"/>
            <w:tcBorders/>
            <w:vAlign w:val="center"/>
          </w:tcPr>
          <w:p>
            <w:pPr>
              <w:jc w:val="right"/>
            </w:pPr>
            <w:r>
              <w:rPr>
                <w:rFonts w:ascii="宋体" w:eastAsia="宋体" w:hAnsi="宋体" w:cs="宋体"/>
                <w:b w:val="0"/>
                <w:i w:val="0"/>
                <w:color w:val="000000"/>
                <w:sz w:val="19"/>
              </w:rPr>
              <w:t xml:space="preserve">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0.75</w:t>
            </w:r>
          </w:p>
        </w:tc>
        <w:tc>
          <w:tcPr>
            <w:tcW w:w="1600" w:type="dxa"/>
            <w:tcBorders/>
            <w:vAlign w:val="center"/>
          </w:tcPr>
          <w:p>
            <w:pPr>
              <w:jc w:val="right"/>
            </w:pPr>
            <w:r>
              <w:rPr>
                <w:rFonts w:ascii="宋体" w:eastAsia="宋体" w:hAnsi="宋体" w:cs="宋体"/>
                <w:b w:val="0"/>
                <w:i w:val="0"/>
                <w:color w:val="000000"/>
                <w:sz w:val="19"/>
              </w:rPr>
              <w:t xml:space="preserve">0.75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6.45</w:t>
            </w:r>
          </w:p>
        </w:tc>
        <w:tc>
          <w:tcPr>
            <w:tcW w:w="1600" w:type="dxa"/>
            <w:tcBorders/>
            <w:vAlign w:val="center"/>
          </w:tcPr>
          <w:p>
            <w:pPr>
              <w:jc w:val="right"/>
            </w:pPr>
            <w:r>
              <w:rPr>
                <w:rFonts w:ascii="宋体" w:eastAsia="宋体" w:hAnsi="宋体" w:cs="宋体"/>
                <w:b w:val="0"/>
                <w:i w:val="0"/>
                <w:color w:val="000000"/>
                <w:sz w:val="19"/>
              </w:rPr>
              <w:t xml:space="preserve">6.45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6.45</w:t>
            </w:r>
          </w:p>
        </w:tc>
        <w:tc>
          <w:tcPr>
            <w:tcW w:w="1600" w:type="dxa"/>
            <w:tcBorders/>
            <w:vAlign w:val="center"/>
          </w:tcPr>
          <w:p>
            <w:pPr>
              <w:jc w:val="right"/>
            </w:pPr>
            <w:r>
              <w:rPr>
                <w:rFonts w:ascii="宋体" w:eastAsia="宋体" w:hAnsi="宋体" w:cs="宋体"/>
                <w:b w:val="0"/>
                <w:i w:val="0"/>
                <w:color w:val="000000"/>
                <w:sz w:val="19"/>
              </w:rPr>
              <w:t xml:space="preserve">6.45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19.88</w:t>
            </w:r>
          </w:p>
        </w:tc>
        <w:tc>
          <w:tcPr>
            <w:tcW w:w="1600" w:type="dxa"/>
            <w:tcBorders/>
            <w:vAlign w:val="center"/>
          </w:tcPr>
          <w:p>
            <w:pPr>
              <w:jc w:val="right"/>
            </w:pPr>
            <w:r>
              <w:rPr>
                <w:rFonts w:ascii="宋体" w:eastAsia="宋体" w:hAnsi="宋体" w:cs="宋体"/>
                <w:b w:val="0"/>
                <w:i w:val="0"/>
                <w:color w:val="000000"/>
                <w:sz w:val="19"/>
              </w:rPr>
              <w:t xml:space="preserve">19.88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19.88</w:t>
            </w:r>
          </w:p>
        </w:tc>
        <w:tc>
          <w:tcPr>
            <w:tcW w:w="1600" w:type="dxa"/>
            <w:tcBorders/>
            <w:vAlign w:val="center"/>
          </w:tcPr>
          <w:p>
            <w:pPr>
              <w:jc w:val="right"/>
            </w:pPr>
            <w:r>
              <w:rPr>
                <w:rFonts w:ascii="宋体" w:eastAsia="宋体" w:hAnsi="宋体" w:cs="宋体"/>
                <w:b w:val="0"/>
                <w:i w:val="0"/>
                <w:color w:val="000000"/>
                <w:sz w:val="19"/>
              </w:rPr>
              <w:t xml:space="preserve">19.88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10.98</w:t>
            </w:r>
          </w:p>
        </w:tc>
        <w:tc>
          <w:tcPr>
            <w:tcW w:w="1600" w:type="dxa"/>
            <w:tcBorders/>
            <w:vAlign w:val="center"/>
          </w:tcPr>
          <w:p>
            <w:pPr>
              <w:jc w:val="right"/>
            </w:pPr>
            <w:r>
              <w:rPr>
                <w:rFonts w:ascii="宋体" w:eastAsia="宋体" w:hAnsi="宋体" w:cs="宋体"/>
                <w:b w:val="0"/>
                <w:i w:val="0"/>
                <w:color w:val="000000"/>
                <w:sz w:val="19"/>
              </w:rPr>
              <w:t xml:space="preserve">10.98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4.42</w:t>
            </w:r>
          </w:p>
        </w:tc>
        <w:tc>
          <w:tcPr>
            <w:tcW w:w="1600" w:type="dxa"/>
            <w:tcBorders/>
            <w:vAlign w:val="center"/>
          </w:tcPr>
          <w:p>
            <w:pPr>
              <w:jc w:val="right"/>
            </w:pPr>
            <w:r>
              <w:rPr>
                <w:rFonts w:ascii="宋体" w:eastAsia="宋体" w:hAnsi="宋体" w:cs="宋体"/>
                <w:b w:val="0"/>
                <w:i w:val="0"/>
                <w:color w:val="000000"/>
                <w:sz w:val="19"/>
              </w:rPr>
              <w:t xml:space="preserve">4.42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4.91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175.28</w:t>
            </w:r>
          </w:p>
        </w:tc>
        <w:tc>
          <w:tcPr>
            <w:tcW w:w="1600" w:type="dxa"/>
            <w:tcBorders/>
            <w:vAlign w:val="center"/>
          </w:tcPr>
          <w:p>
            <w:pPr>
              <w:jc w:val="right"/>
            </w:pPr>
            <w:r>
              <w:rPr>
                <w:rFonts w:ascii="宋体" w:eastAsia="宋体" w:hAnsi="宋体" w:cs="宋体"/>
                <w:b w:val="0"/>
                <w:i w:val="0"/>
                <w:color w:val="000000"/>
                <w:sz w:val="19"/>
              </w:rPr>
              <w:t xml:space="preserve">165.77</w:t>
            </w:r>
          </w:p>
        </w:tc>
        <w:tc>
          <w:tcPr>
            <w:tcW w:w="1600" w:type="dxa"/>
            <w:tcBorders/>
            <w:vAlign w:val="center"/>
          </w:tcPr>
          <w:p>
            <w:pPr>
              <w:jc w:val="right"/>
            </w:pPr>
            <w:r>
              <w:rPr>
                <w:rFonts w:ascii="宋体" w:eastAsia="宋体" w:hAnsi="宋体" w:cs="宋体"/>
                <w:b w:val="0"/>
                <w:i w:val="0"/>
                <w:color w:val="000000"/>
                <w:sz w:val="19"/>
              </w:rPr>
              <w:t xml:space="preserve">9.51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175.28</w:t>
            </w:r>
          </w:p>
        </w:tc>
        <w:tc>
          <w:tcPr>
            <w:tcW w:w="1600" w:type="dxa"/>
            <w:tcBorders/>
            <w:vAlign w:val="center"/>
          </w:tcPr>
          <w:p>
            <w:pPr>
              <w:jc w:val="right"/>
            </w:pPr>
            <w:r>
              <w:rPr>
                <w:rFonts w:ascii="宋体" w:eastAsia="宋体" w:hAnsi="宋体" w:cs="宋体"/>
                <w:b w:val="0"/>
                <w:i w:val="0"/>
                <w:color w:val="000000"/>
                <w:sz w:val="19"/>
              </w:rPr>
              <w:t xml:space="preserve">165.77</w:t>
            </w:r>
          </w:p>
        </w:tc>
        <w:tc>
          <w:tcPr>
            <w:tcW w:w="1600" w:type="dxa"/>
            <w:tcBorders/>
            <w:vAlign w:val="center"/>
          </w:tcPr>
          <w:p>
            <w:pPr>
              <w:jc w:val="right"/>
            </w:pPr>
            <w:r>
              <w:rPr>
                <w:rFonts w:ascii="宋体" w:eastAsia="宋体" w:hAnsi="宋体" w:cs="宋体"/>
                <w:b w:val="0"/>
                <w:i w:val="0"/>
                <w:color w:val="000000"/>
                <w:sz w:val="19"/>
              </w:rPr>
              <w:t xml:space="preserve">9.51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165.77</w:t>
            </w:r>
          </w:p>
        </w:tc>
        <w:tc>
          <w:tcPr>
            <w:tcW w:w="1600" w:type="dxa"/>
            <w:tcBorders/>
            <w:vAlign w:val="center"/>
          </w:tcPr>
          <w:p>
            <w:pPr>
              <w:jc w:val="right"/>
            </w:pPr>
            <w:r>
              <w:rPr>
                <w:rFonts w:ascii="宋体" w:eastAsia="宋体" w:hAnsi="宋体" w:cs="宋体"/>
                <w:b w:val="0"/>
                <w:i w:val="0"/>
                <w:color w:val="000000"/>
                <w:sz w:val="19"/>
              </w:rPr>
              <w:t xml:space="preserve">165.77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9.51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8.18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7.64</w:t>
            </w:r>
          </w:p>
        </w:tc>
        <w:tc>
          <w:tcPr>
            <w:tcW w:w="1420" w:type="dxa"/>
            <w:tcBorders/>
            <w:vAlign w:val="center"/>
          </w:tcPr>
          <w:p>
            <w:pPr>
              <w:jc w:val="right"/>
            </w:pPr>
            <w:r>
              <w:rPr>
                <w:rFonts w:ascii="宋体" w:eastAsia="宋体" w:hAnsi="宋体" w:cs="宋体"/>
                <w:b w:val="0"/>
                <w:i w:val="0"/>
                <w:color w:val="000000"/>
                <w:sz w:val="18"/>
              </w:rPr>
              <w:t xml:space="preserve">7.64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19.88</w:t>
            </w:r>
          </w:p>
        </w:tc>
        <w:tc>
          <w:tcPr>
            <w:tcW w:w="1420" w:type="dxa"/>
            <w:tcBorders/>
            <w:vAlign w:val="center"/>
          </w:tcPr>
          <w:p>
            <w:pPr>
              <w:jc w:val="right"/>
            </w:pPr>
            <w:r>
              <w:rPr>
                <w:rFonts w:ascii="宋体" w:eastAsia="宋体" w:hAnsi="宋体" w:cs="宋体"/>
                <w:b w:val="0"/>
                <w:i w:val="0"/>
                <w:color w:val="000000"/>
                <w:sz w:val="18"/>
              </w:rPr>
              <w:t xml:space="preserve">19.88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9.33</w:t>
            </w:r>
          </w:p>
        </w:tc>
        <w:tc>
          <w:tcPr>
            <w:tcW w:w="1420" w:type="dxa"/>
            <w:tcBorders/>
            <w:vAlign w:val="center"/>
          </w:tcPr>
          <w:p>
            <w:pPr>
              <w:jc w:val="right"/>
            </w:pPr>
            <w:r>
              <w:rPr>
                <w:rFonts w:ascii="宋体" w:eastAsia="宋体" w:hAnsi="宋体" w:cs="宋体"/>
                <w:b w:val="0"/>
                <w:i w:val="0"/>
                <w:color w:val="000000"/>
                <w:sz w:val="18"/>
              </w:rPr>
              <w:t xml:space="preserve">9.33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175.28</w:t>
            </w:r>
          </w:p>
        </w:tc>
        <w:tc>
          <w:tcPr>
            <w:tcW w:w="1420" w:type="dxa"/>
            <w:tcBorders/>
            <w:vAlign w:val="center"/>
          </w:tcPr>
          <w:p>
            <w:pPr>
              <w:jc w:val="right"/>
            </w:pPr>
            <w:r>
              <w:rPr>
                <w:rFonts w:ascii="宋体" w:eastAsia="宋体" w:hAnsi="宋体" w:cs="宋体"/>
                <w:b w:val="0"/>
                <w:i w:val="0"/>
                <w:color w:val="000000"/>
                <w:sz w:val="18"/>
              </w:rPr>
              <w:t xml:space="preserve">175.28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8.18</w:t>
            </w:r>
          </w:p>
        </w:tc>
        <w:tc>
          <w:tcPr>
            <w:tcW w:w="1420" w:type="dxa"/>
            <w:tcBorders/>
            <w:vAlign w:val="center"/>
          </w:tcPr>
          <w:p>
            <w:pPr>
              <w:jc w:val="right"/>
            </w:pPr>
            <w:r>
              <w:rPr>
                <w:rFonts w:ascii="宋体" w:eastAsia="宋体" w:hAnsi="宋体" w:cs="宋体"/>
                <w:b w:val="0"/>
                <w:i w:val="0"/>
                <w:color w:val="000000"/>
                <w:sz w:val="18"/>
              </w:rPr>
              <w:t xml:space="preserve">8.18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1420" w:type="dxa"/>
            <w:tcBorders/>
            <w:vAlign w:val="center"/>
          </w:tcPr>
          <w:p>
            <w:pPr>
              <w:jc w:val="right"/>
            </w:pPr>
            <w:r>
              <w:rPr>
                <w:rFonts w:ascii="宋体" w:eastAsia="宋体" w:hAnsi="宋体" w:cs="宋体"/>
                <w:b w:val="0"/>
                <w:i w:val="0"/>
                <w:color w:val="000000"/>
                <w:sz w:val="18"/>
              </w:rPr>
              <w:t xml:space="preserve">220.31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220.31</w:t>
            </w:r>
          </w:p>
        </w:tc>
        <w:tc>
          <w:tcPr>
            <w:tcW w:w="2700" w:type="dxa"/>
            <w:tcBorders/>
            <w:vAlign w:val="center"/>
          </w:tcPr>
          <w:p>
            <w:pPr>
              <w:jc w:val="right"/>
            </w:pPr>
            <w:r>
              <w:rPr>
                <w:rFonts w:ascii="宋体" w:eastAsia="宋体" w:hAnsi="宋体" w:cs="宋体"/>
                <w:b/>
                <w:i w:val="0"/>
                <w:color w:val="000000"/>
                <w:sz w:val="25"/>
              </w:rPr>
              <w:t xml:space="preserve">210.80</w:t>
            </w:r>
          </w:p>
        </w:tc>
        <w:tc>
          <w:tcPr>
            <w:tcW w:w="2658" w:type="dxa"/>
            <w:tcBorders/>
            <w:vAlign w:val="center"/>
          </w:tcPr>
          <w:p>
            <w:pPr>
              <w:jc w:val="right"/>
            </w:pPr>
            <w:r>
              <w:rPr>
                <w:rFonts w:ascii="宋体" w:eastAsia="宋体" w:hAnsi="宋体" w:cs="宋体"/>
                <w:b/>
                <w:i w:val="0"/>
                <w:color w:val="000000"/>
                <w:sz w:val="25"/>
              </w:rPr>
              <w:t xml:space="preserve">9.51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7.64</w:t>
            </w:r>
          </w:p>
        </w:tc>
        <w:tc>
          <w:tcPr>
            <w:tcW w:w="2700" w:type="dxa"/>
            <w:tcBorders/>
            <w:vAlign w:val="center"/>
          </w:tcPr>
          <w:p>
            <w:pPr>
              <w:jc w:val="right"/>
            </w:pPr>
            <w:r>
              <w:rPr>
                <w:rFonts w:ascii="宋体" w:eastAsia="宋体" w:hAnsi="宋体" w:cs="宋体"/>
                <w:b w:val="0"/>
                <w:i w:val="0"/>
                <w:color w:val="000000"/>
                <w:sz w:val="25"/>
              </w:rPr>
              <w:t xml:space="preserve">7.64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0.75</w:t>
            </w:r>
          </w:p>
        </w:tc>
        <w:tc>
          <w:tcPr>
            <w:tcW w:w="2700" w:type="dxa"/>
            <w:tcBorders/>
            <w:vAlign w:val="center"/>
          </w:tcPr>
          <w:p>
            <w:pPr>
              <w:jc w:val="right"/>
            </w:pPr>
            <w:r>
              <w:rPr>
                <w:rFonts w:ascii="宋体" w:eastAsia="宋体" w:hAnsi="宋体" w:cs="宋体"/>
                <w:b w:val="0"/>
                <w:i w:val="0"/>
                <w:color w:val="000000"/>
                <w:sz w:val="25"/>
              </w:rPr>
              <w:t xml:space="preserve">0.75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0.75</w:t>
            </w:r>
          </w:p>
        </w:tc>
        <w:tc>
          <w:tcPr>
            <w:tcW w:w="2700" w:type="dxa"/>
            <w:tcBorders/>
            <w:vAlign w:val="center"/>
          </w:tcPr>
          <w:p>
            <w:pPr>
              <w:jc w:val="right"/>
            </w:pPr>
            <w:r>
              <w:rPr>
                <w:rFonts w:ascii="宋体" w:eastAsia="宋体" w:hAnsi="宋体" w:cs="宋体"/>
                <w:b w:val="0"/>
                <w:i w:val="0"/>
                <w:color w:val="000000"/>
                <w:sz w:val="25"/>
              </w:rPr>
              <w:t xml:space="preserve">0.75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6.45</w:t>
            </w:r>
          </w:p>
        </w:tc>
        <w:tc>
          <w:tcPr>
            <w:tcW w:w="2700" w:type="dxa"/>
            <w:tcBorders/>
            <w:vAlign w:val="center"/>
          </w:tcPr>
          <w:p>
            <w:pPr>
              <w:jc w:val="right"/>
            </w:pPr>
            <w:r>
              <w:rPr>
                <w:rFonts w:ascii="宋体" w:eastAsia="宋体" w:hAnsi="宋体" w:cs="宋体"/>
                <w:b w:val="0"/>
                <w:i w:val="0"/>
                <w:color w:val="000000"/>
                <w:sz w:val="25"/>
              </w:rPr>
              <w:t xml:space="preserve">6.45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6.45</w:t>
            </w:r>
          </w:p>
        </w:tc>
        <w:tc>
          <w:tcPr>
            <w:tcW w:w="2700" w:type="dxa"/>
            <w:tcBorders/>
            <w:vAlign w:val="center"/>
          </w:tcPr>
          <w:p>
            <w:pPr>
              <w:jc w:val="right"/>
            </w:pPr>
            <w:r>
              <w:rPr>
                <w:rFonts w:ascii="宋体" w:eastAsia="宋体" w:hAnsi="宋体" w:cs="宋体"/>
                <w:b w:val="0"/>
                <w:i w:val="0"/>
                <w:color w:val="000000"/>
                <w:sz w:val="25"/>
              </w:rPr>
              <w:t xml:space="preserve">6.45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19.88</w:t>
            </w:r>
          </w:p>
        </w:tc>
        <w:tc>
          <w:tcPr>
            <w:tcW w:w="2700" w:type="dxa"/>
            <w:tcBorders/>
            <w:vAlign w:val="center"/>
          </w:tcPr>
          <w:p>
            <w:pPr>
              <w:jc w:val="right"/>
            </w:pPr>
            <w:r>
              <w:rPr>
                <w:rFonts w:ascii="宋体" w:eastAsia="宋体" w:hAnsi="宋体" w:cs="宋体"/>
                <w:b w:val="0"/>
                <w:i w:val="0"/>
                <w:color w:val="000000"/>
                <w:sz w:val="25"/>
              </w:rPr>
              <w:t xml:space="preserve">19.88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19.88</w:t>
            </w:r>
          </w:p>
        </w:tc>
        <w:tc>
          <w:tcPr>
            <w:tcW w:w="2700" w:type="dxa"/>
            <w:tcBorders/>
            <w:vAlign w:val="center"/>
          </w:tcPr>
          <w:p>
            <w:pPr>
              <w:jc w:val="right"/>
            </w:pPr>
            <w:r>
              <w:rPr>
                <w:rFonts w:ascii="宋体" w:eastAsia="宋体" w:hAnsi="宋体" w:cs="宋体"/>
                <w:b w:val="0"/>
                <w:i w:val="0"/>
                <w:color w:val="000000"/>
                <w:sz w:val="25"/>
              </w:rPr>
              <w:t xml:space="preserve">19.88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10.98</w:t>
            </w:r>
          </w:p>
        </w:tc>
        <w:tc>
          <w:tcPr>
            <w:tcW w:w="2700" w:type="dxa"/>
            <w:tcBorders/>
            <w:vAlign w:val="center"/>
          </w:tcPr>
          <w:p>
            <w:pPr>
              <w:jc w:val="right"/>
            </w:pPr>
            <w:r>
              <w:rPr>
                <w:rFonts w:ascii="宋体" w:eastAsia="宋体" w:hAnsi="宋体" w:cs="宋体"/>
                <w:b w:val="0"/>
                <w:i w:val="0"/>
                <w:color w:val="000000"/>
                <w:sz w:val="25"/>
              </w:rPr>
              <w:t xml:space="preserve">10.98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4.42</w:t>
            </w:r>
          </w:p>
        </w:tc>
        <w:tc>
          <w:tcPr>
            <w:tcW w:w="2700" w:type="dxa"/>
            <w:tcBorders/>
            <w:vAlign w:val="center"/>
          </w:tcPr>
          <w:p>
            <w:pPr>
              <w:jc w:val="right"/>
            </w:pPr>
            <w:r>
              <w:rPr>
                <w:rFonts w:ascii="宋体" w:eastAsia="宋体" w:hAnsi="宋体" w:cs="宋体"/>
                <w:b w:val="0"/>
                <w:i w:val="0"/>
                <w:color w:val="000000"/>
                <w:sz w:val="25"/>
              </w:rPr>
              <w:t xml:space="preserve">4.42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700" w:type="dxa"/>
            <w:tcBorders/>
            <w:vAlign w:val="center"/>
          </w:tcPr>
          <w:p>
            <w:pPr>
              <w:jc w:val="right"/>
            </w:pPr>
            <w:r>
              <w:rPr>
                <w:rFonts w:ascii="宋体" w:eastAsia="宋体" w:hAnsi="宋体" w:cs="宋体"/>
                <w:b w:val="0"/>
                <w:i w:val="0"/>
                <w:color w:val="000000"/>
                <w:sz w:val="25"/>
              </w:rPr>
              <w:t xml:space="preserve">4.91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175.28</w:t>
            </w:r>
          </w:p>
        </w:tc>
        <w:tc>
          <w:tcPr>
            <w:tcW w:w="2700" w:type="dxa"/>
            <w:tcBorders/>
            <w:vAlign w:val="center"/>
          </w:tcPr>
          <w:p>
            <w:pPr>
              <w:jc w:val="right"/>
            </w:pPr>
            <w:r>
              <w:rPr>
                <w:rFonts w:ascii="宋体" w:eastAsia="宋体" w:hAnsi="宋体" w:cs="宋体"/>
                <w:b w:val="0"/>
                <w:i w:val="0"/>
                <w:color w:val="000000"/>
                <w:sz w:val="25"/>
              </w:rPr>
              <w:t xml:space="preserve">165.77</w:t>
            </w:r>
          </w:p>
        </w:tc>
        <w:tc>
          <w:tcPr>
            <w:tcW w:w="2658" w:type="dxa"/>
            <w:tcBorders/>
            <w:vAlign w:val="center"/>
          </w:tcPr>
          <w:p>
            <w:pPr>
              <w:jc w:val="right"/>
            </w:pPr>
            <w:r>
              <w:rPr>
                <w:rFonts w:ascii="宋体" w:eastAsia="宋体" w:hAnsi="宋体" w:cs="宋体"/>
                <w:b w:val="0"/>
                <w:i w:val="0"/>
                <w:color w:val="000000"/>
                <w:sz w:val="25"/>
              </w:rPr>
              <w:t xml:space="preserve">9.51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175.28</w:t>
            </w:r>
          </w:p>
        </w:tc>
        <w:tc>
          <w:tcPr>
            <w:tcW w:w="2700" w:type="dxa"/>
            <w:tcBorders/>
            <w:vAlign w:val="center"/>
          </w:tcPr>
          <w:p>
            <w:pPr>
              <w:jc w:val="right"/>
            </w:pPr>
            <w:r>
              <w:rPr>
                <w:rFonts w:ascii="宋体" w:eastAsia="宋体" w:hAnsi="宋体" w:cs="宋体"/>
                <w:b w:val="0"/>
                <w:i w:val="0"/>
                <w:color w:val="000000"/>
                <w:sz w:val="25"/>
              </w:rPr>
              <w:t xml:space="preserve">165.77</w:t>
            </w:r>
          </w:p>
        </w:tc>
        <w:tc>
          <w:tcPr>
            <w:tcW w:w="2658" w:type="dxa"/>
            <w:tcBorders/>
            <w:vAlign w:val="center"/>
          </w:tcPr>
          <w:p>
            <w:pPr>
              <w:jc w:val="right"/>
            </w:pPr>
            <w:r>
              <w:rPr>
                <w:rFonts w:ascii="宋体" w:eastAsia="宋体" w:hAnsi="宋体" w:cs="宋体"/>
                <w:b w:val="0"/>
                <w:i w:val="0"/>
                <w:color w:val="000000"/>
                <w:sz w:val="25"/>
              </w:rPr>
              <w:t xml:space="preserve">9.51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165.77</w:t>
            </w:r>
          </w:p>
        </w:tc>
        <w:tc>
          <w:tcPr>
            <w:tcW w:w="2700" w:type="dxa"/>
            <w:tcBorders/>
            <w:vAlign w:val="center"/>
          </w:tcPr>
          <w:p>
            <w:pPr>
              <w:jc w:val="right"/>
            </w:pPr>
            <w:r>
              <w:rPr>
                <w:rFonts w:ascii="宋体" w:eastAsia="宋体" w:hAnsi="宋体" w:cs="宋体"/>
                <w:b w:val="0"/>
                <w:i w:val="0"/>
                <w:color w:val="000000"/>
                <w:sz w:val="25"/>
              </w:rPr>
              <w:t xml:space="preserve">165.77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9.51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9.51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700" w:type="dxa"/>
            <w:tcBorders/>
            <w:vAlign w:val="center"/>
          </w:tcPr>
          <w:p>
            <w:pPr>
              <w:jc w:val="right"/>
            </w:pPr>
            <w:r>
              <w:rPr>
                <w:rFonts w:ascii="宋体" w:eastAsia="宋体" w:hAnsi="宋体" w:cs="宋体"/>
                <w:b w:val="0"/>
                <w:i w:val="0"/>
                <w:color w:val="000000"/>
                <w:sz w:val="25"/>
              </w:rPr>
              <w:t xml:space="preserve">8.18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160.25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39.57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37.88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6.61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44.68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51.19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8.90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1.90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4.42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4.91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6.28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8.18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10.98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10.98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10.20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1.54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6.76</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171.23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39.57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单位：许昌市国土资源执法监察支队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220.31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增加32.20万元，增长17.12%</w:t>
      </w:r>
      <w:r>
        <w:rPr>
          <w:rFonts w:ascii="仿宋" w:eastAsia="仿宋" w:hAnsi="仿宋" w:cs="仿宋" w:hint="eastAsia"/>
          <w:kern w:val="0"/>
          <w:sz w:val="32"/>
          <w:szCs w:val="32"/>
          <w:lang w:val="en-US" w:eastAsia="zh-CN"/>
        </w:rPr>
        <w:t xml:space="preserve">。主要原因是①人员工资调标，一人职务晋升，相应的人员经费增加；②是专项工作业务量增多，相应经费增加。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220.31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财政拨款收入220.31万元，占100.00%；上级补助收入0.00万元，占0.00%；事业收入0.00万元，占0.00%；经营收入0.00万元，占0.00%；附属单位上缴收入0.00万元，占0.00%；其他收入0.00万元，占0.00%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220.31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基本支出210.80万元，占95.68%；项目支出9.51万元，占4.32%；上缴上级支出0.00万元，占0.00%；经营支出0.00万元，占0.00%；对附属单位补助支出0.00万元，占0.00%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220.31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增加32.20万元，增长17.12%</w:t>
      </w:r>
      <w:r>
        <w:rPr>
          <w:rFonts w:ascii="仿宋" w:eastAsia="仿宋" w:hAnsi="仿宋" w:cs="仿宋" w:hint="eastAsia"/>
          <w:kern w:val="0"/>
          <w:sz w:val="32"/>
          <w:szCs w:val="32"/>
          <w:lang w:val="en-US" w:eastAsia="zh-CN"/>
        </w:rPr>
        <w:t xml:space="preserve">。主要原因是①人员工资调标，一人职务晋升，相应的人员经费增加；②专项工作业务量增多，相应经费增加。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220.31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增加32.20万元，增长17.12%</w:t>
      </w:r>
      <w:r>
        <w:rPr>
          <w:rFonts w:ascii="仿宋" w:eastAsia="仿宋" w:hAnsi="仿宋" w:cs="仿宋" w:hint="eastAsia"/>
          <w:kern w:val="0"/>
          <w:sz w:val="32"/>
          <w:szCs w:val="32"/>
          <w:lang w:val="en-US" w:eastAsia="zh-CN"/>
        </w:rPr>
        <w:t xml:space="preserve">。主要原因是①人员工资调标，一人职务晋升，相应的人员经费增加；②专项工作业务量增多，相应经费增加。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220.31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一般公共服务支出（类）7.64万元，占3.47%；社会保障和就业支出（类）19.88万元，占9.02%；卫生健康支出（类）9.33万元，占4.23%；城乡社区支出（类）175.28万元，占79.56%；住房保障支出（类）8.18万元，占3.72%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232.10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220.31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94.92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年初预算数为0.00万元，决算数0.45万元,决算数与年初预算数存在差异的主要原因是此款系追加人员经费，发放2022年度优秀公务员奖励工资福利支出。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2.一般公共服务支出（类）政府办公厅（室）及相关机构事务（款）其他政府办公厅（室）及相关机构事务支出（项）</w:t>
      </w:r>
      <w:r>
        <w:rPr>
          <w:rFonts w:ascii="仿宋" w:eastAsia="仿宋" w:hAnsi="仿宋" w:cs="仿宋" w:hint="default"/>
          <w:kern w:val="2"/>
          <w:sz w:val="32"/>
          <w:szCs w:val="32"/>
          <w:lang w:val="en-US" w:eastAsia="zh-CN"/>
        </w:rPr>
        <w:t xml:space="preserve">年初预算数为52.81万元，决算数0.00万元,完成年初预算的0.00%，决算数与年初预算数存在差异的主要原因是年初预算经济分类填错，此项为单位项目资金。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3.一般公共服务支出（类）群众团体事务（款）工会事务（项）</w:t>
      </w:r>
      <w:r>
        <w:rPr>
          <w:rFonts w:ascii="仿宋" w:eastAsia="仿宋" w:hAnsi="仿宋" w:cs="仿宋" w:hint="default"/>
          <w:kern w:val="2"/>
          <w:sz w:val="32"/>
          <w:szCs w:val="32"/>
          <w:lang w:val="en-US" w:eastAsia="zh-CN"/>
        </w:rPr>
        <w:t xml:space="preserve">年初预算数为0.75万元，决算数0.75万元,完成年初预算的100.00%，决算数与年初预算数不存在差异。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年初预算数为0.00万元，决算数6.45万元,决算数与年初预算数存在差异的主要原因是此款系追加人员经费，发放2021年度单位平安建设奖工资福利支出。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年初预算数为9.26万元，决算数10.98万元,完成年初预算的118.57%，决算数与年初预算数存在差异的主要原因是退休人员工资福利调整。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年初预算数为9.36万元，决算数8.90万元,完成年初预算的95.09%，决算数与年初预算数存在差异的主要原因是人员工资调标。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7.卫生健康支出（类）行政事业单位医疗（款）行政单位医疗（项）</w:t>
      </w:r>
      <w:r>
        <w:rPr>
          <w:rFonts w:ascii="仿宋" w:eastAsia="仿宋" w:hAnsi="仿宋" w:cs="仿宋" w:hint="default"/>
          <w:kern w:val="2"/>
          <w:sz w:val="32"/>
          <w:szCs w:val="32"/>
          <w:lang w:val="en-US" w:eastAsia="zh-CN"/>
        </w:rPr>
        <w:t xml:space="preserve">年初预算数为4.57万元，决算数4.42万元,完成年初预算的96.72%，决算数与年初预算数存在差异的主要原因是人员工资调标。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2"/>
          <w:sz w:val="32"/>
          <w:szCs w:val="32"/>
          <w:lang w:val="en-US" w:eastAsia="zh-CN"/>
        </w:rPr>
        <w:t xml:space="preserve">年初预算数为5.08万元，决算数4.91万元,完成年初预算的96.65%，决算数与年初预算数存在差异的主要原因是人员工资调标。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9.城乡社区支出（类）城乡社区管理事务（款）行政运行（项）</w:t>
      </w:r>
      <w:r>
        <w:rPr>
          <w:rFonts w:ascii="仿宋" w:eastAsia="仿宋" w:hAnsi="仿宋" w:cs="仿宋" w:hint="default"/>
          <w:kern w:val="2"/>
          <w:sz w:val="32"/>
          <w:szCs w:val="32"/>
          <w:lang w:val="en-US" w:eastAsia="zh-CN"/>
        </w:rPr>
        <w:t xml:space="preserve">年初预算数为141.56万元，决算数165.77万元,完成年初预算的117.10%，决算数与年初预算数存在差异的主要原因是一是人员工资调整，经费支出增加；二是专项工作业务量增多，相应经费增加。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10.城乡社区支出（类）城乡社区管理事务（款）一般行政管理事务（项）</w:t>
      </w:r>
      <w:r>
        <w:rPr>
          <w:rFonts w:ascii="仿宋" w:eastAsia="仿宋" w:hAnsi="仿宋" w:cs="仿宋" w:hint="default"/>
          <w:kern w:val="2"/>
          <w:sz w:val="32"/>
          <w:szCs w:val="32"/>
          <w:lang w:val="en-US" w:eastAsia="zh-CN"/>
        </w:rPr>
        <w:t xml:space="preserve">年初预算数为0.00万元，决算数9.51万元,决算数与年初预算数存在差异的主要原因是年初预算经济分类填错，此项为单位项目资金。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年初预算数为8.71万元，决算数8.18万元,完成年初预算的93.92%，决算数与年初预算数存在差异的主要原因是人员工资调标。</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210.80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其中：人员经费171.23万元，主要包括：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公用经费39.57万元，主要包括：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主要用于车辆维修维护、保险、路桥费等。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2023年度机关运行经费支出39.57万元，</w:t>
      </w:r>
      <w:r>
        <w:rPr>
          <w:rFonts w:ascii="仿宋" w:eastAsia="仿宋" w:hAnsi="仿宋" w:cs="仿宋" w:hint="eastAsia"/>
          <w:kern w:val="0"/>
          <w:sz w:val="32"/>
          <w:szCs w:val="32"/>
          <w:lang w:val="en-US" w:eastAsia="zh-CN"/>
        </w:rPr>
        <w:t xml:space="preserve">较2022年度增长18.64万元，</w:t>
      </w:r>
      <w:r>
        <w:rPr>
          <w:rFonts w:ascii="仿宋" w:eastAsia="仿宋" w:hAnsi="仿宋" w:cs="仿宋" w:hint="eastAsia"/>
          <w:kern w:val="0"/>
          <w:sz w:val="32"/>
          <w:szCs w:val="32"/>
          <w:lang w:val="en-US" w:eastAsia="zh-CN"/>
        </w:rPr>
        <w:t xml:space="preserve">增长89.06%，</w:t>
      </w:r>
      <w:r>
        <w:rPr>
          <w:rFonts w:ascii="仿宋" w:eastAsia="仿宋" w:hAnsi="仿宋" w:cs="仿宋" w:hint="eastAsia"/>
          <w:kern w:val="0"/>
          <w:sz w:val="32"/>
          <w:szCs w:val="32"/>
          <w:lang w:val="en-US" w:eastAsia="zh-CN"/>
        </w:rPr>
        <w:t xml:space="preserve">主要原因是单位专项工作业务量增多，相应经费增加。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220.32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度单位主要工作任务和目标是依法查处全市范围内重大土地、矿产资源违法违规案件、卫片执法检查和农村乱占耕地建房整治工作的开展及国家、省下发违法图斑的审核上报工作，年度任务目标均已实现并完成较好，根据年初设定的绩效目标，单位整体绩效自评良好，达到年初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基于项目预期目标的实现程度，我单位对2023年度单位预算项目支出（含单位参与分配的转移支付项目）开展绩效自评，涉及项目2个，项目金额52.81万元。其中：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（1）农村乱占耕地建房整治工作经费，自评得分为95分，等次为优。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农村乱占耕地建房整治工作项目预算金额20.4万元，实际支出10.2万元，完成全年比例50%，因单位罚没收入不足，工作经费尾款结转到下年支付。2023年省实时下发农村乱占耕地建房图斑共3124个，已完成外业核查、整改验收、审核上报3124个，已完成年初设定的绩效目标，取得较好的社会效应。通过绩效自评管理工作，发现绩效指标设置细化不够，绩效制度不够完善，缺乏完善的制度及具体的指导标准进行引导，导致其开展绩效管理工作的能力不足，不能够很好地将绩效管理目标和业务工作有机结合，需要进一步加强学习。     </w:t>
        <w:br/>
        <w:t xml:space="preserve">   （2）执法监察办案经费，自评得分为92.53分，等次为优。             </w:t>
        <w:br/>
        <w:t xml:space="preserve">    从项目绩效自评情况来看，执法监察办案经费项目预算金额32.41万元，财政拨付9.51万元，实际支出9.51万元，完成全年比例29.34%，因单位罚没收入不足，工作经费尾款结转到下年支付。2023年国家下发我市卫片图斑共6850个，已完成外业核查、整改验收、审核上报6850个，已完成年初设定的绩效目标，取得较好的社会效应。通过绩效自评管理工作，发现绩效指标设置细化不够，绩效制度不够完善，缺乏完善的制度及具体的指导标准进行引导，导致其开展绩效管理工作的能力不足，不能够很好地将绩效管理目标和业务工作有机结合，需要进一步加强学习。我单位将加强对参与项目绩效管理的人员开展系统的业务培训学习，以提高绩效管理人员的业务水平。</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Look w:val="0000" w:firstRow="0" w:lastRow="0" w:firstColumn="0" w:lastColumn="0" w:noHBand="0" w:noVBand="0"/>
      </w:tblPr>
      <w:tblGrid>
        <w:gridCol w:w="1916"/>
        <w:gridCol w:w="2156"/>
        <w:gridCol w:w="7724"/>
        <w:gridCol w:w="1436"/>
        <w:gridCol w:w="1436"/>
        <w:gridCol w:w="1436"/>
        <w:gridCol w:w="716"/>
        <w:gridCol w:w="716"/>
        <w:gridCol w:w="956"/>
        <w:gridCol w:w="1656"/>
        <w:gridCol w:w="1241"/>
      </w:tblGrid>
      <w:tr>
        <w:tblPrEx>
          <w:tblW w:w="5000" w:type="pct"/>
          <w:tblInd w:w="0" w:type="dxa"/>
          <w:tblBorders/>
          <w:shd w:val="clear" w:color="auto" w:fill="auto"/>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单位整体支出绩效自评情况表</w:t>
            </w:r>
          </w:p>
        </w:tc>
      </w:tr>
      <w:tr>
        <w:tblPrEx>
          <w:tblW w:w="5000" w:type="pct"/>
          <w:tblInd w:w="0" w:type="dxa"/>
          <w:tblBorders/>
          <w:shd w:val="clear" w:color="auto" w:fill="auto"/>
        </w:tblPrEx>
        <w:trPr>
          <w:trHeight w:val="312"/>
        </w:trPr>
        <w:tc>
          <w:tcPr>
            <w:tcW w:type="auto" w:w="0"/>
            <w:gridSpan w:val="3"/>
            <w:tcBorders>
              <w:top w:val="nil"/>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35b7b02e-f4ed-4c13-86b2-75be1827d402"/>
              <w:widowControl/>
              <w:jc w:val="center"/>
              <w:textAlignment w:val="top"/>
              <w:rPr>
                <w:rFonts w:ascii="宋体" w:hAnsi="宋体" w:cs="宋体"/>
                <w:color w:val="000000"/>
                <w:sz w:val="24"/>
              </w:rPr>
            </w:pPr>
            <w:r w:rsidR="00E657D8">
              <w:rPr>
                <w:rFonts w:ascii="宋体" w:hAnsi="宋体" w:cs="宋体" w:hint="eastAsia"/>
                <w:color w:val="000000"/>
                <w:kern w:val="0"/>
                <w:sz w:val="24"/>
                <w:lang w:bidi="en-AU"/>
              </w:rPr>
              <w:t xml:space="preserve">许昌市国土资源执法监察支队</w:t>
            </w:r>
          </w:p>
        </w:tc>
      </w:tr>
      <w:tr>
        <w:tblPrEx>
          <w:tblW w:w="5000" w:type="pct"/>
          <w:tblInd w:w="0" w:type="dxa"/>
          <w:tblBorders/>
          <w:shd w:val="clear" w:color="auto" w:fill="auto"/>
        </w:tblPrEx>
        <w:trPr>
          <w:trHeight w:val="312"/>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单位整体支出情</w:t>
            </w:r>
            <w:r w:rsidR="00E657D8">
              <w:rPr>
                <w:rFonts w:ascii="宋体" w:hAnsi="宋体" w:cs="宋体" w:hint="eastAsia"/>
                <w:color w:val="000000"/>
                <w:kern w:val="0"/>
                <w:sz w:val="24"/>
                <w:lang w:bidi="en-AU"/>
              </w:rPr>
              <w:t xml:space="preserve">况</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万</w:t>
            </w:r>
            <w:r w:rsidR="00E657D8">
              <w:rPr>
                <w:rFonts w:ascii="宋体" w:hAnsi="宋体" w:cs="宋体" w:hint="eastAsia"/>
                <w:color w:val="000000"/>
                <w:kern w:val="0"/>
                <w:sz w:val="24"/>
                <w:lang w:bidi="en-AU"/>
              </w:rPr>
              <w:t xml:space="preserve">元</w:t>
            </w:r>
            <w:r w:rsidR="00E657D8">
              <w:rPr>
                <w:rFonts w:ascii="宋体" w:hAnsi="宋体" w:cs="宋体" w:hint="eastAsia"/>
                <w:color w:val="000000"/>
                <w:kern w:val="0"/>
                <w:sz w:val="24"/>
                <w:lang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jc w:val="center"/>
              <w:rPr>
                <w:rFonts w:ascii="宋体" w:hAnsi="宋体" w:cs="宋体" w:hint="eastAsia"/>
                <w:color w:val="000000"/>
                <w:sz w:val="24"/>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得分</w:t>
            </w:r>
          </w:p>
        </w:tc>
      </w:tr>
      <w:tr>
        <w:tblPrEx>
          <w:tblW w:w="5000" w:type="pct"/>
          <w:tblInd w:w="0" w:type="dxa"/>
          <w:tblBorders/>
          <w:shd w:val="clear" w:color="auto" w:fill="auto"/>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35b7b02e-f4ed-4c13-86b2-75be1827d402"/>
              <w:jc w:val="center"/>
              <w:rPr>
                <w:rFonts w:ascii="宋体" w:hAnsi="宋体" w:cs="宋体" w:hint="eastAsia"/>
                <w:color w:val="000000"/>
                <w:sz w:val="24"/>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单位预算总额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232.10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220.31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220.31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100 %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10</w:t>
            </w:r>
          </w:p>
        </w:tc>
      </w:tr>
      <w:tr>
        <w:tblPrEx>
          <w:tblW w:w="5000" w:type="pct"/>
          <w:tblInd w:w="0" w:type="dxa"/>
          <w:tblBorders/>
          <w:shd w:val="clear" w:color="auto" w:fill="auto"/>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35b7b02e-f4ed-4c13-86b2-75be1827d402"/>
              <w:jc w:val="center"/>
              <w:rPr>
                <w:rFonts w:ascii="宋体" w:hAnsi="宋体" w:cs="宋体" w:hint="eastAsia"/>
                <w:color w:val="000000"/>
                <w:sz w:val="24"/>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left"/>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资金来源：</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1</w:t>
            </w:r>
            <w:r w:rsidR="00E657D8">
              <w:rPr>
                <w:rFonts w:ascii="宋体" w:hAnsi="宋体" w:cs="宋体" w:hint="eastAsia"/>
                <w:color w:val="000000"/>
                <w:kern w:val="0"/>
                <w:sz w:val="24"/>
                <w:lang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232.10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220.31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220.31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100 %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r>
      <w:tr>
        <w:tblPrEx>
          <w:tblW w:w="5000" w:type="pct"/>
          <w:tblInd w:w="0" w:type="dxa"/>
          <w:tblBorders/>
          <w:shd w:val="clear" w:color="auto" w:fill="auto"/>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35b7b02e-f4ed-4c13-86b2-75be1827d402"/>
              <w:jc w:val="center"/>
              <w:rPr>
                <w:rFonts w:ascii="宋体" w:hAnsi="宋体" w:cs="宋体" w:hint="eastAsia"/>
                <w:color w:val="000000"/>
                <w:sz w:val="24"/>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left"/>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      </w:t>
            </w:r>
            <w:r w:rsidR="00E657D8">
              <w:rPr>
                <w:rFonts w:ascii="宋体" w:hAnsi="宋体" w:cs="宋体" w:hint="eastAsia"/>
                <w:color w:val="000000"/>
                <w:kern w:val="0"/>
                <w:sz w:val="24"/>
                <w:lang w:bidi="en-AU"/>
              </w:rPr>
              <w:t xml:space="preserve"> </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2</w:t>
            </w:r>
            <w:r w:rsidR="00E657D8">
              <w:rPr>
                <w:rFonts w:ascii="宋体" w:hAnsi="宋体" w:cs="宋体" w:hint="eastAsia"/>
                <w:color w:val="000000"/>
                <w:kern w:val="0"/>
                <w:sz w:val="24"/>
                <w:lang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r>
      <w:tr>
        <w:tblPrEx>
          <w:tblW w:w="5000" w:type="pct"/>
          <w:tblInd w:w="0" w:type="dxa"/>
          <w:tblBorders/>
          <w:shd w:val="clear" w:color="auto" w:fill="auto"/>
        </w:tblPrEx>
        <w:trPr>
          <w:trHeight w:val="312"/>
        </w:trPr>
        <w:tc>
          <w:tcPr>
            <w:vMerge/>
            <w:tcBorders>
              <w:top w:val="single" w:sz="4" w:space="0" w:color="000000"/>
              <w:left w:val="single" w:sz="4" w:space="0" w:color="000000"/>
              <w:bottom w:val="nil"/>
              <w:right w:val="single" w:sz="4" w:space="0" w:color="000000"/>
            </w:tcBorders>
            <w:noWrap w:val="0"/>
            <w:vAlign w:val="center"/>
          </w:tcPr>
          <w:p>
            <w:pPr>
              <w:pStyle w:val="Normal_35b7b02e-f4ed-4c13-86b2-75be1827d402"/>
              <w:jc w:val="center"/>
              <w:rPr>
                <w:rFonts w:ascii="宋体" w:hAnsi="宋体" w:cs="宋体" w:hint="eastAsia"/>
                <w:color w:val="000000"/>
                <w:sz w:val="24"/>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left"/>
              <w:textAlignment w:val="center"/>
              <w:rPr>
                <w:rFonts w:ascii="宋体" w:hAnsi="宋体" w:cs="宋体" w:hint="eastAsia"/>
                <w:color w:val="000000"/>
                <w:sz w:val="24"/>
              </w:rPr>
            </w:pPr>
            <w:r w:rsidR="00E657D8">
              <w:rPr>
                <w:rStyle w:val="font11"/>
                <w:rFonts w:hint="default"/>
                <w:lang w:bidi="en-AU"/>
              </w:rPr>
              <w:t xml:space="preserve">             </w:t>
            </w:r>
            <w:r w:rsidR="00E657D8">
              <w:rPr>
                <w:rStyle w:val="font21"/>
                <w:rFonts w:hint="default"/>
                <w:lang w:bidi="en-AU"/>
              </w:rPr>
              <w:t xml:space="preserve"> </w:t>
            </w:r>
            <w:r w:rsidR="00E657D8">
              <w:rPr>
                <w:rStyle w:val="font21"/>
                <w:rFonts w:hint="default"/>
                <w:lang w:bidi="en-AU"/>
              </w:rPr>
              <w:t xml:space="preserve">（</w:t>
            </w:r>
            <w:r w:rsidR="00E657D8">
              <w:rPr>
                <w:rStyle w:val="font21"/>
                <w:rFonts w:hint="default"/>
                <w:lang w:bidi="en-AU"/>
              </w:rPr>
              <w:t xml:space="preserve">3</w:t>
            </w:r>
            <w:r w:rsidR="00E657D8">
              <w:rPr>
                <w:rStyle w:val="font21"/>
                <w:rFonts w:hint="default"/>
                <w:lang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color w:val="000000"/>
                <w:sz w:val="24"/>
              </w:rPr>
            </w:pPr>
            <w:r w:rsidR="00E657D8">
              <w:rPr>
                <w:rFonts w:ascii="宋体" w:hAnsi="宋体" w:cs="宋体" w:hint="eastAsia"/>
                <w:color w:val="000000"/>
                <w:kern w:val="0"/>
                <w:sz w:val="24"/>
                <w:lang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w:t>
            </w:r>
          </w:p>
        </w:tc>
      </w:tr>
      <w:tr>
        <w:tblPrEx>
          <w:tblW w:w="5000" w:type="pct"/>
          <w:tblInd w:w="0" w:type="dxa"/>
          <w:tblBorders/>
          <w:shd w:val="clear" w:color="auto" w:fill="auto"/>
        </w:tblPrEx>
        <w:trPr>
          <w:trHeight w:val="31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           </w:t>
            </w:r>
            <w:r w:rsidR="00E657D8">
              <w:rPr>
                <w:rFonts w:ascii="宋体" w:hAnsi="宋体" w:cs="宋体" w:hint="eastAsia"/>
                <w:color w:val="000000"/>
                <w:kern w:val="0"/>
                <w:sz w:val="24"/>
                <w:lang w:bidi="en-AU"/>
              </w:rPr>
              <w:t xml:space="preserve"> </w:t>
            </w:r>
            <w:r w:rsidR="00E657D8">
              <w:rPr>
                <w:rFonts w:ascii="宋体" w:hAnsi="宋体" w:cs="宋体" w:hint="eastAsia"/>
                <w:color w:val="000000"/>
                <w:kern w:val="0"/>
                <w:sz w:val="24"/>
                <w:lang w:bidi="en-AU"/>
              </w:rPr>
              <w:t xml:space="preserve">实际完成情况</w:t>
            </w:r>
          </w:p>
        </w:tc>
      </w:tr>
      <w:tr>
        <w:tblPrEx>
          <w:tblW w:w="5000" w:type="pct"/>
          <w:tblInd w:w="0" w:type="dxa"/>
          <w:tblBorders/>
          <w:shd w:val="clear" w:color="auto" w:fill="auto"/>
        </w:tblPrEx>
        <w:trPr>
          <w:trHeight w:val="156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000000"/>
                <w:sz w:val="24"/>
              </w:rPr>
            </w:pPr>
          </w:p>
        </w:tc>
        <w:tc>
          <w:tcPr>
            <w:tcW w:type="auto" w:w="0"/>
            <w:gridSpan w:val="4"/>
            <w:tcBorders>
              <w:top w:val="single" w:sz="4" w:space="0" w:color="000000"/>
              <w:left w:val="single" w:sz="4" w:space="0" w:color="000000"/>
              <w:bottom w:val="nil"/>
              <w:right w:val="single" w:sz="4" w:space="0" w:color="000000"/>
            </w:tcBorders>
            <w:noWrap w:val="0"/>
            <w:vAlign w:val="top"/>
          </w:tcPr>
          <w:p>
            <w:pPr>
              <w:pStyle w:val="Normal_35b7b02e-f4ed-4c13-86b2-75be1827d402"/>
              <w:widowControl/>
              <w:jc w:val="center"/>
              <w:textAlignment w:val="top"/>
              <w:rPr>
                <w:rFonts w:ascii="宋体" w:hAnsi="宋体" w:cs="宋体" w:hint="eastAsia"/>
                <w:color w:val="000000"/>
                <w:sz w:val="24"/>
              </w:rPr>
            </w:pPr>
            <w:r w:rsidR="00E657D8">
              <w:rPr>
                <w:rFonts w:ascii="宋体" w:hAnsi="宋体" w:cs="宋体" w:hint="eastAsia"/>
                <w:color w:val="000000"/>
                <w:kern w:val="0"/>
                <w:sz w:val="24"/>
                <w:lang w:bidi="en-AU"/>
              </w:rPr>
              <w:t xml:space="preserve">1</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为国土资源管理提供执法监察保障，依法查处全市范围内重大土地、矿产资源违法违规案</w:t>
            </w:r>
            <w:r w:rsidR="00E657D8">
              <w:rPr>
                <w:rFonts w:ascii="宋体" w:hAnsi="宋体" w:cs="宋体" w:hint="eastAsia"/>
                <w:color w:val="000000"/>
                <w:kern w:val="0"/>
                <w:sz w:val="24"/>
                <w:lang w:bidi="en-AU"/>
              </w:rPr>
              <w:t xml:space="preserve">件</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组织开展国土资源执法动态巡查工作</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2</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对国家下发我市卫片图斑，进行外业核查、整改验收、审核上报</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3</w:t>
            </w:r>
            <w:r w:rsidR="00E657D8">
              <w:rPr>
                <w:rFonts w:ascii="宋体" w:hAnsi="宋体" w:cs="宋体" w:hint="eastAsia"/>
                <w:color w:val="000000"/>
                <w:kern w:val="0"/>
                <w:sz w:val="24"/>
                <w:lang w:bidi="en-AU"/>
              </w:rPr>
              <w:t xml:space="preserve">.</w:t>
            </w:r>
            <w:r w:rsidR="00E657D8">
              <w:rPr>
                <w:rFonts w:ascii="宋体" w:hAnsi="宋体" w:cs="宋体" w:hint="eastAsia"/>
                <w:color w:val="000000"/>
                <w:kern w:val="0"/>
                <w:sz w:val="24"/>
                <w:lang w:bidi="en-AU"/>
              </w:rPr>
              <w:t xml:space="preserve">对标中央要求，对农村乱占耕地建</w:t>
            </w:r>
            <w:r w:rsidR="00E657D8">
              <w:rPr>
                <w:rFonts w:ascii="宋体" w:hAnsi="宋体" w:cs="宋体" w:hint="eastAsia"/>
                <w:color w:val="000000"/>
                <w:kern w:val="0"/>
                <w:sz w:val="24"/>
                <w:lang w:bidi="en-AU"/>
              </w:rPr>
              <w:t xml:space="preserve">房</w:t>
            </w:r>
            <w:r w:rsidR="00E657D8">
              <w:rPr>
                <w:rFonts w:ascii="宋体" w:hAnsi="宋体" w:cs="宋体" w:hint="eastAsia"/>
                <w:color w:val="000000"/>
                <w:kern w:val="0"/>
                <w:sz w:val="24"/>
                <w:lang w:bidi="en-AU"/>
              </w:rPr>
              <w:t xml:space="preserve">8</w:t>
            </w:r>
            <w:r w:rsidR="00E657D8">
              <w:rPr>
                <w:rFonts w:ascii="宋体" w:hAnsi="宋体" w:cs="宋体" w:hint="eastAsia"/>
                <w:color w:val="000000"/>
                <w:kern w:val="0"/>
                <w:sz w:val="24"/>
                <w:lang w:bidi="en-AU"/>
              </w:rPr>
              <w:t xml:space="preserve">种类型，必须以消除违法状态为目标，依法依规严厉处置。</w:t>
            </w:r>
          </w:p>
        </w:tc>
        <w:tc>
          <w:tcPr>
            <w:tcW w:type="auto" w:w="0"/>
            <w:gridSpan w:val="6"/>
            <w:tcBorders>
              <w:top w:val="single" w:sz="4" w:space="0" w:color="000000"/>
              <w:left w:val="single" w:sz="4" w:space="0" w:color="000000"/>
              <w:bottom w:val="nil"/>
              <w:right w:val="single" w:sz="4" w:space="0" w:color="000000"/>
            </w:tcBorders>
            <w:noWrap w:val="0"/>
            <w:vAlign w:val="top"/>
          </w:tcPr>
          <w:p>
            <w:pPr>
              <w:pStyle w:val="Normal_35b7b02e-f4ed-4c13-86b2-75be1827d402"/>
              <w:widowControl/>
              <w:jc w:val="center"/>
              <w:textAlignment w:val="top"/>
              <w:rPr>
                <w:rFonts w:ascii="宋体" w:hAnsi="宋体" w:cs="宋体" w:hint="eastAsia"/>
                <w:color w:val="000000"/>
                <w:sz w:val="24"/>
              </w:rPr>
            </w:pPr>
            <w:r w:rsidR="00E657D8">
              <w:rPr>
                <w:rFonts w:ascii="宋体" w:hAnsi="宋体" w:cs="宋体" w:hint="eastAsia"/>
                <w:color w:val="000000"/>
                <w:kern w:val="0"/>
                <w:sz w:val="24"/>
                <w:lang w:bidi="en-AU"/>
              </w:rPr>
              <w:t xml:space="preserve">已完成</w:t>
            </w:r>
          </w:p>
        </w:tc>
      </w:tr>
      <w:tr>
        <w:tblPrEx>
          <w:tblW w:w="5000" w:type="pct"/>
          <w:tblInd w:w="0" w:type="dxa"/>
          <w:tblBorders/>
          <w:shd w:val="clear" w:color="auto" w:fill="auto"/>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年度主要任务</w:t>
            </w:r>
          </w:p>
        </w:tc>
      </w:tr>
      <w:tr>
        <w:tblPrEx>
          <w:tblW w:w="5000" w:type="pct"/>
          <w:tblInd w:w="0" w:type="dxa"/>
          <w:tblBorders/>
          <w:shd w:val="clear" w:color="auto" w:fill="auto"/>
        </w:tblPrEx>
        <w:trPr>
          <w:trHeight w:val="345"/>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jc w:val="center"/>
              <w:rPr>
                <w:rFonts w:ascii="宋体" w:hAnsi="宋体" w:cs="宋体" w:hint="eastAsia"/>
                <w:color w:val="000000"/>
                <w:sz w:val="24"/>
              </w:rPr>
            </w:pPr>
          </w:p>
        </w:tc>
      </w:tr>
      <w:tr>
        <w:tblPrEx>
          <w:tblW w:w="5000" w:type="pct"/>
          <w:tblInd w:w="0" w:type="dxa"/>
          <w:tblBorders/>
          <w:shd w:val="clear" w:color="auto" w:fill="auto"/>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35b7b02e-f4ed-4c13-86b2-75be1827d402"/>
              <w:widowControl/>
              <w:jc w:val="center"/>
              <w:textAlignment w:val="center"/>
              <w:rPr>
                <w:rFonts w:ascii="宋体" w:hAnsi="宋体" w:cs="宋体" w:hint="eastAsia"/>
                <w:color w:val="000000"/>
                <w:sz w:val="24"/>
              </w:rPr>
            </w:pPr>
            <w:r w:rsidR="00E657D8">
              <w:rPr>
                <w:rFonts w:ascii="宋体" w:hAnsi="宋体" w:cs="宋体" w:hint="eastAsia"/>
                <w:color w:val="000000"/>
                <w:kern w:val="0"/>
                <w:sz w:val="24"/>
                <w:lang w:bidi="en-AU"/>
              </w:rPr>
              <w:t xml:space="preserve">实际完成情况</w:t>
            </w:r>
          </w:p>
        </w:tc>
      </w:tr>
      <w:tr>
        <w:tblPrEx>
          <w:tblW w:w="5000" w:type="pct"/>
          <w:tblInd w:w="0" w:type="dxa"/>
          <w:tblBorders/>
          <w:shd w:val="clear" w:color="auto" w:fill="auto"/>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违法案件的查处</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对县市区上报的重大违法案件进行查处；对县市区日常执法工作做好指导监督。</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已完成</w:t>
            </w:r>
          </w:p>
        </w:tc>
      </w:tr>
      <w:tr>
        <w:tblPrEx>
          <w:tblW w:w="5000" w:type="pct"/>
          <w:tblInd w:w="0" w:type="dxa"/>
          <w:tblBorders/>
          <w:shd w:val="clear" w:color="auto" w:fill="auto"/>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卫片执法检查工作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sz w:val="24"/>
              </w:rPr>
              <w:t xml:space="preserve">根据国家下发卫片图斑，组织技术单位或购买第三方服务，进行外业核查、整改验收、审核上报。</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已完成</w:t>
            </w:r>
          </w:p>
        </w:tc>
      </w:tr>
      <w:tr>
        <w:tblPrEx>
          <w:tblW w:w="5000" w:type="pct"/>
          <w:tblInd w:w="0" w:type="dxa"/>
          <w:tblBorders/>
          <w:shd w:val="clear" w:color="auto" w:fill="auto"/>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sz w:val="24"/>
              </w:rPr>
              <w:t xml:space="preserve">农村乱占耕地建房整治</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sz w:val="24"/>
              </w:rPr>
              <w:t xml:space="preserve">根据国家</w:t>
            </w:r>
            <w:r w:rsidR="00721DE1">
              <w:rPr>
                <w:rFonts w:ascii="宋体" w:hAnsi="宋体" w:cs="宋体" w:hint="eastAsia"/>
                <w:sz w:val="24"/>
              </w:rPr>
              <w:t xml:space="preserve">、省</w:t>
            </w:r>
            <w:r w:rsidR="00E657D8">
              <w:rPr>
                <w:rFonts w:ascii="宋体" w:hAnsi="宋体" w:cs="宋体" w:hint="eastAsia"/>
                <w:sz w:val="24"/>
              </w:rPr>
              <w:t xml:space="preserve">下发农耕房图斑，组织技术单位或购买第三方服务，进行外业核查、整改验收、审核上报。</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C00000"/>
                <w:sz w:val="24"/>
              </w:rPr>
            </w:pPr>
            <w:r w:rsidR="00E657D8">
              <w:rPr>
                <w:rFonts w:ascii="宋体" w:hAnsi="宋体" w:cs="宋体" w:hint="eastAsia"/>
                <w:kern w:val="0"/>
                <w:sz w:val="24"/>
                <w:lang w:bidi="en-AU"/>
              </w:rPr>
              <w:t xml:space="preserve">已完成</w:t>
            </w:r>
          </w:p>
        </w:tc>
      </w:tr>
      <w:tr>
        <w:tblPrEx>
          <w:tblW w:w="5000" w:type="pct"/>
          <w:tblInd w:w="0" w:type="dxa"/>
          <w:tblBorders/>
          <w:shd w:val="clear" w:color="auto" w:fill="auto"/>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绩效指标</w:t>
            </w:r>
          </w:p>
        </w:tc>
      </w:tr>
      <w:tr>
        <w:tblPrEx>
          <w:tblW w:w="5000" w:type="pct"/>
          <w:tblInd w:w="0" w:type="dxa"/>
          <w:tblBorders/>
          <w:shd w:val="clear" w:color="auto" w:fill="auto"/>
        </w:tblPrEx>
        <w:trPr>
          <w:trHeight w:val="312"/>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312"/>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偏差原因分析及改进措施</w:t>
            </w:r>
          </w:p>
        </w:tc>
      </w:tr>
      <w:tr>
        <w:tblPrEx>
          <w:tblW w:w="5000" w:type="pct"/>
          <w:tblInd w:w="0" w:type="dxa"/>
          <w:tblBorders/>
          <w:shd w:val="clear" w:color="auto" w:fill="auto"/>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预算执行率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085880">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085880">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2B462F">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2B462F">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三公经</w:t>
            </w:r>
            <w:r w:rsidR="00E657D8">
              <w:rPr>
                <w:rFonts w:ascii="宋体" w:hAnsi="宋体" w:cs="宋体" w:hint="eastAsia"/>
                <w:kern w:val="0"/>
                <w:sz w:val="24"/>
                <w:lang w:bidi="en-AU"/>
              </w:rPr>
              <w:t xml:space="preserve">费</w:t>
            </w: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3677B3">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3677B3">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资金</w:t>
            </w:r>
            <w:r w:rsidR="00E657D8">
              <w:rPr>
                <w:rFonts w:ascii="宋体" w:hAnsi="宋体" w:cs="宋体" w:hint="eastAsia"/>
                <w:kern w:val="0"/>
                <w:sz w:val="24"/>
                <w:lang w:bidi="en-AU"/>
              </w:rPr>
              <w:t xml:space="preserve">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2B462F">
              <w:rPr>
                <w:rFonts w:ascii="宋体" w:hAnsi="宋体" w:cs="宋体" w:hint="eastAsia"/>
                <w:kern w:val="0"/>
                <w:sz w:val="24"/>
                <w:lang w:bidi="en-AU"/>
              </w:rPr>
              <w:t xml:space="preserve">70</w:t>
            </w:r>
            <w:r w:rsidR="00E657D8">
              <w:rPr>
                <w:rFonts w:ascii="宋体" w:hAnsi="宋体" w:cs="宋体" w:hint="eastAsia"/>
                <w:kern w:val="0"/>
                <w:sz w:val="24"/>
                <w:lang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2B462F">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-3</w:t>
            </w:r>
            <w:r w:rsidR="002B462F">
              <w:rPr>
                <w:rFonts w:ascii="宋体" w:hAnsi="宋体" w:cs="宋体" w:hint="eastAsia"/>
                <w:kern w:val="0"/>
                <w:sz w:val="24"/>
                <w:lang w:bidi="en-AU"/>
              </w:rPr>
              <w:t xml:space="preserve">0</w:t>
            </w:r>
            <w:r w:rsidR="00E657D8">
              <w:rPr>
                <w:rFonts w:ascii="宋体" w:hAnsi="宋体" w:cs="宋体" w:hint="eastAsia"/>
                <w:kern w:val="0"/>
                <w:sz w:val="24"/>
                <w:lang w:bidi="en-AU"/>
              </w:rPr>
              <w:t xml:space="preserve">.00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财务管理制度正在完善</w:t>
            </w: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3677B3">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3677B3">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color w:val="C00000"/>
                <w:sz w:val="24"/>
              </w:rPr>
            </w:pPr>
            <w:r w:rsidR="00E657D8">
              <w:rPr>
                <w:rFonts w:ascii="宋体" w:hAnsi="宋体" w:cs="宋体" w:hint="eastAsia"/>
                <w:kern w:val="0"/>
                <w:sz w:val="24"/>
                <w:lang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085880">
              <w:rPr>
                <w:rFonts w:ascii="宋体" w:hAnsi="宋体" w:cs="宋体" w:hint="eastAsia"/>
                <w:kern w:val="0"/>
                <w:sz w:val="24"/>
                <w:lang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-3</w:t>
            </w:r>
            <w:r w:rsidR="00085880">
              <w:rPr>
                <w:rFonts w:ascii="宋体" w:hAnsi="宋体" w:cs="宋体" w:hint="eastAsia"/>
                <w:kern w:val="0"/>
                <w:sz w:val="24"/>
                <w:lang w:bidi="en-AU"/>
              </w:rPr>
              <w:t xml:space="preserve">0</w:t>
            </w:r>
            <w:r w:rsidR="00E657D8">
              <w:rPr>
                <w:rFonts w:ascii="宋体" w:hAnsi="宋体" w:cs="宋体" w:hint="eastAsia"/>
                <w:kern w:val="0"/>
                <w:sz w:val="24"/>
                <w:lang w:bidi="en-AU"/>
              </w:rPr>
              <w:t xml:space="preserve">.00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评价结果应用不全面</w:t>
            </w:r>
          </w:p>
        </w:tc>
      </w:tr>
      <w:tr>
        <w:tblPrEx>
          <w:tblW w:w="5000" w:type="pct"/>
          <w:tblInd w:w="0" w:type="dxa"/>
          <w:tblBorders/>
          <w:shd w:val="clear" w:color="auto" w:fill="auto"/>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 </w:t>
            </w:r>
            <w:r w:rsidR="00E657D8">
              <w:rPr>
                <w:rFonts w:ascii="宋体" w:hAnsi="宋体" w:cs="宋体" w:hint="eastAsia"/>
                <w:kern w:val="0"/>
                <w:sz w:val="24"/>
                <w:lang w:bidi="en-AU"/>
              </w:rPr>
              <w:t xml:space="preserve"> </w:t>
            </w:r>
            <w:r w:rsidR="00E657D8">
              <w:rPr>
                <w:rFonts w:ascii="宋体" w:hAnsi="宋体" w:cs="宋体" w:hint="eastAsia"/>
                <w:kern w:val="0"/>
                <w:sz w:val="24"/>
                <w:lang w:bidi="en-AU"/>
              </w:rPr>
              <w:t xml:space="preserve">根据国家下发我市卫片图斑进行外业核查、整改验收、审核上报</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根据国家</w:t>
            </w:r>
            <w:r w:rsidR="00296FCD">
              <w:rPr>
                <w:rFonts w:ascii="宋体" w:hAnsi="宋体" w:cs="宋体" w:hint="eastAsia"/>
                <w:kern w:val="0"/>
                <w:sz w:val="24"/>
                <w:lang w:bidi="en-AU"/>
              </w:rPr>
              <w:t xml:space="preserve">、省</w:t>
            </w:r>
            <w:r w:rsidR="00E657D8">
              <w:rPr>
                <w:rFonts w:ascii="宋体" w:hAnsi="宋体" w:cs="宋体" w:hint="eastAsia"/>
                <w:kern w:val="0"/>
                <w:sz w:val="24"/>
                <w:lang w:bidi="en-AU"/>
              </w:rPr>
              <w:t xml:space="preserve">下发我市农耕房图斑，进行外业核查、整改验收、审核上报。</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 </w:t>
            </w:r>
            <w:r w:rsidR="00E657D8">
              <w:rPr>
                <w:rFonts w:ascii="宋体" w:hAnsi="宋体" w:cs="宋体" w:hint="eastAsia"/>
                <w:kern w:val="0"/>
                <w:sz w:val="24"/>
                <w:lang w:bidi="en-AU"/>
              </w:rPr>
              <w:t xml:space="preserve">对下发我市卫片图斑进行外业核查、整改验收、审核上报率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对下发我市农耕房图斑进行外业核查、整改验收、审核上报</w:t>
            </w:r>
            <w:r w:rsidR="00E657D8">
              <w:rPr>
                <w:rFonts w:ascii="宋体" w:hAnsi="宋体" w:cs="宋体" w:hint="eastAsia"/>
                <w:kern w:val="0"/>
                <w:sz w:val="24"/>
                <w:lang w:bidi="en-AU"/>
              </w:rPr>
              <w:t xml:space="preserve">率</w:t>
            </w:r>
            <w:r w:rsidR="00E657D8">
              <w:rPr>
                <w:rFonts w:ascii="宋体" w:hAnsi="宋体" w:cs="宋体" w:hint="eastAsia"/>
                <w:kern w:val="0"/>
                <w:sz w:val="24"/>
                <w:lang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sz w:val="24"/>
              </w:rPr>
            </w:pPr>
            <w:r w:rsidR="00E657D8">
              <w:rPr>
                <w:rFonts w:ascii="宋体" w:hAnsi="宋体" w:cs="宋体" w:hint="eastAsia"/>
                <w:kern w:val="0"/>
                <w:sz w:val="24"/>
                <w:lang w:bidi="en-AU"/>
              </w:rPr>
              <w:t xml:space="preserve">提升群众保护耕地意识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 </w:t>
            </w:r>
            <w:r w:rsidR="00E657D8">
              <w:rPr>
                <w:rFonts w:ascii="宋体" w:hAnsi="宋体" w:cs="宋体" w:hint="eastAsia"/>
                <w:kern w:val="0"/>
                <w:sz w:val="24"/>
                <w:lang w:bidi="en-AU"/>
              </w:rPr>
              <w:t xml:space="preserve">群众满意度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服务对象满意度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w:t>
            </w: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color w:val="C00000"/>
                <w:sz w:val="24"/>
              </w:rPr>
            </w:pPr>
          </w:p>
        </w:tc>
      </w:tr>
      <w:tr>
        <w:tblPrEx>
          <w:tblW w:w="5000" w:type="pct"/>
          <w:tblInd w:w="0" w:type="dxa"/>
          <w:tblBorders/>
          <w:shd w:val="clear" w:color="auto" w:fill="auto"/>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E657D8">
              <w:rPr>
                <w:rFonts w:ascii="宋体" w:hAnsi="宋体" w:cs="宋体" w:hint="eastAsia"/>
                <w:kern w:val="0"/>
                <w:sz w:val="24"/>
                <w:lang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widowControl/>
              <w:jc w:val="center"/>
              <w:textAlignment w:val="center"/>
              <w:rPr>
                <w:rFonts w:ascii="宋体" w:hAnsi="宋体" w:cs="宋体" w:hint="eastAsia"/>
                <w:sz w:val="24"/>
              </w:rPr>
            </w:pPr>
            <w:r w:rsidR="00D877BB">
              <w:rPr>
                <w:rFonts w:ascii="宋体" w:hAnsi="宋体" w:cs="宋体" w:hint="eastAsia"/>
                <w:kern w:val="0"/>
                <w:sz w:val="24"/>
                <w:lang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5b7b02e-f4ed-4c13-86b2-75be1827d402"/>
              <w:jc w:val="center"/>
              <w:rPr>
                <w:rFonts w:ascii="宋体" w:hAnsi="宋体" w:cs="宋体" w:hint="eastAsia"/>
                <w:sz w:val="24"/>
              </w:rPr>
            </w:pPr>
          </w:p>
        </w:tc>
      </w:tr>
    </w:tbl>
    <w:p>
      <w:pPr>
        <w:pStyle w:val="Normal_35b7b02e-f4ed-4c13-86b2-75be1827d402"/>
        <w:rPr>
          <w:color w:val="C00000"/>
        </w:rPr>
        <w:sectPr>
          <w:pgSz w:w="11906" w:h="16838"/>
          <w:pgMar w:top="1440" w:right="1800" w:bottom="1440" w:left="1800" w:header="851" w:footer="992" w:gutter="0"/>
          <w:cols w:space="720"/>
          <w:docGrid w:type="lines" w:linePitch="312"/>
        </w:sectPr>
      </w:pPr>
    </w:p>
    <w:tbl>
      <w:tblPr>
        <w:tblStyle w:val="NormalTable_e7bb1e78-8954-467d-9b82-63d6252b43fd"/>
        <w:tblW w:w="5000" w:type="pct"/>
        <w:tblLook w:val="04A0" w:firstRow="1" w:lastRow="0" w:firstColumn="1" w:lastColumn="0" w:noHBand="0" w:noVBand="1"/>
      </w:tblPr>
      <w:tblGrid>
        <w:gridCol w:w="488"/>
        <w:gridCol w:w="569"/>
        <w:gridCol w:w="661"/>
        <w:gridCol w:w="615"/>
        <w:gridCol w:w="530"/>
        <w:gridCol w:w="934"/>
        <w:gridCol w:w="614"/>
        <w:gridCol w:w="532"/>
        <w:gridCol w:w="615"/>
        <w:gridCol w:w="617"/>
        <w:gridCol w:w="535"/>
        <w:gridCol w:w="576"/>
        <w:gridCol w:w="1236"/>
      </w:tblGrid>
      <w:tr>
        <w:trPr>
          <w:trHeight w:val="653"/>
        </w:trPr>
        <w:tc>
          <w:tcPr>
            <w:tcW w:type="auto" w:w="0"/>
            <w:gridSpan w:val="13"/>
            <w:tcBorders>
              <w:top w:val="nil"/>
              <w:left w:val="nil"/>
              <w:bottom w:val="nil"/>
              <w:right w:val="nil"/>
            </w:tcBorders>
            <w:vAlign w:val="center"/>
          </w:tcPr>
          <w:p>
            <w:pPr>
              <w:pStyle w:val="Normal_35b7b02e-f4ed-4c13-86b2-75be1827d402"/>
              <w:widowControl/>
              <w:jc w:val="center"/>
              <w:textAlignment w:val="center"/>
              <w:rPr>
                <w:rFonts w:ascii="宋体" w:hAnsi="宋体" w:cs="宋体"/>
                <w:b/>
                <w:bCs/>
                <w:color w:val="000000"/>
                <w:sz w:val="38"/>
                <w:szCs w:val="38"/>
              </w:rPr>
            </w:pPr>
            <w:r>
              <w:rPr>
                <w:rFonts w:ascii="宋体" w:hAnsi="宋体" w:cs="宋体"/>
                <w:b/>
                <w:bCs/>
                <w:color w:val="000000"/>
                <w:kern w:val="0"/>
                <w:sz w:val="38"/>
                <w:szCs w:val="38"/>
              </w:rPr>
              <w:t xml:space="preserve">项目单位自评表</w:t>
            </w:r>
          </w:p>
        </w:tc>
      </w:tr>
      <w:tr w:rsidTr="00A40076">
        <w:trPr>
          <w:trHeight w:val="327"/>
        </w:trPr>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602C4C">
              <w:rPr>
                <w:rFonts w:ascii="宋体" w:hAnsi="宋体" w:cs="宋体" w:hint="eastAsia"/>
                <w:color w:val="000000"/>
                <w:kern w:val="0"/>
                <w:sz w:val="18"/>
                <w:szCs w:val="18"/>
              </w:rPr>
              <w:t xml:space="preserve">农村乱占耕地建房整治工作经费</w:t>
            </w:r>
            <w:r w:rsidR="00B4734D">
              <w:rPr>
                <w:rFonts w:ascii="宋体" w:hAnsi="宋体" w:cs="宋体" w:hint="eastAsia"/>
                <w:color w:val="000000"/>
                <w:kern w:val="0"/>
                <w:sz w:val="18"/>
                <w:szCs w:val="18"/>
              </w:rPr>
              <w:t xml:space="preserve">（基本运转支出）</w:t>
            </w:r>
          </w:p>
        </w:tc>
      </w:tr>
      <w:tr w:rsidTr="00A40076">
        <w:trPr>
          <w:trHeight w:val="327"/>
        </w:trPr>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602C4C">
              <w:rPr>
                <w:rFonts w:ascii="宋体" w:hAnsi="宋体" w:cs="宋体" w:hint="eastAsia"/>
                <w:color w:val="000000"/>
                <w:kern w:val="0"/>
                <w:sz w:val="18"/>
                <w:szCs w:val="18"/>
              </w:rPr>
              <w:t xml:space="preserve">许昌市国土资源执法监察支队</w:t>
            </w:r>
          </w:p>
        </w:tc>
      </w:tr>
      <w:tr w:rsidTr="00A40076">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全年执行数</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执行率 %</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w:t>
            </w:r>
          </w:p>
        </w:tc>
        <w:tc>
          <w:tcPr>
            <w:tcW w:type="auto" w:w="0"/>
            <w:tcBorders>
              <w:top w:val="nil"/>
              <w:left w:val="nil"/>
              <w:bottom w:val="nil"/>
              <w:right w:val="nil"/>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A40076">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 情况说明</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存在问题和改进措施</w:t>
            </w: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科学</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合规</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规范</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A40076">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较好</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A40076">
        <w:trPr>
          <w:trHeight w:val="327"/>
        </w:trPr>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实际完成情况</w:t>
            </w:r>
          </w:p>
        </w:tc>
      </w:tr>
      <w:tr w:rsidTr="00A40076">
        <w:trPr>
          <w:trHeight w:val="983"/>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kern w:val="0"/>
                <w:sz w:val="18"/>
                <w:szCs w:val="18"/>
              </w:rPr>
            </w:pPr>
            <w:r>
              <w:rPr>
                <w:rFonts w:ascii="宋体" w:hAnsi="宋体" w:cs="宋体"/>
                <w:color w:val="000000"/>
                <w:kern w:val="0"/>
                <w:sz w:val="18"/>
                <w:szCs w:val="18"/>
              </w:rPr>
              <w:t xml:space="preserve">　　</w:t>
            </w:r>
            <w:r w:rsidRPr="00602C4C" w:rsidR="00602C4C">
              <w:rPr>
                <w:rFonts w:ascii="宋体" w:hAnsi="宋体" w:cs="宋体" w:hint="eastAsia"/>
                <w:color w:val="000000"/>
                <w:kern w:val="0"/>
                <w:sz w:val="18"/>
                <w:szCs w:val="18"/>
              </w:rPr>
              <w:t xml:space="preserve">对标中央要求，对农村乱占耕地建房8种类型，必须以消除违法状态为目标，依法依规严厉处置。</w:t>
            </w:r>
          </w:p>
          <w:p>
            <w:pPr>
              <w:pStyle w:val="Normal_35b7b02e-f4ed-4c13-86b2-75be1827d402"/>
              <w:widowControl/>
              <w:jc w:val="center"/>
              <w:textAlignment w:val="center"/>
              <w:rPr>
                <w:rFonts w:ascii="宋体" w:hAnsi="宋体" w:cs="宋体"/>
                <w:color w:val="000000"/>
                <w:sz w:val="18"/>
                <w:szCs w:val="18"/>
              </w:rPr>
            </w:pP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全市2023年“农耕房”共下发图斑3124个，已全部完成核查上报。</w:t>
            </w:r>
          </w:p>
        </w:tc>
      </w:tr>
      <w:tr w:rsidTr="00A40076">
        <w:trPr>
          <w:trHeight w:val="327"/>
        </w:trPr>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绩效指标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一级指标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三级指标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实际完成值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偏差度 %</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偏差原因分析及改进措施</w:t>
            </w:r>
          </w:p>
        </w:tc>
      </w:tr>
      <w:tr w:rsidTr="00A40076">
        <w:trPr>
          <w:trHeight w:val="51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成本指标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D70D39">
              <w:rPr>
                <w:rFonts w:ascii="宋体" w:hAnsi="宋体" w:cs="宋体" w:hint="eastAsia"/>
                <w:color w:val="000000"/>
                <w:kern w:val="0"/>
                <w:sz w:val="18"/>
                <w:szCs w:val="18"/>
              </w:rPr>
              <w:t xml:space="preserve">市农村乱占耕地建房整治所需工作经费</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sidR="00AB010A">
              <w:rPr>
                <w:rFonts w:ascii="宋体" w:hAnsi="宋体" w:cs="宋体" w:hint="eastAsia"/>
                <w:color w:val="000000"/>
                <w:kern w:val="0"/>
                <w:sz w:val="18"/>
                <w:szCs w:val="18"/>
              </w:rPr>
              <w:t xml:space="preserve">20.4</w:t>
            </w:r>
            <w:r>
              <w:rPr>
                <w:rFonts w:ascii="宋体" w:hAnsi="宋体" w:cs="宋体"/>
                <w:color w:val="000000"/>
                <w:kern w:val="0"/>
                <w:sz w:val="18"/>
                <w:szCs w:val="18"/>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w:t>
            </w:r>
            <w:r w:rsidR="00EE695D">
              <w:rPr>
                <w:rFonts w:ascii="宋体" w:hAnsi="宋体" w:cs="宋体"/>
                <w:color w:val="000000"/>
                <w:kern w:val="0"/>
                <w:sz w:val="18"/>
                <w:szCs w:val="18"/>
              </w:rPr>
              <w:t xml:space="preserve">万元</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A40076">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A40076">
        <w:trPr>
          <w:trHeight w:val="51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A40076">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产出</w:t>
            </w:r>
            <w:r>
              <w:rPr>
                <w:rFonts w:ascii="宋体" w:hAnsi="宋体" w:cs="宋体"/>
                <w:color w:val="000000"/>
                <w:kern w:val="0"/>
                <w:sz w:val="18"/>
                <w:szCs w:val="18"/>
              </w:rPr>
              <w:t xml:space="preserve">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技术处理</w:t>
            </w:r>
            <w:r w:rsidRPr="00A40076" w:rsidR="00A40076">
              <w:rPr>
                <w:rFonts w:ascii="宋体" w:hAnsi="宋体" w:cs="宋体" w:hint="eastAsia"/>
                <w:color w:val="000000"/>
                <w:kern w:val="0"/>
                <w:sz w:val="18"/>
                <w:szCs w:val="18"/>
              </w:rPr>
              <w:t xml:space="preserve">图斑数</w:t>
            </w:r>
            <w:r>
              <w:rPr>
                <w:rFonts w:ascii="宋体" w:hAnsi="宋体" w:cs="宋体" w:hint="eastAsia"/>
                <w:color w:val="000000"/>
                <w:kern w:val="0"/>
                <w:sz w:val="18"/>
                <w:szCs w:val="18"/>
              </w:rPr>
              <w:t xml:space="preserve">量</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40076">
              <w:rPr>
                <w:rFonts w:ascii="宋体" w:hAnsi="宋体" w:cs="宋体" w:hint="eastAsia"/>
                <w:color w:val="000000"/>
                <w:kern w:val="0"/>
                <w:sz w:val="18"/>
                <w:szCs w:val="18"/>
              </w:rPr>
              <w:t xml:space="preserve">≥3000</w:t>
            </w:r>
            <w:r>
              <w:rPr>
                <w:rFonts w:ascii="宋体" w:hAnsi="宋体" w:cs="宋体" w:hint="eastAsia"/>
                <w:color w:val="000000"/>
                <w:kern w:val="0"/>
                <w:sz w:val="18"/>
                <w:szCs w:val="18"/>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3124</w:t>
            </w:r>
            <w:r w:rsidR="00A40076">
              <w:rPr>
                <w:rFonts w:ascii="宋体" w:hAnsi="宋体" w:cs="宋体" w:hint="eastAsia"/>
                <w:color w:val="000000"/>
                <w:kern w:val="0"/>
                <w:sz w:val="18"/>
                <w:szCs w:val="18"/>
              </w:rPr>
              <w:t xml:space="preserve">个</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0.00</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A40076">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40076">
              <w:rPr>
                <w:rFonts w:ascii="宋体" w:hAnsi="宋体" w:cs="宋体" w:hint="eastAsia"/>
                <w:color w:val="000000"/>
                <w:kern w:val="0"/>
                <w:sz w:val="18"/>
                <w:szCs w:val="18"/>
              </w:rPr>
              <w:t xml:space="preserve">“农耕房”违法图斑核查上报率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A40076">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40076">
              <w:rPr>
                <w:rFonts w:ascii="宋体" w:hAnsi="宋体" w:cs="宋体" w:hint="eastAsia"/>
                <w:color w:val="000000"/>
                <w:kern w:val="0"/>
                <w:sz w:val="18"/>
                <w:szCs w:val="18"/>
              </w:rPr>
              <w:t xml:space="preserve">“农耕房”违法图斑核查上报</w:t>
            </w:r>
            <w:r>
              <w:rPr>
                <w:rFonts w:ascii="宋体" w:hAnsi="宋体" w:cs="宋体" w:hint="eastAsia"/>
                <w:color w:val="000000"/>
                <w:kern w:val="0"/>
                <w:sz w:val="18"/>
                <w:szCs w:val="18"/>
              </w:rPr>
              <w:t xml:space="preserve">及时</w:t>
            </w:r>
            <w:r w:rsidRPr="00A40076">
              <w:rPr>
                <w:rFonts w:ascii="宋体" w:hAnsi="宋体" w:cs="宋体" w:hint="eastAsia"/>
                <w:color w:val="000000"/>
                <w:kern w:val="0"/>
                <w:sz w:val="18"/>
                <w:szCs w:val="18"/>
              </w:rPr>
              <w:t xml:space="preserve">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sidR="00AB010A">
              <w:rPr>
                <w:rFonts w:ascii="宋体" w:hAnsi="宋体" w:cs="宋体" w:hint="eastAsia"/>
                <w:color w:val="000000"/>
                <w:kern w:val="0"/>
                <w:sz w:val="18"/>
                <w:szCs w:val="18"/>
              </w:rPr>
              <w:t xml:space="preserve">95</w:t>
            </w:r>
            <w:r>
              <w:rPr>
                <w:rFonts w:ascii="宋体" w:hAnsi="宋体" w:cs="宋体"/>
                <w:color w:val="000000"/>
                <w:kern w:val="0"/>
                <w:sz w:val="18"/>
                <w:szCs w:val="18"/>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w:t>
            </w:r>
            <w:r w:rsidR="00A40076">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sidR="00A40076">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A40076">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效益指标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C51657">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right w:val="single" w:sz="4" w:space="0" w:color="000000"/>
            </w:tcBorders>
            <w:vAlign w:val="center"/>
          </w:tcPr>
          <w:p>
            <w:pPr>
              <w:pStyle w:val="Normal_35b7b02e-f4ed-4c13-86b2-75be1827d402"/>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kern w:val="0"/>
                <w:sz w:val="18"/>
                <w:szCs w:val="18"/>
              </w:rPr>
            </w:pPr>
            <w:r>
              <w:rPr>
                <w:rFonts w:ascii="宋体" w:hAnsi="宋体" w:cs="宋体" w:hint="eastAsia"/>
                <w:kern w:val="0"/>
                <w:sz w:val="18"/>
                <w:szCs w:val="18"/>
              </w:rPr>
              <w:t xml:space="preserve">遏制新增，保护耕地</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kern w:val="0"/>
                <w:sz w:val="18"/>
                <w:szCs w:val="18"/>
              </w:rPr>
            </w:pPr>
            <w:r>
              <w:rPr>
                <w:rFonts w:ascii="宋体" w:hAnsi="宋体" w:cs="宋体" w:hint="eastAsia"/>
                <w:kern w:val="0"/>
                <w:sz w:val="18"/>
                <w:szCs w:val="18"/>
              </w:rPr>
              <w:t xml:space="preserve">实现年度0新增</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15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C51657">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kern w:val="0"/>
                <w:sz w:val="18"/>
                <w:szCs w:val="18"/>
              </w:rPr>
              <w:t xml:space="preserve">查处问题整改反馈率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kern w:val="0"/>
                <w:sz w:val="18"/>
                <w:szCs w:val="18"/>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A40076">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A40076">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满意度指标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615FC">
              <w:rPr>
                <w:rFonts w:ascii="宋体" w:hAnsi="宋体" w:cs="宋体" w:hint="eastAsia"/>
                <w:kern w:val="0"/>
                <w:sz w:val="18"/>
                <w:szCs w:val="18"/>
              </w:rPr>
              <w:t xml:space="preserve">群众满意度</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sidR="00A615FC">
              <w:rPr>
                <w:rFonts w:ascii="宋体" w:hAnsi="宋体" w:cs="宋体" w:hint="eastAsia"/>
                <w:color w:val="000000"/>
                <w:kern w:val="0"/>
                <w:sz w:val="18"/>
                <w:szCs w:val="18"/>
              </w:rPr>
              <w:t xml:space="preserve">9</w:t>
            </w:r>
            <w:r w:rsidR="00F20BFB">
              <w:rPr>
                <w:rFonts w:ascii="宋体" w:hAnsi="宋体" w:cs="宋体" w:hint="eastAsia"/>
                <w:color w:val="000000"/>
                <w:kern w:val="0"/>
                <w:sz w:val="18"/>
                <w:szCs w:val="18"/>
              </w:rPr>
              <w:t xml:space="preserve">0</w:t>
            </w:r>
            <w:r>
              <w:rPr>
                <w:rFonts w:ascii="宋体" w:hAnsi="宋体" w:cs="宋体"/>
                <w:color w:val="000000"/>
                <w:kern w:val="0"/>
                <w:sz w:val="18"/>
                <w:szCs w:val="18"/>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w:t>
            </w:r>
            <w:r w:rsidR="00EE695D">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sidR="00EE695D">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A40076">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总分</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w:t>
            </w:r>
            <w:r w:rsidR="00F20BFB">
              <w:rPr>
                <w:rFonts w:ascii="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bl>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rFonts w:hint="eastAsia"/>
        </w:rPr>
      </w:pPr>
    </w:p>
    <w:p>
      <w:pPr>
        <w:pStyle w:val="Normal_35b7b02e-f4ed-4c13-86b2-75be1827d402"/>
        <w:rPr/>
      </w:pPr>
    </w:p>
    <w:p>
      <w:pPr>
        <w:pStyle w:val="Normal_35b7b02e-f4ed-4c13-86b2-75be1827d402"/>
        <w:rPr/>
      </w:pPr>
    </w:p>
    <w:tbl>
      <w:tblPr>
        <w:tblStyle w:val="NormalTable_e7bb1e78-8954-467d-9b82-63d6252b43fd"/>
        <w:tblW w:w="5000" w:type="pct"/>
        <w:tblLook w:val="04A0" w:firstRow="1" w:lastRow="0" w:firstColumn="1" w:lastColumn="0" w:noHBand="0" w:noVBand="1"/>
      </w:tblPr>
      <w:tblGrid>
        <w:gridCol w:w="475"/>
        <w:gridCol w:w="556"/>
        <w:gridCol w:w="648"/>
        <w:gridCol w:w="602"/>
        <w:gridCol w:w="517"/>
        <w:gridCol w:w="927"/>
        <w:gridCol w:w="597"/>
        <w:gridCol w:w="525"/>
        <w:gridCol w:w="603"/>
        <w:gridCol w:w="666"/>
        <w:gridCol w:w="523"/>
        <w:gridCol w:w="666"/>
        <w:gridCol w:w="1217"/>
      </w:tblGrid>
      <w:tr w:rsidTr="001B5D6D">
        <w:trPr>
          <w:trHeight w:val="653"/>
        </w:trPr>
        <w:tc>
          <w:tcPr>
            <w:tcW w:type="auto" w:w="0"/>
            <w:gridSpan w:val="13"/>
            <w:tcBorders>
              <w:top w:val="nil"/>
              <w:left w:val="nil"/>
              <w:bottom w:val="nil"/>
              <w:right w:val="nil"/>
            </w:tcBorders>
            <w:vAlign w:val="center"/>
          </w:tcPr>
          <w:p>
            <w:pPr>
              <w:pStyle w:val="Normal_35b7b02e-f4ed-4c13-86b2-75be1827d402"/>
              <w:widowControl/>
              <w:jc w:val="center"/>
              <w:textAlignment w:val="center"/>
              <w:rPr>
                <w:rFonts w:ascii="宋体" w:hAnsi="宋体" w:cs="宋体"/>
                <w:b/>
                <w:bCs/>
                <w:color w:val="000000"/>
                <w:sz w:val="38"/>
                <w:szCs w:val="38"/>
              </w:rPr>
            </w:pPr>
            <w:r>
              <w:rPr>
                <w:rFonts w:ascii="宋体" w:hAnsi="宋体" w:cs="宋体"/>
                <w:b/>
                <w:bCs/>
                <w:color w:val="000000"/>
                <w:kern w:val="0"/>
                <w:sz w:val="38"/>
                <w:szCs w:val="38"/>
              </w:rPr>
              <w:t xml:space="preserve">项目单位自评表</w:t>
            </w:r>
          </w:p>
        </w:tc>
      </w:tr>
      <w:tr w:rsidTr="005D1E82">
        <w:trPr>
          <w:trHeight w:val="327"/>
        </w:trPr>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执法监察办案经费</w:t>
            </w:r>
            <w:r w:rsidR="00550F6B">
              <w:rPr>
                <w:rFonts w:ascii="宋体" w:hAnsi="宋体" w:cs="宋体" w:hint="eastAsia"/>
                <w:color w:val="000000"/>
                <w:kern w:val="0"/>
                <w:sz w:val="18"/>
                <w:szCs w:val="18"/>
              </w:rPr>
              <w:t xml:space="preserve">（基本运转支出）</w:t>
            </w:r>
          </w:p>
        </w:tc>
      </w:tr>
      <w:tr w:rsidTr="005D1E82">
        <w:trPr>
          <w:trHeight w:val="327"/>
        </w:trPr>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602C4C">
              <w:rPr>
                <w:rFonts w:ascii="宋体" w:hAnsi="宋体" w:cs="宋体" w:hint="eastAsia"/>
                <w:color w:val="000000"/>
                <w:kern w:val="0"/>
                <w:sz w:val="18"/>
                <w:szCs w:val="18"/>
              </w:rPr>
              <w:t xml:space="preserve">许昌市国土资源执法监察支队</w:t>
            </w:r>
          </w:p>
        </w:tc>
      </w:tr>
      <w:tr w:rsidTr="005D1E82">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全年执行数</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执行率 %</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9.51</w:t>
            </w:r>
          </w:p>
        </w:tc>
        <w:tc>
          <w:tcPr>
            <w:tcW w:type="auto" w:w="0"/>
            <w:tcBorders>
              <w:top w:val="nil"/>
              <w:left w:val="nil"/>
              <w:bottom w:val="nil"/>
              <w:right w:val="nil"/>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29.34</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2.93</w:t>
            </w: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32.41</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9.51</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29.34</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p>
        </w:tc>
      </w:tr>
      <w:tr w:rsidTr="005D1E82">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 情况说明</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存在问题和改进措施</w:t>
            </w: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科学</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合规</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规范</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5D1E82">
        <w:trPr>
          <w:trHeight w:val="327"/>
        </w:trPr>
        <w:tc>
          <w:tcPr>
            <w:gridSpan w:val="2"/>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较好</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rPr>
                <w:rFonts w:ascii="宋体" w:hAnsi="宋体" w:cs="宋体"/>
                <w:color w:val="000000"/>
                <w:sz w:val="18"/>
                <w:szCs w:val="18"/>
              </w:rPr>
            </w:pPr>
          </w:p>
        </w:tc>
      </w:tr>
      <w:tr w:rsidTr="005D1E82">
        <w:trPr>
          <w:trHeight w:val="327"/>
        </w:trPr>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实际完成情况</w:t>
            </w:r>
          </w:p>
        </w:tc>
      </w:tr>
      <w:tr w:rsidTr="005D1E82">
        <w:trPr>
          <w:trHeight w:val="983"/>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5"/>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　　</w:t>
            </w:r>
            <w:r w:rsidR="00550F6B">
              <w:rPr>
                <w:rFonts w:ascii="宋体" w:hAnsi="宋体" w:cs="宋体" w:hint="eastAsia"/>
                <w:color w:val="000000"/>
                <w:kern w:val="0"/>
                <w:sz w:val="18"/>
                <w:szCs w:val="18"/>
              </w:rPr>
              <w:t xml:space="preserve">1.</w:t>
            </w:r>
            <w:r w:rsidRPr="00AE01BE">
              <w:rPr>
                <w:rFonts w:ascii="宋体" w:hAnsi="宋体" w:cs="宋体" w:hint="eastAsia"/>
                <w:color w:val="000000"/>
                <w:kern w:val="0"/>
                <w:sz w:val="18"/>
                <w:szCs w:val="18"/>
              </w:rPr>
              <w:t xml:space="preserve">通过卫星遥感技术监测，根据国家下发我市卫片图斑，组织技术单位或购买第三方服务，进行外业核查、整改验收、审核上报，加强土地执法监督检查等达到年度目标。</w:t>
            </w:r>
            <w:r w:rsidR="00550F6B">
              <w:rPr>
                <w:rFonts w:ascii="宋体" w:hAnsi="宋体" w:cs="宋体" w:hint="eastAsia"/>
                <w:color w:val="000000"/>
                <w:kern w:val="0"/>
                <w:sz w:val="18"/>
                <w:szCs w:val="18"/>
              </w:rPr>
              <w:t xml:space="preserve">2.对县市区上报重大土地、矿产违法案件进行立案查处。</w:t>
            </w: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全市2023年土地卫片和矿产卫片执法共下发图斑6850个，已全部完成核查上报。</w:t>
            </w:r>
          </w:p>
        </w:tc>
      </w:tr>
      <w:tr w:rsidTr="005D1E82">
        <w:trPr>
          <w:trHeight w:val="327"/>
        </w:trPr>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绩效指标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一级指标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三级指标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实际完成值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分值</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偏差度 %</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偏差原因分析及改进措施</w:t>
            </w:r>
          </w:p>
        </w:tc>
      </w:tr>
      <w:tr w:rsidTr="005D1E82">
        <w:trPr>
          <w:trHeight w:val="51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成本指标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执法监察办案</w:t>
            </w:r>
            <w:r w:rsidRPr="00AE01BE" w:rsidR="00DB1F26">
              <w:rPr>
                <w:rFonts w:ascii="宋体" w:hAnsi="宋体" w:cs="宋体" w:hint="eastAsia"/>
                <w:color w:val="000000"/>
                <w:kern w:val="0"/>
                <w:sz w:val="18"/>
                <w:szCs w:val="18"/>
              </w:rPr>
              <w:t xml:space="preserve">所需工作经费</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sidR="005D1E82">
              <w:rPr>
                <w:rFonts w:ascii="宋体" w:hAnsi="宋体" w:cs="宋体" w:hint="eastAsia"/>
                <w:color w:val="000000"/>
                <w:kern w:val="0"/>
                <w:sz w:val="18"/>
                <w:szCs w:val="18"/>
              </w:rPr>
              <w:t xml:space="preserve">32.41</w:t>
            </w:r>
            <w:r>
              <w:rPr>
                <w:rFonts w:ascii="宋体" w:hAnsi="宋体" w:cs="宋体"/>
                <w:color w:val="000000"/>
                <w:kern w:val="0"/>
                <w:sz w:val="18"/>
                <w:szCs w:val="18"/>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9.51</w:t>
            </w:r>
            <w:r w:rsidR="00DB1F26">
              <w:rPr>
                <w:rFonts w:ascii="宋体" w:hAnsi="宋体" w:cs="宋体"/>
                <w:color w:val="000000"/>
                <w:kern w:val="0"/>
                <w:sz w:val="18"/>
                <w:szCs w:val="18"/>
              </w:rPr>
              <w:t xml:space="preserve">万元</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5D1E82">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5D1E82">
        <w:trPr>
          <w:trHeight w:val="51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产出</w:t>
            </w:r>
            <w:r>
              <w:rPr>
                <w:rFonts w:ascii="宋体" w:hAnsi="宋体" w:cs="宋体"/>
                <w:color w:val="000000"/>
                <w:kern w:val="0"/>
                <w:sz w:val="18"/>
                <w:szCs w:val="18"/>
              </w:rPr>
              <w:t xml:space="preserve">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E01BE">
              <w:rPr>
                <w:rFonts w:ascii="宋体" w:hAnsi="宋体" w:cs="宋体" w:hint="eastAsia"/>
                <w:color w:val="000000"/>
                <w:kern w:val="0"/>
                <w:sz w:val="18"/>
                <w:szCs w:val="18"/>
              </w:rPr>
              <w:t xml:space="preserve">技术处理</w:t>
            </w:r>
            <w:r w:rsidR="005D1E82">
              <w:rPr>
                <w:rFonts w:ascii="宋体" w:hAnsi="宋体" w:cs="宋体" w:hint="eastAsia"/>
                <w:color w:val="000000"/>
                <w:kern w:val="0"/>
                <w:sz w:val="18"/>
                <w:szCs w:val="18"/>
              </w:rPr>
              <w:t xml:space="preserve">图斑数量</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40076">
              <w:rPr>
                <w:rFonts w:ascii="宋体" w:hAnsi="宋体" w:cs="宋体" w:hint="eastAsia"/>
                <w:color w:val="000000"/>
                <w:kern w:val="0"/>
                <w:sz w:val="18"/>
                <w:szCs w:val="18"/>
              </w:rPr>
              <w:t xml:space="preserve">≥</w:t>
            </w:r>
            <w:r>
              <w:rPr>
                <w:rFonts w:ascii="宋体" w:hAnsi="宋体" w:cs="宋体" w:hint="eastAsia"/>
                <w:color w:val="000000"/>
                <w:kern w:val="0"/>
                <w:sz w:val="18"/>
                <w:szCs w:val="18"/>
              </w:rPr>
              <w:t xml:space="preserve">5</w:t>
            </w:r>
            <w:r w:rsidRPr="00A40076">
              <w:rPr>
                <w:rFonts w:ascii="宋体" w:hAnsi="宋体" w:cs="宋体" w:hint="eastAsia"/>
                <w:color w:val="000000"/>
                <w:kern w:val="0"/>
                <w:sz w:val="18"/>
                <w:szCs w:val="18"/>
              </w:rPr>
              <w:t xml:space="preserve">000</w:t>
            </w:r>
            <w:r>
              <w:rPr>
                <w:rFonts w:ascii="宋体" w:hAnsi="宋体" w:cs="宋体" w:hint="eastAsia"/>
                <w:color w:val="000000"/>
                <w:kern w:val="0"/>
                <w:sz w:val="18"/>
                <w:szCs w:val="18"/>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6850</w:t>
            </w:r>
            <w:r w:rsidR="00DB1F26">
              <w:rPr>
                <w:rFonts w:ascii="宋体" w:hAnsi="宋体" w:cs="宋体" w:hint="eastAsia"/>
                <w:color w:val="000000"/>
                <w:kern w:val="0"/>
                <w:sz w:val="18"/>
                <w:szCs w:val="18"/>
              </w:rPr>
              <w:t xml:space="preserve">个</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w:t>
            </w:r>
            <w:r w:rsidR="00DB1F26">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sz w:val="18"/>
                <w:szCs w:val="18"/>
              </w:rPr>
              <w:t xml:space="preserve">部实时下发图斑数据</w:t>
            </w: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违法案件立案查处率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kern w:val="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E01BE">
              <w:rPr>
                <w:rFonts w:ascii="宋体" w:hAnsi="宋体" w:cs="宋体" w:hint="eastAsia"/>
                <w:color w:val="000000"/>
                <w:kern w:val="0"/>
                <w:sz w:val="18"/>
                <w:szCs w:val="18"/>
              </w:rPr>
              <w:t xml:space="preserve">卫片</w:t>
            </w:r>
            <w:r>
              <w:rPr>
                <w:rFonts w:ascii="宋体" w:hAnsi="宋体" w:cs="宋体" w:hint="eastAsia"/>
                <w:color w:val="000000"/>
                <w:kern w:val="0"/>
                <w:sz w:val="18"/>
                <w:szCs w:val="18"/>
              </w:rPr>
              <w:t xml:space="preserve">违法图斑</w:t>
            </w:r>
            <w:r w:rsidRPr="00AE01BE">
              <w:rPr>
                <w:rFonts w:ascii="宋体" w:hAnsi="宋体" w:cs="宋体" w:hint="eastAsia"/>
                <w:color w:val="000000"/>
                <w:kern w:val="0"/>
                <w:sz w:val="18"/>
                <w:szCs w:val="18"/>
              </w:rPr>
              <w:t xml:space="preserve">核查上报率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left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卫片</w:t>
            </w:r>
            <w:r w:rsidRPr="00A40076">
              <w:rPr>
                <w:rFonts w:ascii="宋体" w:hAnsi="宋体" w:cs="宋体" w:hint="eastAsia"/>
                <w:color w:val="000000"/>
                <w:kern w:val="0"/>
                <w:sz w:val="18"/>
                <w:szCs w:val="18"/>
              </w:rPr>
              <w:t xml:space="preserve">违法图斑核查上报</w:t>
            </w:r>
            <w:r>
              <w:rPr>
                <w:rFonts w:ascii="宋体" w:hAnsi="宋体" w:cs="宋体" w:hint="eastAsia"/>
                <w:color w:val="000000"/>
                <w:kern w:val="0"/>
                <w:sz w:val="18"/>
                <w:szCs w:val="18"/>
              </w:rPr>
              <w:t xml:space="preserve">及时</w:t>
            </w:r>
            <w:r w:rsidRPr="00A40076">
              <w:rPr>
                <w:rFonts w:ascii="宋体" w:hAnsi="宋体" w:cs="宋体" w:hint="eastAsia"/>
                <w:color w:val="000000"/>
                <w:kern w:val="0"/>
                <w:sz w:val="18"/>
                <w:szCs w:val="18"/>
              </w:rPr>
              <w:t xml:space="preserve">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95</w:t>
            </w:r>
            <w:r>
              <w:rPr>
                <w:rFonts w:ascii="宋体" w:hAnsi="宋体" w:cs="宋体"/>
                <w:color w:val="000000"/>
                <w:kern w:val="0"/>
                <w:sz w:val="18"/>
                <w:szCs w:val="18"/>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5D1E82">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效益指标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kern w:val="0"/>
                <w:sz w:val="18"/>
                <w:szCs w:val="18"/>
              </w:rPr>
              <w:t xml:space="preserve">耕地违法案件下降率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615FC">
              <w:rPr>
                <w:rFonts w:ascii="宋体" w:hAnsi="宋体" w:cs="宋体" w:hint="eastAsia"/>
                <w:kern w:val="0"/>
                <w:sz w:val="18"/>
                <w:szCs w:val="18"/>
              </w:rPr>
              <w:t xml:space="preserve">≥</w:t>
            </w:r>
            <w:r>
              <w:rPr>
                <w:rFonts w:ascii="宋体" w:hAnsi="宋体" w:cs="宋体" w:hint="eastAsia"/>
                <w:kern w:val="0"/>
                <w:sz w:val="18"/>
                <w:szCs w:val="18"/>
              </w:rPr>
              <w:t xml:space="preserve">20</w:t>
            </w:r>
            <w:r w:rsidRPr="00A615FC">
              <w:rPr>
                <w:rFonts w:ascii="宋体" w:hAnsi="宋体" w:cs="宋体" w:hint="eastAsia"/>
                <w:kern w:val="0"/>
                <w:sz w:val="18"/>
                <w:szCs w:val="18"/>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5D1E82">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r w:rsidTr="005D1E82">
        <w:trPr>
          <w:trHeight w:val="758"/>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满意度指标</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sidRPr="00A615FC">
              <w:rPr>
                <w:rFonts w:ascii="宋体" w:hAnsi="宋体" w:cs="宋体" w:hint="eastAsia"/>
                <w:kern w:val="0"/>
                <w:sz w:val="18"/>
                <w:szCs w:val="18"/>
              </w:rPr>
              <w:t xml:space="preserve">群众满意度</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90</w:t>
            </w:r>
            <w:r>
              <w:rPr>
                <w:rFonts w:ascii="宋体" w:hAnsi="宋体" w:cs="宋体"/>
                <w:color w:val="000000"/>
                <w:kern w:val="0"/>
                <w:sz w:val="18"/>
                <w:szCs w:val="18"/>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95</w:t>
            </w:r>
            <w:r>
              <w:rPr>
                <w:rFonts w:ascii="宋体" w:hAnsi="宋体" w:cs="宋体"/>
                <w:color w:val="000000"/>
                <w:kern w:val="0"/>
                <w:sz w:val="18"/>
                <w:szCs w:val="18"/>
              </w:rPr>
              <w:t xml:space="preserve">%</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5</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0.</w:t>
            </w:r>
            <w:r>
              <w:rPr>
                <w:rFonts w:ascii="宋体" w:hAnsi="宋体" w:cs="宋体"/>
                <w:color w:val="000000"/>
                <w:kern w:val="0"/>
                <w:sz w:val="18"/>
                <w:szCs w:val="18"/>
              </w:rPr>
              <w:t xml:space="preserve">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p>
        </w:tc>
      </w:tr>
      <w:tr w:rsidTr="005D1E82">
        <w:trPr>
          <w:trHeight w:val="327"/>
        </w:trPr>
        <w:tc>
          <w:tcPr>
            <w:vMerge/>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gridSpan w:val="7"/>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总分</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92.53</w:t>
            </w:r>
          </w:p>
        </w:tc>
        <w:tc>
          <w:tcPr>
            <w:tcW w:type="auto" w:w="0"/>
            <w:gridSpan w:val="2"/>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c>
          <w:tcPr>
            <w:tcW w:type="auto" w:w="0"/>
            <w:tcBorders>
              <w:top w:val="single" w:sz="4" w:space="0" w:color="000000"/>
              <w:left w:val="single" w:sz="4" w:space="0" w:color="000000"/>
              <w:bottom w:val="single" w:sz="4" w:space="0" w:color="000000"/>
              <w:right w:val="single" w:sz="4" w:space="0" w:color="000000"/>
            </w:tcBorders>
            <w:vAlign w:val="center"/>
          </w:tcPr>
          <w:p>
            <w:pPr>
              <w:pStyle w:val="Normal_35b7b02e-f4ed-4c13-86b2-75be1827d402"/>
              <w:jc w:val="center"/>
              <w:rPr>
                <w:rFonts w:ascii="宋体" w:hAnsi="宋体" w:cs="宋体"/>
                <w:color w:val="000000"/>
                <w:sz w:val="18"/>
                <w:szCs w:val="18"/>
              </w:rPr>
            </w:pPr>
          </w:p>
        </w:tc>
      </w:tr>
    </w:tbl>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pPr>
    </w:p>
    <w:p>
      <w:pPr>
        <w:pStyle w:val="Normal_35b7b02e-f4ed-4c13-86b2-75be1827d402"/>
        <w:rPr/>
        <w:sectPr>
          <w:pgSz w:w="11906" w:h="16838" w:orient="portrait"/>
          <w:pgMar w:top="1440" w:right="1800" w:bottom="1440" w:left="1800" w:header="851" w:footer="992" w:gutter="0"/>
          <w:cols w:num="1" w:space="425">
            <w:col w:w="8306"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5b7b02e-f4ed-4c13-86b2-75be1827d402">
    <w:name w:val="Normal_35b7b02e-f4ed-4c13-86b2-75be1827d402"/>
    <w:qFormat/>
    <w:pPr>
      <w:widowControl w:val="0"/>
      <w:jc w:val="both"/>
    </w:pPr>
    <w:rPr>
      <w:rFonts w:ascii="Calibri" w:hAnsi="Calibri"/>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17"/>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Normal_35b7b02e-f4ed-4c13-86b2-75be1827d402"/>
    <w:rPr>
      <w:rStyle w:val="DefaultParagraphFont"/>
      <w:rFonts w:ascii="宋体" w:eastAsia="宋体" w:hAnsi="宋体" w:cs="宋体" w:hint="eastAsia"/>
      <w:i w:val="0"/>
      <w:iCs w:val="0"/>
      <w:color w:val="000000"/>
      <w:sz w:val="24"/>
      <w:szCs w:val="24"/>
      <w:u w:val="none"/>
    </w:rPr>
  </w:style>
  <w:style w:type="table" w:styleId="NormalTable0">
    <w:name w:val="普通表格"/>
    <w:next w:val="NormalTable"/>
    <w:semiHidden/>
    <w:rPr/>
    <w:tblPr>
      <w:tblCellMar>
        <w:top w:w="0" w:type="dxa"/>
        <w:left w:w="108" w:type="dxa"/>
        <w:bottom w:w="0" w:type="dxa"/>
        <w:right w:w="108" w:type="dxa"/>
      </w:tblCellMar>
    </w:tblPr>
  </w:style>
  <w:style w:type="table" w:styleId="NormalTable_e7bb1e78-8954-467d-9b82-63d6252b43fd">
    <w:name w:val="Normal Table_e7bb1e78-8954-467d-9b82-63d6252b43fd"/>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