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许昌市国土资源局经济开发区分局长村张所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许昌市国土资源局经济开发区分局长村张所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许昌市国土资源局经济开发区分局长村张所概况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主要职责：贯彻执行国家有关土地政策、法规；做好辖区内国土资源管理、动态执法巡查工作；协助实施开发区范围内的国土规划、土地利用总体规划、国土及国土资源专项规划；负责长村张辖区土地行政执法和土地规划的执行；协助上级查处违法案件、调处土地权属纠纷；协助上级土地资源调查，土地统计和动态监测；协助做好地籍调查、土地确权登记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许昌市国土资源局经济开发区分局长村张所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许昌市国土资源局经济开发区分局长村张所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许昌市国土资源局经济开发区分局长村张所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78.93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3.27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60.99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3.74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78.93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78.93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78.93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78.93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78.93</w:t>
            </w:r>
          </w:p>
        </w:tc>
        <w:tc>
          <w:tcPr>
            <w:tcW w:w="1440" w:type="dxa"/>
            <w:tcBorders/>
            <w:vAlign w:val="center"/>
          </w:tcPr>
          <w:p>
            <w:pPr>
              <w:jc w:val="right"/>
            </w:pPr>
            <w:r>
              <w:rPr>
                <w:rFonts w:ascii="宋体" w:eastAsia="宋体" w:hAnsi="宋体" w:cs="宋体"/>
                <w:b/>
                <w:i w:val="0"/>
                <w:color w:val="000000"/>
                <w:sz w:val="17"/>
              </w:rPr>
              <w:t xml:space="preserve">78.93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3.27</w:t>
            </w:r>
          </w:p>
        </w:tc>
        <w:tc>
          <w:tcPr>
            <w:tcW w:w="1440" w:type="dxa"/>
            <w:tcBorders/>
            <w:vAlign w:val="center"/>
          </w:tcPr>
          <w:p>
            <w:pPr>
              <w:jc w:val="right"/>
            </w:pPr>
            <w:r>
              <w:rPr>
                <w:rFonts w:ascii="宋体" w:eastAsia="宋体" w:hAnsi="宋体" w:cs="宋体"/>
                <w:b w:val="0"/>
                <w:i w:val="0"/>
                <w:color w:val="000000"/>
                <w:sz w:val="17"/>
              </w:rPr>
              <w:t xml:space="preserve">3.27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2.93</w:t>
            </w:r>
          </w:p>
        </w:tc>
        <w:tc>
          <w:tcPr>
            <w:tcW w:w="1440" w:type="dxa"/>
            <w:tcBorders/>
            <w:vAlign w:val="center"/>
          </w:tcPr>
          <w:p>
            <w:pPr>
              <w:jc w:val="right"/>
            </w:pPr>
            <w:r>
              <w:rPr>
                <w:rFonts w:ascii="宋体" w:eastAsia="宋体" w:hAnsi="宋体" w:cs="宋体"/>
                <w:b w:val="0"/>
                <w:i w:val="0"/>
                <w:color w:val="000000"/>
                <w:sz w:val="17"/>
              </w:rPr>
              <w:t xml:space="preserve">2.93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2.93</w:t>
            </w:r>
          </w:p>
        </w:tc>
        <w:tc>
          <w:tcPr>
            <w:tcW w:w="1440" w:type="dxa"/>
            <w:tcBorders/>
            <w:vAlign w:val="center"/>
          </w:tcPr>
          <w:p>
            <w:pPr>
              <w:jc w:val="right"/>
            </w:pPr>
            <w:r>
              <w:rPr>
                <w:rFonts w:ascii="宋体" w:eastAsia="宋体" w:hAnsi="宋体" w:cs="宋体"/>
                <w:b w:val="0"/>
                <w:i w:val="0"/>
                <w:color w:val="000000"/>
                <w:sz w:val="17"/>
              </w:rPr>
              <w:t xml:space="preserve">2.93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6.69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4.05</w:t>
            </w:r>
          </w:p>
        </w:tc>
        <w:tc>
          <w:tcPr>
            <w:tcW w:w="1440" w:type="dxa"/>
            <w:tcBorders/>
            <w:vAlign w:val="center"/>
          </w:tcPr>
          <w:p>
            <w:pPr>
              <w:jc w:val="right"/>
            </w:pPr>
            <w:r>
              <w:rPr>
                <w:rFonts w:ascii="宋体" w:eastAsia="宋体" w:hAnsi="宋体" w:cs="宋体"/>
                <w:b w:val="0"/>
                <w:i w:val="0"/>
                <w:color w:val="000000"/>
                <w:sz w:val="17"/>
              </w:rPr>
              <w:t xml:space="preserve">4.05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4.23</w:t>
            </w:r>
          </w:p>
        </w:tc>
        <w:tc>
          <w:tcPr>
            <w:tcW w:w="1440" w:type="dxa"/>
            <w:tcBorders/>
            <w:vAlign w:val="center"/>
          </w:tcPr>
          <w:p>
            <w:pPr>
              <w:jc w:val="right"/>
            </w:pPr>
            <w:r>
              <w:rPr>
                <w:rFonts w:ascii="宋体" w:eastAsia="宋体" w:hAnsi="宋体" w:cs="宋体"/>
                <w:b w:val="0"/>
                <w:i w:val="0"/>
                <w:color w:val="000000"/>
                <w:sz w:val="17"/>
              </w:rPr>
              <w:t xml:space="preserve">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4.23</w:t>
            </w:r>
          </w:p>
        </w:tc>
        <w:tc>
          <w:tcPr>
            <w:tcW w:w="1440" w:type="dxa"/>
            <w:tcBorders/>
            <w:vAlign w:val="center"/>
          </w:tcPr>
          <w:p>
            <w:pPr>
              <w:jc w:val="right"/>
            </w:pPr>
            <w:r>
              <w:rPr>
                <w:rFonts w:ascii="宋体" w:eastAsia="宋体" w:hAnsi="宋体" w:cs="宋体"/>
                <w:b w:val="0"/>
                <w:i w:val="0"/>
                <w:color w:val="000000"/>
                <w:sz w:val="17"/>
              </w:rPr>
              <w:t xml:space="preserve">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2.23</w:t>
            </w:r>
          </w:p>
        </w:tc>
        <w:tc>
          <w:tcPr>
            <w:tcW w:w="1440" w:type="dxa"/>
            <w:tcBorders/>
            <w:vAlign w:val="center"/>
          </w:tcPr>
          <w:p>
            <w:pPr>
              <w:jc w:val="right"/>
            </w:pPr>
            <w:r>
              <w:rPr>
                <w:rFonts w:ascii="宋体" w:eastAsia="宋体" w:hAnsi="宋体" w:cs="宋体"/>
                <w:b w:val="0"/>
                <w:i w:val="0"/>
                <w:color w:val="000000"/>
                <w:sz w:val="17"/>
              </w:rPr>
              <w:t xml:space="preserve">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60.99</w:t>
            </w:r>
          </w:p>
        </w:tc>
        <w:tc>
          <w:tcPr>
            <w:tcW w:w="1440" w:type="dxa"/>
            <w:tcBorders/>
            <w:vAlign w:val="center"/>
          </w:tcPr>
          <w:p>
            <w:pPr>
              <w:jc w:val="right"/>
            </w:pPr>
            <w:r>
              <w:rPr>
                <w:rFonts w:ascii="宋体" w:eastAsia="宋体" w:hAnsi="宋体" w:cs="宋体"/>
                <w:b w:val="0"/>
                <w:i w:val="0"/>
                <w:color w:val="000000"/>
                <w:sz w:val="17"/>
              </w:rPr>
              <w:t xml:space="preserve">60.99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60.99</w:t>
            </w:r>
          </w:p>
        </w:tc>
        <w:tc>
          <w:tcPr>
            <w:tcW w:w="1440" w:type="dxa"/>
            <w:tcBorders/>
            <w:vAlign w:val="center"/>
          </w:tcPr>
          <w:p>
            <w:pPr>
              <w:jc w:val="right"/>
            </w:pPr>
            <w:r>
              <w:rPr>
                <w:rFonts w:ascii="宋体" w:eastAsia="宋体" w:hAnsi="宋体" w:cs="宋体"/>
                <w:b w:val="0"/>
                <w:i w:val="0"/>
                <w:color w:val="000000"/>
                <w:sz w:val="17"/>
              </w:rPr>
              <w:t xml:space="preserve">60.99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60.99</w:t>
            </w:r>
          </w:p>
        </w:tc>
        <w:tc>
          <w:tcPr>
            <w:tcW w:w="1440" w:type="dxa"/>
            <w:tcBorders/>
            <w:vAlign w:val="center"/>
          </w:tcPr>
          <w:p>
            <w:pPr>
              <w:jc w:val="right"/>
            </w:pPr>
            <w:r>
              <w:rPr>
                <w:rFonts w:ascii="宋体" w:eastAsia="宋体" w:hAnsi="宋体" w:cs="宋体"/>
                <w:b w:val="0"/>
                <w:i w:val="0"/>
                <w:color w:val="000000"/>
                <w:sz w:val="17"/>
              </w:rPr>
              <w:t xml:space="preserve">60.99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78.93</w:t>
            </w:r>
          </w:p>
        </w:tc>
        <w:tc>
          <w:tcPr>
            <w:tcW w:w="1600" w:type="dxa"/>
            <w:tcBorders/>
            <w:vAlign w:val="center"/>
          </w:tcPr>
          <w:p>
            <w:pPr>
              <w:jc w:val="right"/>
            </w:pPr>
            <w:r>
              <w:rPr>
                <w:rFonts w:ascii="宋体" w:eastAsia="宋体" w:hAnsi="宋体" w:cs="宋体"/>
                <w:b/>
                <w:i w:val="0"/>
                <w:color w:val="000000"/>
                <w:sz w:val="19"/>
              </w:rPr>
              <w:t xml:space="preserve">78.93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3.27</w:t>
            </w:r>
          </w:p>
        </w:tc>
        <w:tc>
          <w:tcPr>
            <w:tcW w:w="1600" w:type="dxa"/>
            <w:tcBorders/>
            <w:vAlign w:val="center"/>
          </w:tcPr>
          <w:p>
            <w:pPr>
              <w:jc w:val="right"/>
            </w:pPr>
            <w:r>
              <w:rPr>
                <w:rFonts w:ascii="宋体" w:eastAsia="宋体" w:hAnsi="宋体" w:cs="宋体"/>
                <w:b w:val="0"/>
                <w:i w:val="0"/>
                <w:color w:val="000000"/>
                <w:sz w:val="19"/>
              </w:rPr>
              <w:t xml:space="preserve">3.27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2.93</w:t>
            </w:r>
          </w:p>
        </w:tc>
        <w:tc>
          <w:tcPr>
            <w:tcW w:w="1600" w:type="dxa"/>
            <w:tcBorders/>
            <w:vAlign w:val="center"/>
          </w:tcPr>
          <w:p>
            <w:pPr>
              <w:jc w:val="right"/>
            </w:pPr>
            <w:r>
              <w:rPr>
                <w:rFonts w:ascii="宋体" w:eastAsia="宋体" w:hAnsi="宋体" w:cs="宋体"/>
                <w:b w:val="0"/>
                <w:i w:val="0"/>
                <w:color w:val="000000"/>
                <w:sz w:val="19"/>
              </w:rPr>
              <w:t xml:space="preserve">2.93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2.93</w:t>
            </w:r>
          </w:p>
        </w:tc>
        <w:tc>
          <w:tcPr>
            <w:tcW w:w="1600" w:type="dxa"/>
            <w:tcBorders/>
            <w:vAlign w:val="center"/>
          </w:tcPr>
          <w:p>
            <w:pPr>
              <w:jc w:val="right"/>
            </w:pPr>
            <w:r>
              <w:rPr>
                <w:rFonts w:ascii="宋体" w:eastAsia="宋体" w:hAnsi="宋体" w:cs="宋体"/>
                <w:b w:val="0"/>
                <w:i w:val="0"/>
                <w:color w:val="000000"/>
                <w:sz w:val="19"/>
              </w:rPr>
              <w:t xml:space="preserve">2.93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6.69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4.05</w:t>
            </w:r>
          </w:p>
        </w:tc>
        <w:tc>
          <w:tcPr>
            <w:tcW w:w="1600" w:type="dxa"/>
            <w:tcBorders/>
            <w:vAlign w:val="center"/>
          </w:tcPr>
          <w:p>
            <w:pPr>
              <w:jc w:val="right"/>
            </w:pPr>
            <w:r>
              <w:rPr>
                <w:rFonts w:ascii="宋体" w:eastAsia="宋体" w:hAnsi="宋体" w:cs="宋体"/>
                <w:b w:val="0"/>
                <w:i w:val="0"/>
                <w:color w:val="000000"/>
                <w:sz w:val="19"/>
              </w:rPr>
              <w:t xml:space="preserve">4.05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4.23</w:t>
            </w:r>
          </w:p>
        </w:tc>
        <w:tc>
          <w:tcPr>
            <w:tcW w:w="1600" w:type="dxa"/>
            <w:tcBorders/>
            <w:vAlign w:val="center"/>
          </w:tcPr>
          <w:p>
            <w:pPr>
              <w:jc w:val="right"/>
            </w:pPr>
            <w:r>
              <w:rPr>
                <w:rFonts w:ascii="宋体" w:eastAsia="宋体" w:hAnsi="宋体" w:cs="宋体"/>
                <w:b w:val="0"/>
                <w:i w:val="0"/>
                <w:color w:val="000000"/>
                <w:sz w:val="19"/>
              </w:rPr>
              <w:t xml:space="preserve">4.23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4.23</w:t>
            </w:r>
          </w:p>
        </w:tc>
        <w:tc>
          <w:tcPr>
            <w:tcW w:w="1600" w:type="dxa"/>
            <w:tcBorders/>
            <w:vAlign w:val="center"/>
          </w:tcPr>
          <w:p>
            <w:pPr>
              <w:jc w:val="right"/>
            </w:pPr>
            <w:r>
              <w:rPr>
                <w:rFonts w:ascii="宋体" w:eastAsia="宋体" w:hAnsi="宋体" w:cs="宋体"/>
                <w:b w:val="0"/>
                <w:i w:val="0"/>
                <w:color w:val="000000"/>
                <w:sz w:val="19"/>
              </w:rPr>
              <w:t xml:space="preserve">4.23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2.23</w:t>
            </w:r>
          </w:p>
        </w:tc>
        <w:tc>
          <w:tcPr>
            <w:tcW w:w="1600" w:type="dxa"/>
            <w:tcBorders/>
            <w:vAlign w:val="center"/>
          </w:tcPr>
          <w:p>
            <w:pPr>
              <w:jc w:val="right"/>
            </w:pPr>
            <w:r>
              <w:rPr>
                <w:rFonts w:ascii="宋体" w:eastAsia="宋体" w:hAnsi="宋体" w:cs="宋体"/>
                <w:b w:val="0"/>
                <w:i w:val="0"/>
                <w:color w:val="000000"/>
                <w:sz w:val="19"/>
              </w:rPr>
              <w:t xml:space="preserve">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60.99</w:t>
            </w:r>
          </w:p>
        </w:tc>
        <w:tc>
          <w:tcPr>
            <w:tcW w:w="1600" w:type="dxa"/>
            <w:tcBorders/>
            <w:vAlign w:val="center"/>
          </w:tcPr>
          <w:p>
            <w:pPr>
              <w:jc w:val="right"/>
            </w:pPr>
            <w:r>
              <w:rPr>
                <w:rFonts w:ascii="宋体" w:eastAsia="宋体" w:hAnsi="宋体" w:cs="宋体"/>
                <w:b w:val="0"/>
                <w:i w:val="0"/>
                <w:color w:val="000000"/>
                <w:sz w:val="19"/>
              </w:rPr>
              <w:t xml:space="preserve">60.99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60.99</w:t>
            </w:r>
          </w:p>
        </w:tc>
        <w:tc>
          <w:tcPr>
            <w:tcW w:w="1600" w:type="dxa"/>
            <w:tcBorders/>
            <w:vAlign w:val="center"/>
          </w:tcPr>
          <w:p>
            <w:pPr>
              <w:jc w:val="right"/>
            </w:pPr>
            <w:r>
              <w:rPr>
                <w:rFonts w:ascii="宋体" w:eastAsia="宋体" w:hAnsi="宋体" w:cs="宋体"/>
                <w:b w:val="0"/>
                <w:i w:val="0"/>
                <w:color w:val="000000"/>
                <w:sz w:val="19"/>
              </w:rPr>
              <w:t xml:space="preserve">60.99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60.99</w:t>
            </w:r>
          </w:p>
        </w:tc>
        <w:tc>
          <w:tcPr>
            <w:tcW w:w="1600" w:type="dxa"/>
            <w:tcBorders/>
            <w:vAlign w:val="center"/>
          </w:tcPr>
          <w:p>
            <w:pPr>
              <w:jc w:val="right"/>
            </w:pPr>
            <w:r>
              <w:rPr>
                <w:rFonts w:ascii="宋体" w:eastAsia="宋体" w:hAnsi="宋体" w:cs="宋体"/>
                <w:b w:val="0"/>
                <w:i w:val="0"/>
                <w:color w:val="000000"/>
                <w:sz w:val="19"/>
              </w:rPr>
              <w:t xml:space="preserve">60.99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3.27</w:t>
            </w:r>
          </w:p>
        </w:tc>
        <w:tc>
          <w:tcPr>
            <w:tcW w:w="1420" w:type="dxa"/>
            <w:tcBorders/>
            <w:vAlign w:val="center"/>
          </w:tcPr>
          <w:p>
            <w:pPr>
              <w:jc w:val="right"/>
            </w:pPr>
            <w:r>
              <w:rPr>
                <w:rFonts w:ascii="宋体" w:eastAsia="宋体" w:hAnsi="宋体" w:cs="宋体"/>
                <w:b w:val="0"/>
                <w:i w:val="0"/>
                <w:color w:val="000000"/>
                <w:sz w:val="18"/>
              </w:rPr>
              <w:t xml:space="preserve">3.27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6.69</w:t>
            </w:r>
          </w:p>
        </w:tc>
        <w:tc>
          <w:tcPr>
            <w:tcW w:w="1420" w:type="dxa"/>
            <w:tcBorders/>
            <w:vAlign w:val="center"/>
          </w:tcPr>
          <w:p>
            <w:pPr>
              <w:jc w:val="right"/>
            </w:pPr>
            <w:r>
              <w:rPr>
                <w:rFonts w:ascii="宋体" w:eastAsia="宋体" w:hAnsi="宋体" w:cs="宋体"/>
                <w:b w:val="0"/>
                <w:i w:val="0"/>
                <w:color w:val="000000"/>
                <w:sz w:val="18"/>
              </w:rPr>
              <w:t xml:space="preserve">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4.23</w:t>
            </w:r>
          </w:p>
        </w:tc>
        <w:tc>
          <w:tcPr>
            <w:tcW w:w="1420" w:type="dxa"/>
            <w:tcBorders/>
            <w:vAlign w:val="center"/>
          </w:tcPr>
          <w:p>
            <w:pPr>
              <w:jc w:val="right"/>
            </w:pPr>
            <w:r>
              <w:rPr>
                <w:rFonts w:ascii="宋体" w:eastAsia="宋体" w:hAnsi="宋体" w:cs="宋体"/>
                <w:b w:val="0"/>
                <w:i w:val="0"/>
                <w:color w:val="000000"/>
                <w:sz w:val="18"/>
              </w:rPr>
              <w:t xml:space="preserve">4.23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60.99</w:t>
            </w:r>
          </w:p>
        </w:tc>
        <w:tc>
          <w:tcPr>
            <w:tcW w:w="1420" w:type="dxa"/>
            <w:tcBorders/>
            <w:vAlign w:val="center"/>
          </w:tcPr>
          <w:p>
            <w:pPr>
              <w:jc w:val="right"/>
            </w:pPr>
            <w:r>
              <w:rPr>
                <w:rFonts w:ascii="宋体" w:eastAsia="宋体" w:hAnsi="宋体" w:cs="宋体"/>
                <w:b w:val="0"/>
                <w:i w:val="0"/>
                <w:color w:val="000000"/>
                <w:sz w:val="18"/>
              </w:rPr>
              <w:t xml:space="preserve">60.99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3.74</w:t>
            </w:r>
          </w:p>
        </w:tc>
        <w:tc>
          <w:tcPr>
            <w:tcW w:w="1420" w:type="dxa"/>
            <w:tcBorders/>
            <w:vAlign w:val="center"/>
          </w:tcPr>
          <w:p>
            <w:pPr>
              <w:jc w:val="right"/>
            </w:pPr>
            <w:r>
              <w:rPr>
                <w:rFonts w:ascii="宋体" w:eastAsia="宋体" w:hAnsi="宋体" w:cs="宋体"/>
                <w:b w:val="0"/>
                <w:i w:val="0"/>
                <w:color w:val="000000"/>
                <w:sz w:val="18"/>
              </w:rPr>
              <w:t xml:space="preserve">3.74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1420" w:type="dxa"/>
            <w:tcBorders/>
            <w:vAlign w:val="center"/>
          </w:tcPr>
          <w:p>
            <w:pPr>
              <w:jc w:val="right"/>
            </w:pPr>
            <w:r>
              <w:rPr>
                <w:rFonts w:ascii="宋体" w:eastAsia="宋体" w:hAnsi="宋体" w:cs="宋体"/>
                <w:b w:val="0"/>
                <w:i w:val="0"/>
                <w:color w:val="000000"/>
                <w:sz w:val="18"/>
              </w:rPr>
              <w:t xml:space="preserve">78.93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78.93</w:t>
            </w:r>
          </w:p>
        </w:tc>
        <w:tc>
          <w:tcPr>
            <w:tcW w:w="2700" w:type="dxa"/>
            <w:tcBorders/>
            <w:vAlign w:val="center"/>
          </w:tcPr>
          <w:p>
            <w:pPr>
              <w:jc w:val="right"/>
            </w:pPr>
            <w:r>
              <w:rPr>
                <w:rFonts w:ascii="宋体" w:eastAsia="宋体" w:hAnsi="宋体" w:cs="宋体"/>
                <w:b/>
                <w:i w:val="0"/>
                <w:color w:val="000000"/>
                <w:sz w:val="25"/>
              </w:rPr>
              <w:t xml:space="preserve">78.93</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3.27</w:t>
            </w:r>
          </w:p>
        </w:tc>
        <w:tc>
          <w:tcPr>
            <w:tcW w:w="2700" w:type="dxa"/>
            <w:tcBorders/>
            <w:vAlign w:val="center"/>
          </w:tcPr>
          <w:p>
            <w:pPr>
              <w:jc w:val="right"/>
            </w:pPr>
            <w:r>
              <w:rPr>
                <w:rFonts w:ascii="宋体" w:eastAsia="宋体" w:hAnsi="宋体" w:cs="宋体"/>
                <w:b w:val="0"/>
                <w:i w:val="0"/>
                <w:color w:val="000000"/>
                <w:sz w:val="25"/>
              </w:rPr>
              <w:t xml:space="preserve">3.27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700" w:type="dxa"/>
            <w:tcBorders/>
            <w:vAlign w:val="center"/>
          </w:tcPr>
          <w:p>
            <w:pPr>
              <w:jc w:val="right"/>
            </w:pPr>
            <w:r>
              <w:rPr>
                <w:rFonts w:ascii="宋体" w:eastAsia="宋体" w:hAnsi="宋体" w:cs="宋体"/>
                <w:b w:val="0"/>
                <w:i w:val="0"/>
                <w:color w:val="000000"/>
                <w:sz w:val="25"/>
              </w:rPr>
              <w:t xml:space="preserve">0.34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2.93</w:t>
            </w:r>
          </w:p>
        </w:tc>
        <w:tc>
          <w:tcPr>
            <w:tcW w:w="2700" w:type="dxa"/>
            <w:tcBorders/>
            <w:vAlign w:val="center"/>
          </w:tcPr>
          <w:p>
            <w:pPr>
              <w:jc w:val="right"/>
            </w:pPr>
            <w:r>
              <w:rPr>
                <w:rFonts w:ascii="宋体" w:eastAsia="宋体" w:hAnsi="宋体" w:cs="宋体"/>
                <w:b w:val="0"/>
                <w:i w:val="0"/>
                <w:color w:val="000000"/>
                <w:sz w:val="25"/>
              </w:rPr>
              <w:t xml:space="preserve">2.93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2.93</w:t>
            </w:r>
          </w:p>
        </w:tc>
        <w:tc>
          <w:tcPr>
            <w:tcW w:w="2700" w:type="dxa"/>
            <w:tcBorders/>
            <w:vAlign w:val="center"/>
          </w:tcPr>
          <w:p>
            <w:pPr>
              <w:jc w:val="right"/>
            </w:pPr>
            <w:r>
              <w:rPr>
                <w:rFonts w:ascii="宋体" w:eastAsia="宋体" w:hAnsi="宋体" w:cs="宋体"/>
                <w:b w:val="0"/>
                <w:i w:val="0"/>
                <w:color w:val="000000"/>
                <w:sz w:val="25"/>
              </w:rPr>
              <w:t xml:space="preserve">2.93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700" w:type="dxa"/>
            <w:tcBorders/>
            <w:vAlign w:val="center"/>
          </w:tcPr>
          <w:p>
            <w:pPr>
              <w:jc w:val="right"/>
            </w:pPr>
            <w:r>
              <w:rPr>
                <w:rFonts w:ascii="宋体" w:eastAsia="宋体" w:hAnsi="宋体" w:cs="宋体"/>
                <w:b w:val="0"/>
                <w:i w:val="0"/>
                <w:color w:val="000000"/>
                <w:sz w:val="25"/>
              </w:rPr>
              <w:t xml:space="preserve">6.69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4.05</w:t>
            </w:r>
          </w:p>
        </w:tc>
        <w:tc>
          <w:tcPr>
            <w:tcW w:w="2700" w:type="dxa"/>
            <w:tcBorders/>
            <w:vAlign w:val="center"/>
          </w:tcPr>
          <w:p>
            <w:pPr>
              <w:jc w:val="right"/>
            </w:pPr>
            <w:r>
              <w:rPr>
                <w:rFonts w:ascii="宋体" w:eastAsia="宋体" w:hAnsi="宋体" w:cs="宋体"/>
                <w:b w:val="0"/>
                <w:i w:val="0"/>
                <w:color w:val="000000"/>
                <w:sz w:val="25"/>
              </w:rPr>
              <w:t xml:space="preserve">4.05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4.23</w:t>
            </w:r>
          </w:p>
        </w:tc>
        <w:tc>
          <w:tcPr>
            <w:tcW w:w="2700" w:type="dxa"/>
            <w:tcBorders/>
            <w:vAlign w:val="center"/>
          </w:tcPr>
          <w:p>
            <w:pPr>
              <w:jc w:val="right"/>
            </w:pPr>
            <w:r>
              <w:rPr>
                <w:rFonts w:ascii="宋体" w:eastAsia="宋体" w:hAnsi="宋体" w:cs="宋体"/>
                <w:b w:val="0"/>
                <w:i w:val="0"/>
                <w:color w:val="000000"/>
                <w:sz w:val="25"/>
              </w:rPr>
              <w:t xml:space="preserve">4.23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4.23</w:t>
            </w:r>
          </w:p>
        </w:tc>
        <w:tc>
          <w:tcPr>
            <w:tcW w:w="2700" w:type="dxa"/>
            <w:tcBorders/>
            <w:vAlign w:val="center"/>
          </w:tcPr>
          <w:p>
            <w:pPr>
              <w:jc w:val="right"/>
            </w:pPr>
            <w:r>
              <w:rPr>
                <w:rFonts w:ascii="宋体" w:eastAsia="宋体" w:hAnsi="宋体" w:cs="宋体"/>
                <w:b w:val="0"/>
                <w:i w:val="0"/>
                <w:color w:val="000000"/>
                <w:sz w:val="25"/>
              </w:rPr>
              <w:t xml:space="preserve">4.23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2.23</w:t>
            </w:r>
          </w:p>
        </w:tc>
        <w:tc>
          <w:tcPr>
            <w:tcW w:w="2700" w:type="dxa"/>
            <w:tcBorders/>
            <w:vAlign w:val="center"/>
          </w:tcPr>
          <w:p>
            <w:pPr>
              <w:jc w:val="right"/>
            </w:pPr>
            <w:r>
              <w:rPr>
                <w:rFonts w:ascii="宋体" w:eastAsia="宋体" w:hAnsi="宋体" w:cs="宋体"/>
                <w:b w:val="0"/>
                <w:i w:val="0"/>
                <w:color w:val="000000"/>
                <w:sz w:val="25"/>
              </w:rPr>
              <w:t xml:space="preserve">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60.99</w:t>
            </w:r>
          </w:p>
        </w:tc>
        <w:tc>
          <w:tcPr>
            <w:tcW w:w="2700" w:type="dxa"/>
            <w:tcBorders/>
            <w:vAlign w:val="center"/>
          </w:tcPr>
          <w:p>
            <w:pPr>
              <w:jc w:val="right"/>
            </w:pPr>
            <w:r>
              <w:rPr>
                <w:rFonts w:ascii="宋体" w:eastAsia="宋体" w:hAnsi="宋体" w:cs="宋体"/>
                <w:b w:val="0"/>
                <w:i w:val="0"/>
                <w:color w:val="000000"/>
                <w:sz w:val="25"/>
              </w:rPr>
              <w:t xml:space="preserve">60.99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60.99</w:t>
            </w:r>
          </w:p>
        </w:tc>
        <w:tc>
          <w:tcPr>
            <w:tcW w:w="2700" w:type="dxa"/>
            <w:tcBorders/>
            <w:vAlign w:val="center"/>
          </w:tcPr>
          <w:p>
            <w:pPr>
              <w:jc w:val="right"/>
            </w:pPr>
            <w:r>
              <w:rPr>
                <w:rFonts w:ascii="宋体" w:eastAsia="宋体" w:hAnsi="宋体" w:cs="宋体"/>
                <w:b w:val="0"/>
                <w:i w:val="0"/>
                <w:color w:val="000000"/>
                <w:sz w:val="25"/>
              </w:rPr>
              <w:t xml:space="preserve">60.99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60.99</w:t>
            </w:r>
          </w:p>
        </w:tc>
        <w:tc>
          <w:tcPr>
            <w:tcW w:w="2700" w:type="dxa"/>
            <w:tcBorders/>
            <w:vAlign w:val="center"/>
          </w:tcPr>
          <w:p>
            <w:pPr>
              <w:jc w:val="right"/>
            </w:pPr>
            <w:r>
              <w:rPr>
                <w:rFonts w:ascii="宋体" w:eastAsia="宋体" w:hAnsi="宋体" w:cs="宋体"/>
                <w:b w:val="0"/>
                <w:i w:val="0"/>
                <w:color w:val="000000"/>
                <w:sz w:val="25"/>
              </w:rPr>
              <w:t xml:space="preserve">60.99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70.05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5.33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17.42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2.62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18.73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1.26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21.84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4.05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0.64</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2.23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3.74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3.56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2.65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0.41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73.60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5.33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单位：许昌市国土资源局经济开发区分局长村张所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78.93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增加7.13万元，增长9.93%</w:t>
      </w:r>
      <w:r>
        <w:rPr>
          <w:rFonts w:ascii="仿宋" w:eastAsia="仿宋" w:hAnsi="仿宋" w:cs="仿宋" w:hint="eastAsia"/>
          <w:kern w:val="0"/>
          <w:sz w:val="32"/>
          <w:szCs w:val="32"/>
          <w:lang w:val="en-US" w:eastAsia="zh-CN"/>
        </w:rPr>
        <w:t xml:space="preserve">。主要原因是在职人员工资调标，人员经费增加，发放以前年度津补贴与奖金。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78.93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财政拨款收入78.93万元，占100.00%；上级补助收入0.00万元，占0.00%；事业收入0.00万元，占0.00%；经营收入0.00万元，占0.00%；附属单位上缴收入0.00万元，占0.00%；其他收入0.00万元，占0.00%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78.93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基本支出78.93万元，占100.00%；项目支出0.00万元，占0.00%；上缴上级支出0.00万元，占0.00%；经营支出0.00万元，占0.00%；对附属单位补助支出0.00万元，占0.00%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78.93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增加7.13万元，增长9.93%</w:t>
      </w:r>
      <w:r>
        <w:rPr>
          <w:rFonts w:ascii="仿宋" w:eastAsia="仿宋" w:hAnsi="仿宋" w:cs="仿宋" w:hint="eastAsia"/>
          <w:kern w:val="0"/>
          <w:sz w:val="32"/>
          <w:szCs w:val="32"/>
          <w:lang w:val="en-US" w:eastAsia="zh-CN"/>
        </w:rPr>
        <w:t xml:space="preserve">。主要原因是在职人员工资调标，人员经费增加，发放以前年度津补贴与奖金。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78.93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增加7.13万元，增长9.93%</w:t>
      </w:r>
      <w:r>
        <w:rPr>
          <w:rFonts w:ascii="仿宋" w:eastAsia="仿宋" w:hAnsi="仿宋" w:cs="仿宋" w:hint="eastAsia"/>
          <w:kern w:val="0"/>
          <w:sz w:val="32"/>
          <w:szCs w:val="32"/>
          <w:lang w:val="en-US" w:eastAsia="zh-CN"/>
        </w:rPr>
        <w:t xml:space="preserve">。主要原因是在职人员工资调标，人员经费增加，发放以前年度津补贴与奖金。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78.93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一般公共服务支出（类）3.27万元，占4.14%；社会保障和就业支出（类）6.69万元，占8.48%；卫生健康支出（类）4.23万元，占5.36%；城乡社区支出（类）60.99万元，占77.27%；住房保障支出（类）3.74万元，占4.75%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74.60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78.93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105.80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年初预算数为0.34万元，决算数0.34万元,完成年初预算的100.00%，决算数与年初预算数不存在差异。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年初预算数为0.00万元，决算数2.93万元,决算数与年初预算数存在差异的主要原因是追加人员经费，发放在职人员2021年度平安建设奖。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年初预算数为2.65万元，决算数2.65万元,完成年初预算的100.00%，决算数与年初预算数不存在差异。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年初预算数为4.15万元，决算数4.05万元,完成年初预算的97.59%，决算数与年初预算数存在差异的主要原因是在职人员社保基数调整。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年初预算数为2.04万元，决算数2.00万元,完成年初预算的98.04%，决算数与年初预算数存在差异的主要原因是在职人员社保基数调整。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年初预算数为2.26万元，决算数2.23万元,完成年初预算的98.67%，决算数与年初预算数存在差异的主要原因是在职人员社保基数调整。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年初预算数为59.27万元，决算数60.99万元,完成年初预算的102.90%，决算数与年初预算数存在差异的主要原因是在职人员工资调标，人员经费增加，发放以前年度津补贴及奖金。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年初预算数为3.88万元，决算数3.74万元,完成年初预算的96.39%，决算数与年初预算数存在差异的主要原因是我单位住房公积金基数调整在每年7月，导致预决算差异。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78.93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其中：人员经费73.60万元，主要包括：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公用经费5.33万元，主要包括：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78.93</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根据2023年年初设定的绩效目标，单位整体绩效自评为优，达到年初预期目标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ae824202-de1e-4d15-a507-a293519d7e7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16"/>
        <w:gridCol w:w="764"/>
        <w:gridCol w:w="544"/>
        <w:gridCol w:w="456"/>
        <w:gridCol w:w="1255"/>
        <w:gridCol w:w="789"/>
        <w:gridCol w:w="1019"/>
        <w:gridCol w:w="486"/>
        <w:gridCol w:w="576"/>
        <w:gridCol w:w="576"/>
        <w:gridCol w:w="545"/>
        <w:gridCol w:w="896"/>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许昌市国土资源局经济开发区分局长村张所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78.93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78.93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78.93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78.93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贯彻执行国土资源管理法律、法规、政策；划定和管理基本农田保护区。加强对本区域内国土资源开发、利用情况的监督检查，调查处理国土资源违法案件和权属纠纷案件。 组织实施本区域内土地资源调查、土地统计和对国土资源的动态监测。   </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nil"/>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nil"/>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基本农田保护和土地行政执法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做好辖区内的基本农田和耕地保护， 日常动态巡查，对违法案件进行处理、制止调查取证工作。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土地管理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配合上级做好辖区土地调查统计、土地权属纠纷调解等工作。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目标充分、内容合法合规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合理、清晰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无三公经费预算</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完善财务制度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single" w:sz="4" w:space="0" w:color="000000"/>
              <w:right w:val="nil"/>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加强绩效评价工作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加强评价结果应用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基本农田保护完成率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土地管理监测计划完成率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基本农田保护完成率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土地管理监测计划完成率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提升社会效益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加强满意度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加强满意度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4f9b69a-1576-4a03-99cf-ba056e791867"/>
              <w:rPr>
                <w:rFonts w:ascii="宋体" w:eastAsia="宋体" w:hAnsi="宋体" w:cs="宋体" w:hint="eastAsia"/>
                <w:i w:val="0"/>
                <w:iCs w:val="0"/>
                <w:color w:val="000000"/>
                <w:sz w:val="18"/>
                <w:szCs w:val="18"/>
                <w:u w:val="none"/>
              </w:rPr>
            </w:pPr>
          </w:p>
        </w:tc>
      </w:tr>
    </w:tbl>
    <w:p>
      <w:pPr>
        <w:pStyle w:val="Normal_d4f9b69a-1576-4a03-99cf-ba056e791867"/>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2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4f9b69a-1576-4a03-99cf-ba056e791867">
    <w:name w:val="Normal_d4f9b69a-1576-4a03-99cf-ba056e791867"/>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ae824202-de1e-4d15-a507-a293519d7e74">
    <w:name w:val="Normal Table_ae824202-de1e-4d15-a507-a293519d7e74"/>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