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许昌市农村能源管理工作站单位决算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许昌市农村能源管理工作站概况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许昌市农村能源管理工作站概况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1、贯彻执行国家、省、市有关法律、法规和农村能源环保方针、政策；研究拟定全市农村能源开发利用的中长期发展规划和年度计划，经批准后实施。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2、对农村沼气、太阳能、风能，生物能等可再生能源开发利用新技术和新产品组织试验、示范和推广。</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3、负责生态农业环境监测，基本农田保护区的环境质量调查、检测和评估，组织实施生态农业试点示范和推广。</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4、承担国家和省农村能源、农业环保项目的技术指导、督查、验收工作。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5、指导农村能源和农业环保服务体系建设及技术推广活动，负责组织技术培训、技术咨询信息服务。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许昌市农村能源管理工作站内设机构5个,包括：办公室、计划财务科、农村能源科、农业环境保护科、培训课。</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从决算单位构成看，许昌市农村能源管理工作站单位决算包括：本级决算（1个）。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许昌市农村能源管理工作站</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单位：许昌市农村能源管理工作站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173.80</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0.72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25.92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3.41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137.27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6.49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173.80</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173.80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173.80</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173.80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单位：许昌市农村能源管理工作站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173.80</w:t>
            </w:r>
          </w:p>
        </w:tc>
        <w:tc>
          <w:tcPr>
            <w:tcW w:w="1440" w:type="dxa"/>
            <w:vAlign w:val="center"/>
          </w:tcPr>
          <w:p>
            <w:pPr>
              <w:jc w:val="right"/>
            </w:pPr>
            <w:r>
              <w:rPr>
                <w:rFonts w:ascii="宋体" w:hAnsi="宋体" w:eastAsia="宋体" w:cs="宋体"/>
                <w:b/>
                <w:i w:val="0"/>
                <w:color w:val="000000"/>
                <w:sz w:val="17"/>
              </w:rPr>
              <w:t>173.80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0.72</w:t>
            </w:r>
          </w:p>
        </w:tc>
        <w:tc>
          <w:tcPr>
            <w:tcW w:w="1440" w:type="dxa"/>
            <w:vAlign w:val="center"/>
          </w:tcPr>
          <w:p>
            <w:pPr>
              <w:jc w:val="right"/>
            </w:pPr>
            <w:r>
              <w:rPr>
                <w:rFonts w:ascii="宋体" w:hAnsi="宋体" w:eastAsia="宋体" w:cs="宋体"/>
                <w:b w:val="0"/>
                <w:i w:val="0"/>
                <w:color w:val="000000"/>
                <w:sz w:val="17"/>
              </w:rPr>
              <w:t>0.72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0.72</w:t>
            </w:r>
          </w:p>
        </w:tc>
        <w:tc>
          <w:tcPr>
            <w:tcW w:w="1440" w:type="dxa"/>
            <w:vAlign w:val="center"/>
          </w:tcPr>
          <w:p>
            <w:pPr>
              <w:jc w:val="right"/>
            </w:pPr>
            <w:r>
              <w:rPr>
                <w:rFonts w:ascii="宋体" w:hAnsi="宋体" w:eastAsia="宋体" w:cs="宋体"/>
                <w:b w:val="0"/>
                <w:i w:val="0"/>
                <w:color w:val="000000"/>
                <w:sz w:val="17"/>
              </w:rPr>
              <w:t>0.72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0.72</w:t>
            </w:r>
          </w:p>
        </w:tc>
        <w:tc>
          <w:tcPr>
            <w:tcW w:w="1440" w:type="dxa"/>
            <w:vAlign w:val="center"/>
          </w:tcPr>
          <w:p>
            <w:pPr>
              <w:jc w:val="right"/>
            </w:pPr>
            <w:r>
              <w:rPr>
                <w:rFonts w:ascii="宋体" w:hAnsi="宋体" w:eastAsia="宋体" w:cs="宋体"/>
                <w:b w:val="0"/>
                <w:i w:val="0"/>
                <w:color w:val="000000"/>
                <w:sz w:val="17"/>
              </w:rPr>
              <w:t>0.72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25.92</w:t>
            </w:r>
          </w:p>
        </w:tc>
        <w:tc>
          <w:tcPr>
            <w:tcW w:w="1440" w:type="dxa"/>
            <w:vAlign w:val="center"/>
          </w:tcPr>
          <w:p>
            <w:pPr>
              <w:jc w:val="right"/>
            </w:pPr>
            <w:r>
              <w:rPr>
                <w:rFonts w:ascii="宋体" w:hAnsi="宋体" w:eastAsia="宋体" w:cs="宋体"/>
                <w:b w:val="0"/>
                <w:i w:val="0"/>
                <w:color w:val="000000"/>
                <w:sz w:val="17"/>
              </w:rPr>
              <w:t>25.92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25.92</w:t>
            </w:r>
          </w:p>
        </w:tc>
        <w:tc>
          <w:tcPr>
            <w:tcW w:w="1440" w:type="dxa"/>
            <w:vAlign w:val="center"/>
          </w:tcPr>
          <w:p>
            <w:pPr>
              <w:jc w:val="right"/>
            </w:pPr>
            <w:r>
              <w:rPr>
                <w:rFonts w:ascii="宋体" w:hAnsi="宋体" w:eastAsia="宋体" w:cs="宋体"/>
                <w:b w:val="0"/>
                <w:i w:val="0"/>
                <w:color w:val="000000"/>
                <w:sz w:val="17"/>
              </w:rPr>
              <w:t>25.92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18.92</w:t>
            </w:r>
          </w:p>
        </w:tc>
        <w:tc>
          <w:tcPr>
            <w:tcW w:w="1440" w:type="dxa"/>
            <w:vAlign w:val="center"/>
          </w:tcPr>
          <w:p>
            <w:pPr>
              <w:jc w:val="right"/>
            </w:pPr>
            <w:r>
              <w:rPr>
                <w:rFonts w:ascii="宋体" w:hAnsi="宋体" w:eastAsia="宋体" w:cs="宋体"/>
                <w:b w:val="0"/>
                <w:i w:val="0"/>
                <w:color w:val="000000"/>
                <w:sz w:val="17"/>
              </w:rPr>
              <w:t>18.92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7.00</w:t>
            </w:r>
          </w:p>
        </w:tc>
        <w:tc>
          <w:tcPr>
            <w:tcW w:w="1440" w:type="dxa"/>
            <w:vAlign w:val="center"/>
          </w:tcPr>
          <w:p>
            <w:pPr>
              <w:jc w:val="right"/>
            </w:pPr>
            <w:r>
              <w:rPr>
                <w:rFonts w:ascii="宋体" w:hAnsi="宋体" w:eastAsia="宋体" w:cs="宋体"/>
                <w:b w:val="0"/>
                <w:i w:val="0"/>
                <w:color w:val="000000"/>
                <w:sz w:val="17"/>
              </w:rPr>
              <w:t>7.00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3.41</w:t>
            </w:r>
          </w:p>
        </w:tc>
        <w:tc>
          <w:tcPr>
            <w:tcW w:w="1440" w:type="dxa"/>
            <w:vAlign w:val="center"/>
          </w:tcPr>
          <w:p>
            <w:pPr>
              <w:jc w:val="right"/>
            </w:pPr>
            <w:r>
              <w:rPr>
                <w:rFonts w:ascii="宋体" w:hAnsi="宋体" w:eastAsia="宋体" w:cs="宋体"/>
                <w:b w:val="0"/>
                <w:i w:val="0"/>
                <w:color w:val="000000"/>
                <w:sz w:val="17"/>
              </w:rPr>
              <w:t>3.41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3.41</w:t>
            </w:r>
          </w:p>
        </w:tc>
        <w:tc>
          <w:tcPr>
            <w:tcW w:w="1440" w:type="dxa"/>
            <w:vAlign w:val="center"/>
          </w:tcPr>
          <w:p>
            <w:pPr>
              <w:jc w:val="right"/>
            </w:pPr>
            <w:r>
              <w:rPr>
                <w:rFonts w:ascii="宋体" w:hAnsi="宋体" w:eastAsia="宋体" w:cs="宋体"/>
                <w:b w:val="0"/>
                <w:i w:val="0"/>
                <w:color w:val="000000"/>
                <w:sz w:val="17"/>
              </w:rPr>
              <w:t>3.41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3.41</w:t>
            </w:r>
          </w:p>
        </w:tc>
        <w:tc>
          <w:tcPr>
            <w:tcW w:w="1440" w:type="dxa"/>
            <w:vAlign w:val="center"/>
          </w:tcPr>
          <w:p>
            <w:pPr>
              <w:jc w:val="right"/>
            </w:pPr>
            <w:r>
              <w:rPr>
                <w:rFonts w:ascii="宋体" w:hAnsi="宋体" w:eastAsia="宋体" w:cs="宋体"/>
                <w:b w:val="0"/>
                <w:i w:val="0"/>
                <w:color w:val="000000"/>
                <w:sz w:val="17"/>
              </w:rPr>
              <w:t>3.41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137.27</w:t>
            </w:r>
          </w:p>
        </w:tc>
        <w:tc>
          <w:tcPr>
            <w:tcW w:w="1440" w:type="dxa"/>
            <w:vAlign w:val="center"/>
          </w:tcPr>
          <w:p>
            <w:pPr>
              <w:jc w:val="right"/>
            </w:pPr>
            <w:r>
              <w:rPr>
                <w:rFonts w:ascii="宋体" w:hAnsi="宋体" w:eastAsia="宋体" w:cs="宋体"/>
                <w:b w:val="0"/>
                <w:i w:val="0"/>
                <w:color w:val="000000"/>
                <w:sz w:val="17"/>
              </w:rPr>
              <w:t>137.27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w:t>
            </w:r>
          </w:p>
        </w:tc>
        <w:tc>
          <w:tcPr>
            <w:tcW w:w="3140" w:type="dxa"/>
            <w:vAlign w:val="center"/>
          </w:tcPr>
          <w:p>
            <w:pPr>
              <w:jc w:val="left"/>
            </w:pPr>
            <w:r>
              <w:rPr>
                <w:rFonts w:ascii="宋体" w:hAnsi="宋体" w:eastAsia="宋体" w:cs="宋体"/>
                <w:b w:val="0"/>
                <w:i w:val="0"/>
                <w:color w:val="000000"/>
                <w:sz w:val="17"/>
              </w:rPr>
              <w:t>农业农村</w:t>
            </w:r>
          </w:p>
        </w:tc>
        <w:tc>
          <w:tcPr>
            <w:tcW w:w="1440" w:type="dxa"/>
            <w:vAlign w:val="center"/>
          </w:tcPr>
          <w:p>
            <w:pPr>
              <w:jc w:val="right"/>
            </w:pPr>
            <w:r>
              <w:rPr>
                <w:rFonts w:ascii="宋体" w:hAnsi="宋体" w:eastAsia="宋体" w:cs="宋体"/>
                <w:b w:val="0"/>
                <w:i w:val="0"/>
                <w:color w:val="000000"/>
                <w:sz w:val="17"/>
              </w:rPr>
              <w:t>128.22</w:t>
            </w:r>
          </w:p>
        </w:tc>
        <w:tc>
          <w:tcPr>
            <w:tcW w:w="1440" w:type="dxa"/>
            <w:vAlign w:val="center"/>
          </w:tcPr>
          <w:p>
            <w:pPr>
              <w:jc w:val="right"/>
            </w:pPr>
            <w:r>
              <w:rPr>
                <w:rFonts w:ascii="宋体" w:hAnsi="宋体" w:eastAsia="宋体" w:cs="宋体"/>
                <w:b w:val="0"/>
                <w:i w:val="0"/>
                <w:color w:val="000000"/>
                <w:sz w:val="17"/>
              </w:rPr>
              <w:t>128.22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2130104</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103.22</w:t>
            </w:r>
          </w:p>
        </w:tc>
        <w:tc>
          <w:tcPr>
            <w:tcW w:w="1440" w:type="dxa"/>
            <w:vAlign w:val="center"/>
          </w:tcPr>
          <w:p>
            <w:pPr>
              <w:jc w:val="right"/>
            </w:pPr>
            <w:r>
              <w:rPr>
                <w:rFonts w:ascii="宋体" w:hAnsi="宋体" w:eastAsia="宋体" w:cs="宋体"/>
                <w:b w:val="0"/>
                <w:i w:val="0"/>
                <w:color w:val="000000"/>
                <w:sz w:val="17"/>
              </w:rPr>
              <w:t>103.22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2130135</w:t>
            </w:r>
          </w:p>
        </w:tc>
        <w:tc>
          <w:tcPr>
            <w:tcW w:w="3140" w:type="dxa"/>
            <w:vAlign w:val="center"/>
          </w:tcPr>
          <w:p>
            <w:pPr>
              <w:jc w:val="left"/>
            </w:pPr>
            <w:r>
              <w:rPr>
                <w:rFonts w:ascii="宋体" w:hAnsi="宋体" w:eastAsia="宋体" w:cs="宋体"/>
                <w:b w:val="0"/>
                <w:i w:val="0"/>
                <w:color w:val="000000"/>
                <w:sz w:val="17"/>
              </w:rPr>
              <w:t>农业资源保护修复与利用</w:t>
            </w:r>
          </w:p>
        </w:tc>
        <w:tc>
          <w:tcPr>
            <w:tcW w:w="1440" w:type="dxa"/>
            <w:vAlign w:val="center"/>
          </w:tcPr>
          <w:p>
            <w:pPr>
              <w:jc w:val="right"/>
            </w:pPr>
            <w:r>
              <w:rPr>
                <w:rFonts w:ascii="宋体" w:hAnsi="宋体" w:eastAsia="宋体" w:cs="宋体"/>
                <w:b w:val="0"/>
                <w:i w:val="0"/>
                <w:color w:val="000000"/>
                <w:sz w:val="17"/>
              </w:rPr>
              <w:t>25.00</w:t>
            </w:r>
          </w:p>
        </w:tc>
        <w:tc>
          <w:tcPr>
            <w:tcW w:w="1440" w:type="dxa"/>
            <w:vAlign w:val="center"/>
          </w:tcPr>
          <w:p>
            <w:pPr>
              <w:jc w:val="right"/>
            </w:pPr>
            <w:r>
              <w:rPr>
                <w:rFonts w:ascii="宋体" w:hAnsi="宋体" w:eastAsia="宋体" w:cs="宋体"/>
                <w:b w:val="0"/>
                <w:i w:val="0"/>
                <w:color w:val="000000"/>
                <w:sz w:val="17"/>
              </w:rPr>
              <w:t>25.00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21399</w:t>
            </w:r>
          </w:p>
        </w:tc>
        <w:tc>
          <w:tcPr>
            <w:tcW w:w="3140" w:type="dxa"/>
            <w:vAlign w:val="center"/>
          </w:tcPr>
          <w:p>
            <w:pPr>
              <w:jc w:val="left"/>
            </w:pPr>
            <w:r>
              <w:rPr>
                <w:rFonts w:ascii="宋体" w:hAnsi="宋体" w:eastAsia="宋体" w:cs="宋体"/>
                <w:b w:val="0"/>
                <w:i w:val="0"/>
                <w:color w:val="000000"/>
                <w:sz w:val="17"/>
              </w:rPr>
              <w:t>其他农林水支出</w:t>
            </w:r>
          </w:p>
        </w:tc>
        <w:tc>
          <w:tcPr>
            <w:tcW w:w="1440" w:type="dxa"/>
            <w:vAlign w:val="center"/>
          </w:tcPr>
          <w:p>
            <w:pPr>
              <w:jc w:val="right"/>
            </w:pPr>
            <w:r>
              <w:rPr>
                <w:rFonts w:ascii="宋体" w:hAnsi="宋体" w:eastAsia="宋体" w:cs="宋体"/>
                <w:b w:val="0"/>
                <w:i w:val="0"/>
                <w:color w:val="000000"/>
                <w:sz w:val="17"/>
              </w:rPr>
              <w:t>9.05</w:t>
            </w:r>
          </w:p>
        </w:tc>
        <w:tc>
          <w:tcPr>
            <w:tcW w:w="1440" w:type="dxa"/>
            <w:vAlign w:val="center"/>
          </w:tcPr>
          <w:p>
            <w:pPr>
              <w:jc w:val="right"/>
            </w:pPr>
            <w:r>
              <w:rPr>
                <w:rFonts w:ascii="宋体" w:hAnsi="宋体" w:eastAsia="宋体" w:cs="宋体"/>
                <w:b w:val="0"/>
                <w:i w:val="0"/>
                <w:color w:val="000000"/>
                <w:sz w:val="17"/>
              </w:rPr>
              <w:t>9.05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2139999</w:t>
            </w:r>
          </w:p>
        </w:tc>
        <w:tc>
          <w:tcPr>
            <w:tcW w:w="3140" w:type="dxa"/>
            <w:vAlign w:val="center"/>
          </w:tcPr>
          <w:p>
            <w:pPr>
              <w:jc w:val="left"/>
            </w:pPr>
            <w:r>
              <w:rPr>
                <w:rFonts w:ascii="宋体" w:hAnsi="宋体" w:eastAsia="宋体" w:cs="宋体"/>
                <w:b w:val="0"/>
                <w:i w:val="0"/>
                <w:color w:val="000000"/>
                <w:sz w:val="17"/>
              </w:rPr>
              <w:t>其他农林水支出</w:t>
            </w:r>
          </w:p>
        </w:tc>
        <w:tc>
          <w:tcPr>
            <w:tcW w:w="1440" w:type="dxa"/>
            <w:vAlign w:val="center"/>
          </w:tcPr>
          <w:p>
            <w:pPr>
              <w:jc w:val="right"/>
            </w:pPr>
            <w:r>
              <w:rPr>
                <w:rFonts w:ascii="宋体" w:hAnsi="宋体" w:eastAsia="宋体" w:cs="宋体"/>
                <w:b w:val="0"/>
                <w:i w:val="0"/>
                <w:color w:val="000000"/>
                <w:sz w:val="17"/>
              </w:rPr>
              <w:t>9.05</w:t>
            </w:r>
          </w:p>
        </w:tc>
        <w:tc>
          <w:tcPr>
            <w:tcW w:w="1440" w:type="dxa"/>
            <w:vAlign w:val="center"/>
          </w:tcPr>
          <w:p>
            <w:pPr>
              <w:jc w:val="right"/>
            </w:pPr>
            <w:r>
              <w:rPr>
                <w:rFonts w:ascii="宋体" w:hAnsi="宋体" w:eastAsia="宋体" w:cs="宋体"/>
                <w:b w:val="0"/>
                <w:i w:val="0"/>
                <w:color w:val="000000"/>
                <w:sz w:val="17"/>
              </w:rPr>
              <w:t>9.05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6.49</w:t>
            </w:r>
          </w:p>
        </w:tc>
        <w:tc>
          <w:tcPr>
            <w:tcW w:w="1440" w:type="dxa"/>
            <w:vAlign w:val="center"/>
          </w:tcPr>
          <w:p>
            <w:pPr>
              <w:jc w:val="right"/>
            </w:pPr>
            <w:r>
              <w:rPr>
                <w:rFonts w:ascii="宋体" w:hAnsi="宋体" w:eastAsia="宋体" w:cs="宋体"/>
                <w:b w:val="0"/>
                <w:i w:val="0"/>
                <w:color w:val="000000"/>
                <w:sz w:val="17"/>
              </w:rPr>
              <w:t>6.49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6.49</w:t>
            </w:r>
          </w:p>
        </w:tc>
        <w:tc>
          <w:tcPr>
            <w:tcW w:w="1440" w:type="dxa"/>
            <w:vAlign w:val="center"/>
          </w:tcPr>
          <w:p>
            <w:pPr>
              <w:jc w:val="right"/>
            </w:pPr>
            <w:r>
              <w:rPr>
                <w:rFonts w:ascii="宋体" w:hAnsi="宋体" w:eastAsia="宋体" w:cs="宋体"/>
                <w:b w:val="0"/>
                <w:i w:val="0"/>
                <w:color w:val="000000"/>
                <w:sz w:val="17"/>
              </w:rPr>
              <w:t>6.49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6.49</w:t>
            </w:r>
          </w:p>
        </w:tc>
        <w:tc>
          <w:tcPr>
            <w:tcW w:w="1440" w:type="dxa"/>
            <w:vAlign w:val="center"/>
          </w:tcPr>
          <w:p>
            <w:pPr>
              <w:jc w:val="right"/>
            </w:pPr>
            <w:r>
              <w:rPr>
                <w:rFonts w:ascii="宋体" w:hAnsi="宋体" w:eastAsia="宋体" w:cs="宋体"/>
                <w:b w:val="0"/>
                <w:i w:val="0"/>
                <w:color w:val="000000"/>
                <w:sz w:val="17"/>
              </w:rPr>
              <w:t>6.49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单位：许昌市农村能源管理工作站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173.80</w:t>
            </w:r>
          </w:p>
        </w:tc>
        <w:tc>
          <w:tcPr>
            <w:tcW w:w="1600" w:type="dxa"/>
            <w:vAlign w:val="center"/>
          </w:tcPr>
          <w:p>
            <w:pPr>
              <w:jc w:val="right"/>
            </w:pPr>
            <w:r>
              <w:rPr>
                <w:rFonts w:ascii="宋体" w:hAnsi="宋体" w:eastAsia="宋体" w:cs="宋体"/>
                <w:b/>
                <w:i w:val="0"/>
                <w:color w:val="000000"/>
                <w:sz w:val="19"/>
              </w:rPr>
              <w:t>139.75</w:t>
            </w:r>
          </w:p>
        </w:tc>
        <w:tc>
          <w:tcPr>
            <w:tcW w:w="1600" w:type="dxa"/>
            <w:vAlign w:val="center"/>
          </w:tcPr>
          <w:p>
            <w:pPr>
              <w:jc w:val="right"/>
            </w:pPr>
            <w:r>
              <w:rPr>
                <w:rFonts w:ascii="宋体" w:hAnsi="宋体" w:eastAsia="宋体" w:cs="宋体"/>
                <w:b/>
                <w:i w:val="0"/>
                <w:color w:val="000000"/>
                <w:sz w:val="19"/>
              </w:rPr>
              <w:t>34.05</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0.72</w:t>
            </w:r>
          </w:p>
        </w:tc>
        <w:tc>
          <w:tcPr>
            <w:tcW w:w="1600" w:type="dxa"/>
            <w:vAlign w:val="center"/>
          </w:tcPr>
          <w:p>
            <w:pPr>
              <w:jc w:val="right"/>
            </w:pPr>
            <w:r>
              <w:rPr>
                <w:rFonts w:ascii="宋体" w:hAnsi="宋体" w:eastAsia="宋体" w:cs="宋体"/>
                <w:b w:val="0"/>
                <w:i w:val="0"/>
                <w:color w:val="000000"/>
                <w:sz w:val="19"/>
              </w:rPr>
              <w:t>0.72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0.72</w:t>
            </w:r>
          </w:p>
        </w:tc>
        <w:tc>
          <w:tcPr>
            <w:tcW w:w="1600" w:type="dxa"/>
            <w:vAlign w:val="center"/>
          </w:tcPr>
          <w:p>
            <w:pPr>
              <w:jc w:val="right"/>
            </w:pPr>
            <w:r>
              <w:rPr>
                <w:rFonts w:ascii="宋体" w:hAnsi="宋体" w:eastAsia="宋体" w:cs="宋体"/>
                <w:b w:val="0"/>
                <w:i w:val="0"/>
                <w:color w:val="000000"/>
                <w:sz w:val="19"/>
              </w:rPr>
              <w:t>0.72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0.72</w:t>
            </w:r>
          </w:p>
        </w:tc>
        <w:tc>
          <w:tcPr>
            <w:tcW w:w="1600" w:type="dxa"/>
            <w:vAlign w:val="center"/>
          </w:tcPr>
          <w:p>
            <w:pPr>
              <w:jc w:val="right"/>
            </w:pPr>
            <w:r>
              <w:rPr>
                <w:rFonts w:ascii="宋体" w:hAnsi="宋体" w:eastAsia="宋体" w:cs="宋体"/>
                <w:b w:val="0"/>
                <w:i w:val="0"/>
                <w:color w:val="000000"/>
                <w:sz w:val="19"/>
              </w:rPr>
              <w:t>0.72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25.92</w:t>
            </w:r>
          </w:p>
        </w:tc>
        <w:tc>
          <w:tcPr>
            <w:tcW w:w="1600" w:type="dxa"/>
            <w:vAlign w:val="center"/>
          </w:tcPr>
          <w:p>
            <w:pPr>
              <w:jc w:val="right"/>
            </w:pPr>
            <w:r>
              <w:rPr>
                <w:rFonts w:ascii="宋体" w:hAnsi="宋体" w:eastAsia="宋体" w:cs="宋体"/>
                <w:b w:val="0"/>
                <w:i w:val="0"/>
                <w:color w:val="000000"/>
                <w:sz w:val="19"/>
              </w:rPr>
              <w:t>25.92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25.92</w:t>
            </w:r>
          </w:p>
        </w:tc>
        <w:tc>
          <w:tcPr>
            <w:tcW w:w="1600" w:type="dxa"/>
            <w:vAlign w:val="center"/>
          </w:tcPr>
          <w:p>
            <w:pPr>
              <w:jc w:val="right"/>
            </w:pPr>
            <w:r>
              <w:rPr>
                <w:rFonts w:ascii="宋体" w:hAnsi="宋体" w:eastAsia="宋体" w:cs="宋体"/>
                <w:b w:val="0"/>
                <w:i w:val="0"/>
                <w:color w:val="000000"/>
                <w:sz w:val="19"/>
              </w:rPr>
              <w:t>25.92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18.92</w:t>
            </w:r>
          </w:p>
        </w:tc>
        <w:tc>
          <w:tcPr>
            <w:tcW w:w="1600" w:type="dxa"/>
            <w:vAlign w:val="center"/>
          </w:tcPr>
          <w:p>
            <w:pPr>
              <w:jc w:val="right"/>
            </w:pPr>
            <w:r>
              <w:rPr>
                <w:rFonts w:ascii="宋体" w:hAnsi="宋体" w:eastAsia="宋体" w:cs="宋体"/>
                <w:b w:val="0"/>
                <w:i w:val="0"/>
                <w:color w:val="000000"/>
                <w:sz w:val="19"/>
              </w:rPr>
              <w:t>18.92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7.00</w:t>
            </w:r>
          </w:p>
        </w:tc>
        <w:tc>
          <w:tcPr>
            <w:tcW w:w="1600" w:type="dxa"/>
            <w:vAlign w:val="center"/>
          </w:tcPr>
          <w:p>
            <w:pPr>
              <w:jc w:val="right"/>
            </w:pPr>
            <w:r>
              <w:rPr>
                <w:rFonts w:ascii="宋体" w:hAnsi="宋体" w:eastAsia="宋体" w:cs="宋体"/>
                <w:b w:val="0"/>
                <w:i w:val="0"/>
                <w:color w:val="000000"/>
                <w:sz w:val="19"/>
              </w:rPr>
              <w:t>7.00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3.41</w:t>
            </w:r>
          </w:p>
        </w:tc>
        <w:tc>
          <w:tcPr>
            <w:tcW w:w="1600" w:type="dxa"/>
            <w:vAlign w:val="center"/>
          </w:tcPr>
          <w:p>
            <w:pPr>
              <w:jc w:val="right"/>
            </w:pPr>
            <w:r>
              <w:rPr>
                <w:rFonts w:ascii="宋体" w:hAnsi="宋体" w:eastAsia="宋体" w:cs="宋体"/>
                <w:b w:val="0"/>
                <w:i w:val="0"/>
                <w:color w:val="000000"/>
                <w:sz w:val="19"/>
              </w:rPr>
              <w:t>3.41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3.41</w:t>
            </w:r>
          </w:p>
        </w:tc>
        <w:tc>
          <w:tcPr>
            <w:tcW w:w="1600" w:type="dxa"/>
            <w:vAlign w:val="center"/>
          </w:tcPr>
          <w:p>
            <w:pPr>
              <w:jc w:val="right"/>
            </w:pPr>
            <w:r>
              <w:rPr>
                <w:rFonts w:ascii="宋体" w:hAnsi="宋体" w:eastAsia="宋体" w:cs="宋体"/>
                <w:b w:val="0"/>
                <w:i w:val="0"/>
                <w:color w:val="000000"/>
                <w:sz w:val="19"/>
              </w:rPr>
              <w:t>3.41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3.41</w:t>
            </w:r>
          </w:p>
        </w:tc>
        <w:tc>
          <w:tcPr>
            <w:tcW w:w="1600" w:type="dxa"/>
            <w:vAlign w:val="center"/>
          </w:tcPr>
          <w:p>
            <w:pPr>
              <w:jc w:val="right"/>
            </w:pPr>
            <w:r>
              <w:rPr>
                <w:rFonts w:ascii="宋体" w:hAnsi="宋体" w:eastAsia="宋体" w:cs="宋体"/>
                <w:b w:val="0"/>
                <w:i w:val="0"/>
                <w:color w:val="000000"/>
                <w:sz w:val="19"/>
              </w:rPr>
              <w:t>3.41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137.27</w:t>
            </w:r>
          </w:p>
        </w:tc>
        <w:tc>
          <w:tcPr>
            <w:tcW w:w="1600" w:type="dxa"/>
            <w:vAlign w:val="center"/>
          </w:tcPr>
          <w:p>
            <w:pPr>
              <w:jc w:val="right"/>
            </w:pPr>
            <w:r>
              <w:rPr>
                <w:rFonts w:ascii="宋体" w:hAnsi="宋体" w:eastAsia="宋体" w:cs="宋体"/>
                <w:b w:val="0"/>
                <w:i w:val="0"/>
                <w:color w:val="000000"/>
                <w:sz w:val="19"/>
              </w:rPr>
              <w:t>103.22</w:t>
            </w:r>
          </w:p>
        </w:tc>
        <w:tc>
          <w:tcPr>
            <w:tcW w:w="1600" w:type="dxa"/>
            <w:vAlign w:val="center"/>
          </w:tcPr>
          <w:p>
            <w:pPr>
              <w:jc w:val="right"/>
            </w:pPr>
            <w:r>
              <w:rPr>
                <w:rFonts w:ascii="宋体" w:hAnsi="宋体" w:eastAsia="宋体" w:cs="宋体"/>
                <w:b w:val="0"/>
                <w:i w:val="0"/>
                <w:color w:val="000000"/>
                <w:sz w:val="19"/>
              </w:rPr>
              <w:t>34.05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w:t>
            </w:r>
          </w:p>
        </w:tc>
        <w:tc>
          <w:tcPr>
            <w:tcW w:w="3480" w:type="dxa"/>
            <w:vAlign w:val="center"/>
          </w:tcPr>
          <w:p>
            <w:pPr>
              <w:jc w:val="left"/>
            </w:pPr>
            <w:r>
              <w:rPr>
                <w:rFonts w:ascii="宋体" w:hAnsi="宋体" w:eastAsia="宋体" w:cs="宋体"/>
                <w:b w:val="0"/>
                <w:i w:val="0"/>
                <w:color w:val="000000"/>
                <w:sz w:val="19"/>
              </w:rPr>
              <w:t>农业农村</w:t>
            </w:r>
          </w:p>
        </w:tc>
        <w:tc>
          <w:tcPr>
            <w:tcW w:w="1600" w:type="dxa"/>
            <w:vAlign w:val="center"/>
          </w:tcPr>
          <w:p>
            <w:pPr>
              <w:jc w:val="right"/>
            </w:pPr>
            <w:r>
              <w:rPr>
                <w:rFonts w:ascii="宋体" w:hAnsi="宋体" w:eastAsia="宋体" w:cs="宋体"/>
                <w:b w:val="0"/>
                <w:i w:val="0"/>
                <w:color w:val="000000"/>
                <w:sz w:val="19"/>
              </w:rPr>
              <w:t>128.22</w:t>
            </w:r>
          </w:p>
        </w:tc>
        <w:tc>
          <w:tcPr>
            <w:tcW w:w="1600" w:type="dxa"/>
            <w:vAlign w:val="center"/>
          </w:tcPr>
          <w:p>
            <w:pPr>
              <w:jc w:val="right"/>
            </w:pPr>
            <w:r>
              <w:rPr>
                <w:rFonts w:ascii="宋体" w:hAnsi="宋体" w:eastAsia="宋体" w:cs="宋体"/>
                <w:b w:val="0"/>
                <w:i w:val="0"/>
                <w:color w:val="000000"/>
                <w:sz w:val="19"/>
              </w:rPr>
              <w:t>103.22</w:t>
            </w:r>
          </w:p>
        </w:tc>
        <w:tc>
          <w:tcPr>
            <w:tcW w:w="1600" w:type="dxa"/>
            <w:vAlign w:val="center"/>
          </w:tcPr>
          <w:p>
            <w:pPr>
              <w:jc w:val="right"/>
            </w:pPr>
            <w:r>
              <w:rPr>
                <w:rFonts w:ascii="宋体" w:hAnsi="宋体" w:eastAsia="宋体" w:cs="宋体"/>
                <w:b w:val="0"/>
                <w:i w:val="0"/>
                <w:color w:val="000000"/>
                <w:sz w:val="19"/>
              </w:rPr>
              <w:t>25.00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2130104</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103.22</w:t>
            </w:r>
          </w:p>
        </w:tc>
        <w:tc>
          <w:tcPr>
            <w:tcW w:w="1600" w:type="dxa"/>
            <w:vAlign w:val="center"/>
          </w:tcPr>
          <w:p>
            <w:pPr>
              <w:jc w:val="right"/>
            </w:pPr>
            <w:r>
              <w:rPr>
                <w:rFonts w:ascii="宋体" w:hAnsi="宋体" w:eastAsia="宋体" w:cs="宋体"/>
                <w:b w:val="0"/>
                <w:i w:val="0"/>
                <w:color w:val="000000"/>
                <w:sz w:val="19"/>
              </w:rPr>
              <w:t>103.22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2130135</w:t>
            </w:r>
          </w:p>
        </w:tc>
        <w:tc>
          <w:tcPr>
            <w:tcW w:w="3480" w:type="dxa"/>
            <w:vAlign w:val="center"/>
          </w:tcPr>
          <w:p>
            <w:pPr>
              <w:jc w:val="left"/>
            </w:pPr>
            <w:r>
              <w:rPr>
                <w:rFonts w:ascii="宋体" w:hAnsi="宋体" w:eastAsia="宋体" w:cs="宋体"/>
                <w:b w:val="0"/>
                <w:i w:val="0"/>
                <w:color w:val="000000"/>
                <w:sz w:val="19"/>
              </w:rPr>
              <w:t>农业资源保护修复与利用</w:t>
            </w:r>
          </w:p>
        </w:tc>
        <w:tc>
          <w:tcPr>
            <w:tcW w:w="1600" w:type="dxa"/>
            <w:vAlign w:val="center"/>
          </w:tcPr>
          <w:p>
            <w:pPr>
              <w:jc w:val="right"/>
            </w:pPr>
            <w:r>
              <w:rPr>
                <w:rFonts w:ascii="宋体" w:hAnsi="宋体" w:eastAsia="宋体" w:cs="宋体"/>
                <w:b w:val="0"/>
                <w:i w:val="0"/>
                <w:color w:val="000000"/>
                <w:sz w:val="19"/>
              </w:rPr>
              <w:t>25.00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25.00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21399</w:t>
            </w:r>
          </w:p>
        </w:tc>
        <w:tc>
          <w:tcPr>
            <w:tcW w:w="3480" w:type="dxa"/>
            <w:vAlign w:val="center"/>
          </w:tcPr>
          <w:p>
            <w:pPr>
              <w:jc w:val="left"/>
            </w:pPr>
            <w:r>
              <w:rPr>
                <w:rFonts w:ascii="宋体" w:hAnsi="宋体" w:eastAsia="宋体" w:cs="宋体"/>
                <w:b w:val="0"/>
                <w:i w:val="0"/>
                <w:color w:val="000000"/>
                <w:sz w:val="19"/>
              </w:rPr>
              <w:t>其他农林水支出</w:t>
            </w:r>
          </w:p>
        </w:tc>
        <w:tc>
          <w:tcPr>
            <w:tcW w:w="1600" w:type="dxa"/>
            <w:vAlign w:val="center"/>
          </w:tcPr>
          <w:p>
            <w:pPr>
              <w:jc w:val="right"/>
            </w:pPr>
            <w:r>
              <w:rPr>
                <w:rFonts w:ascii="宋体" w:hAnsi="宋体" w:eastAsia="宋体" w:cs="宋体"/>
                <w:b w:val="0"/>
                <w:i w:val="0"/>
                <w:color w:val="000000"/>
                <w:sz w:val="19"/>
              </w:rPr>
              <w:t>9.05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9.05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2139999</w:t>
            </w:r>
          </w:p>
        </w:tc>
        <w:tc>
          <w:tcPr>
            <w:tcW w:w="3480" w:type="dxa"/>
            <w:vAlign w:val="center"/>
          </w:tcPr>
          <w:p>
            <w:pPr>
              <w:jc w:val="left"/>
            </w:pPr>
            <w:r>
              <w:rPr>
                <w:rFonts w:ascii="宋体" w:hAnsi="宋体" w:eastAsia="宋体" w:cs="宋体"/>
                <w:b w:val="0"/>
                <w:i w:val="0"/>
                <w:color w:val="000000"/>
                <w:sz w:val="19"/>
              </w:rPr>
              <w:t>其他农林水支出</w:t>
            </w:r>
          </w:p>
        </w:tc>
        <w:tc>
          <w:tcPr>
            <w:tcW w:w="1600" w:type="dxa"/>
            <w:vAlign w:val="center"/>
          </w:tcPr>
          <w:p>
            <w:pPr>
              <w:jc w:val="right"/>
            </w:pPr>
            <w:r>
              <w:rPr>
                <w:rFonts w:ascii="宋体" w:hAnsi="宋体" w:eastAsia="宋体" w:cs="宋体"/>
                <w:b w:val="0"/>
                <w:i w:val="0"/>
                <w:color w:val="000000"/>
                <w:sz w:val="19"/>
              </w:rPr>
              <w:t>9.05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9.05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6.49</w:t>
            </w:r>
          </w:p>
        </w:tc>
        <w:tc>
          <w:tcPr>
            <w:tcW w:w="1600" w:type="dxa"/>
            <w:vAlign w:val="center"/>
          </w:tcPr>
          <w:p>
            <w:pPr>
              <w:jc w:val="right"/>
            </w:pPr>
            <w:r>
              <w:rPr>
                <w:rFonts w:ascii="宋体" w:hAnsi="宋体" w:eastAsia="宋体" w:cs="宋体"/>
                <w:b w:val="0"/>
                <w:i w:val="0"/>
                <w:color w:val="000000"/>
                <w:sz w:val="19"/>
              </w:rPr>
              <w:t>6.49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6.49</w:t>
            </w:r>
          </w:p>
        </w:tc>
        <w:tc>
          <w:tcPr>
            <w:tcW w:w="1600" w:type="dxa"/>
            <w:vAlign w:val="center"/>
          </w:tcPr>
          <w:p>
            <w:pPr>
              <w:jc w:val="right"/>
            </w:pPr>
            <w:r>
              <w:rPr>
                <w:rFonts w:ascii="宋体" w:hAnsi="宋体" w:eastAsia="宋体" w:cs="宋体"/>
                <w:b w:val="0"/>
                <w:i w:val="0"/>
                <w:color w:val="000000"/>
                <w:sz w:val="19"/>
              </w:rPr>
              <w:t>6.49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6.49</w:t>
            </w:r>
          </w:p>
        </w:tc>
        <w:tc>
          <w:tcPr>
            <w:tcW w:w="1600" w:type="dxa"/>
            <w:vAlign w:val="center"/>
          </w:tcPr>
          <w:p>
            <w:pPr>
              <w:jc w:val="right"/>
            </w:pPr>
            <w:r>
              <w:rPr>
                <w:rFonts w:ascii="宋体" w:hAnsi="宋体" w:eastAsia="宋体" w:cs="宋体"/>
                <w:b w:val="0"/>
                <w:i w:val="0"/>
                <w:color w:val="000000"/>
                <w:sz w:val="19"/>
              </w:rPr>
              <w:t>6.49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单位：许昌市农村能源管理工作站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173.80</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0.72</w:t>
            </w:r>
          </w:p>
        </w:tc>
        <w:tc>
          <w:tcPr>
            <w:tcW w:w="1420" w:type="dxa"/>
            <w:vAlign w:val="center"/>
          </w:tcPr>
          <w:p>
            <w:pPr>
              <w:jc w:val="right"/>
            </w:pPr>
            <w:r>
              <w:rPr>
                <w:rFonts w:ascii="宋体" w:hAnsi="宋体" w:eastAsia="宋体" w:cs="宋体"/>
                <w:b w:val="0"/>
                <w:i w:val="0"/>
                <w:color w:val="000000"/>
                <w:sz w:val="18"/>
              </w:rPr>
              <w:t>0.72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25.92</w:t>
            </w:r>
          </w:p>
        </w:tc>
        <w:tc>
          <w:tcPr>
            <w:tcW w:w="1420" w:type="dxa"/>
            <w:vAlign w:val="center"/>
          </w:tcPr>
          <w:p>
            <w:pPr>
              <w:jc w:val="right"/>
            </w:pPr>
            <w:r>
              <w:rPr>
                <w:rFonts w:ascii="宋体" w:hAnsi="宋体" w:eastAsia="宋体" w:cs="宋体"/>
                <w:b w:val="0"/>
                <w:i w:val="0"/>
                <w:color w:val="000000"/>
                <w:sz w:val="18"/>
              </w:rPr>
              <w:t>25.92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3.41</w:t>
            </w:r>
          </w:p>
        </w:tc>
        <w:tc>
          <w:tcPr>
            <w:tcW w:w="1420" w:type="dxa"/>
            <w:vAlign w:val="center"/>
          </w:tcPr>
          <w:p>
            <w:pPr>
              <w:jc w:val="right"/>
            </w:pPr>
            <w:r>
              <w:rPr>
                <w:rFonts w:ascii="宋体" w:hAnsi="宋体" w:eastAsia="宋体" w:cs="宋体"/>
                <w:b w:val="0"/>
                <w:i w:val="0"/>
                <w:color w:val="000000"/>
                <w:sz w:val="18"/>
              </w:rPr>
              <w:t>3.41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137.27</w:t>
            </w:r>
          </w:p>
        </w:tc>
        <w:tc>
          <w:tcPr>
            <w:tcW w:w="1420" w:type="dxa"/>
            <w:vAlign w:val="center"/>
          </w:tcPr>
          <w:p>
            <w:pPr>
              <w:jc w:val="right"/>
            </w:pPr>
            <w:r>
              <w:rPr>
                <w:rFonts w:ascii="宋体" w:hAnsi="宋体" w:eastAsia="宋体" w:cs="宋体"/>
                <w:b w:val="0"/>
                <w:i w:val="0"/>
                <w:color w:val="000000"/>
                <w:sz w:val="18"/>
              </w:rPr>
              <w:t>137.27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6.49</w:t>
            </w:r>
          </w:p>
        </w:tc>
        <w:tc>
          <w:tcPr>
            <w:tcW w:w="1420" w:type="dxa"/>
            <w:vAlign w:val="center"/>
          </w:tcPr>
          <w:p>
            <w:pPr>
              <w:jc w:val="right"/>
            </w:pPr>
            <w:r>
              <w:rPr>
                <w:rFonts w:ascii="宋体" w:hAnsi="宋体" w:eastAsia="宋体" w:cs="宋体"/>
                <w:b w:val="0"/>
                <w:i w:val="0"/>
                <w:color w:val="000000"/>
                <w:sz w:val="18"/>
              </w:rPr>
              <w:t>6.49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173.80</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173.80</w:t>
            </w:r>
          </w:p>
        </w:tc>
        <w:tc>
          <w:tcPr>
            <w:tcW w:w="1420" w:type="dxa"/>
            <w:vAlign w:val="center"/>
          </w:tcPr>
          <w:p>
            <w:pPr>
              <w:jc w:val="right"/>
            </w:pPr>
            <w:r>
              <w:rPr>
                <w:rFonts w:ascii="宋体" w:hAnsi="宋体" w:eastAsia="宋体" w:cs="宋体"/>
                <w:b w:val="0"/>
                <w:i w:val="0"/>
                <w:color w:val="000000"/>
                <w:sz w:val="18"/>
              </w:rPr>
              <w:t>173.80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173.80</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173.80</w:t>
            </w:r>
          </w:p>
        </w:tc>
        <w:tc>
          <w:tcPr>
            <w:tcW w:w="1420" w:type="dxa"/>
            <w:vAlign w:val="center"/>
          </w:tcPr>
          <w:p>
            <w:pPr>
              <w:jc w:val="right"/>
            </w:pPr>
            <w:r>
              <w:rPr>
                <w:rFonts w:ascii="宋体" w:hAnsi="宋体" w:eastAsia="宋体" w:cs="宋体"/>
                <w:b w:val="0"/>
                <w:i w:val="0"/>
                <w:color w:val="000000"/>
                <w:sz w:val="18"/>
              </w:rPr>
              <w:t>173.80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单位：许昌市农村能源管理工作站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173.80</w:t>
            </w:r>
          </w:p>
        </w:tc>
        <w:tc>
          <w:tcPr>
            <w:tcW w:w="2700" w:type="dxa"/>
            <w:vAlign w:val="center"/>
          </w:tcPr>
          <w:p>
            <w:pPr>
              <w:jc w:val="right"/>
            </w:pPr>
            <w:r>
              <w:rPr>
                <w:rFonts w:ascii="宋体" w:hAnsi="宋体" w:eastAsia="宋体" w:cs="宋体"/>
                <w:b/>
                <w:i w:val="0"/>
                <w:color w:val="000000"/>
                <w:sz w:val="25"/>
              </w:rPr>
              <w:t>139.75</w:t>
            </w:r>
          </w:p>
        </w:tc>
        <w:tc>
          <w:tcPr>
            <w:tcW w:w="2658" w:type="dxa"/>
            <w:vAlign w:val="center"/>
          </w:tcPr>
          <w:p>
            <w:pPr>
              <w:jc w:val="right"/>
            </w:pPr>
            <w:r>
              <w:rPr>
                <w:rFonts w:ascii="宋体" w:hAnsi="宋体" w:eastAsia="宋体" w:cs="宋体"/>
                <w:b/>
                <w:i w:val="0"/>
                <w:color w:val="000000"/>
                <w:sz w:val="25"/>
              </w:rPr>
              <w:t>34.05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0.72</w:t>
            </w:r>
          </w:p>
        </w:tc>
        <w:tc>
          <w:tcPr>
            <w:tcW w:w="2700" w:type="dxa"/>
            <w:vAlign w:val="center"/>
          </w:tcPr>
          <w:p>
            <w:pPr>
              <w:jc w:val="right"/>
            </w:pPr>
            <w:r>
              <w:rPr>
                <w:rFonts w:ascii="宋体" w:hAnsi="宋体" w:eastAsia="宋体" w:cs="宋体"/>
                <w:b w:val="0"/>
                <w:i w:val="0"/>
                <w:color w:val="000000"/>
                <w:sz w:val="25"/>
              </w:rPr>
              <w:t>0.72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0.72</w:t>
            </w:r>
          </w:p>
        </w:tc>
        <w:tc>
          <w:tcPr>
            <w:tcW w:w="2700" w:type="dxa"/>
            <w:vAlign w:val="center"/>
          </w:tcPr>
          <w:p>
            <w:pPr>
              <w:jc w:val="right"/>
            </w:pPr>
            <w:r>
              <w:rPr>
                <w:rFonts w:ascii="宋体" w:hAnsi="宋体" w:eastAsia="宋体" w:cs="宋体"/>
                <w:b w:val="0"/>
                <w:i w:val="0"/>
                <w:color w:val="000000"/>
                <w:sz w:val="25"/>
              </w:rPr>
              <w:t>0.72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0.72</w:t>
            </w:r>
          </w:p>
        </w:tc>
        <w:tc>
          <w:tcPr>
            <w:tcW w:w="2700" w:type="dxa"/>
            <w:vAlign w:val="center"/>
          </w:tcPr>
          <w:p>
            <w:pPr>
              <w:jc w:val="right"/>
            </w:pPr>
            <w:r>
              <w:rPr>
                <w:rFonts w:ascii="宋体" w:hAnsi="宋体" w:eastAsia="宋体" w:cs="宋体"/>
                <w:b w:val="0"/>
                <w:i w:val="0"/>
                <w:color w:val="000000"/>
                <w:sz w:val="25"/>
              </w:rPr>
              <w:t>0.72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25.92</w:t>
            </w:r>
          </w:p>
        </w:tc>
        <w:tc>
          <w:tcPr>
            <w:tcW w:w="2700" w:type="dxa"/>
            <w:vAlign w:val="center"/>
          </w:tcPr>
          <w:p>
            <w:pPr>
              <w:jc w:val="right"/>
            </w:pPr>
            <w:r>
              <w:rPr>
                <w:rFonts w:ascii="宋体" w:hAnsi="宋体" w:eastAsia="宋体" w:cs="宋体"/>
                <w:b w:val="0"/>
                <w:i w:val="0"/>
                <w:color w:val="000000"/>
                <w:sz w:val="25"/>
              </w:rPr>
              <w:t>25.92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25.92</w:t>
            </w:r>
          </w:p>
        </w:tc>
        <w:tc>
          <w:tcPr>
            <w:tcW w:w="2700" w:type="dxa"/>
            <w:vAlign w:val="center"/>
          </w:tcPr>
          <w:p>
            <w:pPr>
              <w:jc w:val="right"/>
            </w:pPr>
            <w:r>
              <w:rPr>
                <w:rFonts w:ascii="宋体" w:hAnsi="宋体" w:eastAsia="宋体" w:cs="宋体"/>
                <w:b w:val="0"/>
                <w:i w:val="0"/>
                <w:color w:val="000000"/>
                <w:sz w:val="25"/>
              </w:rPr>
              <w:t>25.92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18.92</w:t>
            </w:r>
          </w:p>
        </w:tc>
        <w:tc>
          <w:tcPr>
            <w:tcW w:w="2700" w:type="dxa"/>
            <w:vAlign w:val="center"/>
          </w:tcPr>
          <w:p>
            <w:pPr>
              <w:jc w:val="right"/>
            </w:pPr>
            <w:r>
              <w:rPr>
                <w:rFonts w:ascii="宋体" w:hAnsi="宋体" w:eastAsia="宋体" w:cs="宋体"/>
                <w:b w:val="0"/>
                <w:i w:val="0"/>
                <w:color w:val="000000"/>
                <w:sz w:val="25"/>
              </w:rPr>
              <w:t>18.92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7.00</w:t>
            </w:r>
          </w:p>
        </w:tc>
        <w:tc>
          <w:tcPr>
            <w:tcW w:w="2700" w:type="dxa"/>
            <w:vAlign w:val="center"/>
          </w:tcPr>
          <w:p>
            <w:pPr>
              <w:jc w:val="right"/>
            </w:pPr>
            <w:r>
              <w:rPr>
                <w:rFonts w:ascii="宋体" w:hAnsi="宋体" w:eastAsia="宋体" w:cs="宋体"/>
                <w:b w:val="0"/>
                <w:i w:val="0"/>
                <w:color w:val="000000"/>
                <w:sz w:val="25"/>
              </w:rPr>
              <w:t>7.00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3.41</w:t>
            </w:r>
          </w:p>
        </w:tc>
        <w:tc>
          <w:tcPr>
            <w:tcW w:w="2700" w:type="dxa"/>
            <w:vAlign w:val="center"/>
          </w:tcPr>
          <w:p>
            <w:pPr>
              <w:jc w:val="right"/>
            </w:pPr>
            <w:r>
              <w:rPr>
                <w:rFonts w:ascii="宋体" w:hAnsi="宋体" w:eastAsia="宋体" w:cs="宋体"/>
                <w:b w:val="0"/>
                <w:i w:val="0"/>
                <w:color w:val="000000"/>
                <w:sz w:val="25"/>
              </w:rPr>
              <w:t>3.41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3.41</w:t>
            </w:r>
          </w:p>
        </w:tc>
        <w:tc>
          <w:tcPr>
            <w:tcW w:w="2700" w:type="dxa"/>
            <w:vAlign w:val="center"/>
          </w:tcPr>
          <w:p>
            <w:pPr>
              <w:jc w:val="right"/>
            </w:pPr>
            <w:r>
              <w:rPr>
                <w:rFonts w:ascii="宋体" w:hAnsi="宋体" w:eastAsia="宋体" w:cs="宋体"/>
                <w:b w:val="0"/>
                <w:i w:val="0"/>
                <w:color w:val="000000"/>
                <w:sz w:val="25"/>
              </w:rPr>
              <w:t>3.41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3.41</w:t>
            </w:r>
          </w:p>
        </w:tc>
        <w:tc>
          <w:tcPr>
            <w:tcW w:w="2700" w:type="dxa"/>
            <w:vAlign w:val="center"/>
          </w:tcPr>
          <w:p>
            <w:pPr>
              <w:jc w:val="right"/>
            </w:pPr>
            <w:r>
              <w:rPr>
                <w:rFonts w:ascii="宋体" w:hAnsi="宋体" w:eastAsia="宋体" w:cs="宋体"/>
                <w:b w:val="0"/>
                <w:i w:val="0"/>
                <w:color w:val="000000"/>
                <w:sz w:val="25"/>
              </w:rPr>
              <w:t>3.41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137.27</w:t>
            </w:r>
          </w:p>
        </w:tc>
        <w:tc>
          <w:tcPr>
            <w:tcW w:w="2700" w:type="dxa"/>
            <w:vAlign w:val="center"/>
          </w:tcPr>
          <w:p>
            <w:pPr>
              <w:jc w:val="right"/>
            </w:pPr>
            <w:r>
              <w:rPr>
                <w:rFonts w:ascii="宋体" w:hAnsi="宋体" w:eastAsia="宋体" w:cs="宋体"/>
                <w:b w:val="0"/>
                <w:i w:val="0"/>
                <w:color w:val="000000"/>
                <w:sz w:val="25"/>
              </w:rPr>
              <w:t>103.22</w:t>
            </w:r>
          </w:p>
        </w:tc>
        <w:tc>
          <w:tcPr>
            <w:tcW w:w="2658" w:type="dxa"/>
            <w:vAlign w:val="center"/>
          </w:tcPr>
          <w:p>
            <w:pPr>
              <w:jc w:val="right"/>
            </w:pPr>
            <w:r>
              <w:rPr>
                <w:rFonts w:ascii="宋体" w:hAnsi="宋体" w:eastAsia="宋体" w:cs="宋体"/>
                <w:b w:val="0"/>
                <w:i w:val="0"/>
                <w:color w:val="000000"/>
                <w:sz w:val="25"/>
              </w:rPr>
              <w:t>34.05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w:t>
            </w:r>
          </w:p>
        </w:tc>
        <w:tc>
          <w:tcPr>
            <w:tcW w:w="4700" w:type="dxa"/>
            <w:vAlign w:val="center"/>
          </w:tcPr>
          <w:p>
            <w:pPr>
              <w:jc w:val="left"/>
            </w:pPr>
            <w:r>
              <w:rPr>
                <w:rFonts w:ascii="宋体" w:hAnsi="宋体" w:eastAsia="宋体" w:cs="宋体"/>
                <w:b w:val="0"/>
                <w:i w:val="0"/>
                <w:color w:val="000000"/>
                <w:sz w:val="25"/>
              </w:rPr>
              <w:t>农业农村</w:t>
            </w:r>
          </w:p>
        </w:tc>
        <w:tc>
          <w:tcPr>
            <w:tcW w:w="2700" w:type="dxa"/>
            <w:vAlign w:val="center"/>
          </w:tcPr>
          <w:p>
            <w:pPr>
              <w:jc w:val="right"/>
            </w:pPr>
            <w:r>
              <w:rPr>
                <w:rFonts w:ascii="宋体" w:hAnsi="宋体" w:eastAsia="宋体" w:cs="宋体"/>
                <w:b w:val="0"/>
                <w:i w:val="0"/>
                <w:color w:val="000000"/>
                <w:sz w:val="25"/>
              </w:rPr>
              <w:t>128.22</w:t>
            </w:r>
          </w:p>
        </w:tc>
        <w:tc>
          <w:tcPr>
            <w:tcW w:w="2700" w:type="dxa"/>
            <w:vAlign w:val="center"/>
          </w:tcPr>
          <w:p>
            <w:pPr>
              <w:jc w:val="right"/>
            </w:pPr>
            <w:r>
              <w:rPr>
                <w:rFonts w:ascii="宋体" w:hAnsi="宋体" w:eastAsia="宋体" w:cs="宋体"/>
                <w:b w:val="0"/>
                <w:i w:val="0"/>
                <w:color w:val="000000"/>
                <w:sz w:val="25"/>
              </w:rPr>
              <w:t>103.22</w:t>
            </w:r>
          </w:p>
        </w:tc>
        <w:tc>
          <w:tcPr>
            <w:tcW w:w="2658" w:type="dxa"/>
            <w:vAlign w:val="center"/>
          </w:tcPr>
          <w:p>
            <w:pPr>
              <w:jc w:val="right"/>
            </w:pPr>
            <w:r>
              <w:rPr>
                <w:rFonts w:ascii="宋体" w:hAnsi="宋体" w:eastAsia="宋体" w:cs="宋体"/>
                <w:b w:val="0"/>
                <w:i w:val="0"/>
                <w:color w:val="000000"/>
                <w:sz w:val="25"/>
              </w:rPr>
              <w:t>25.00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2130104</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103.22</w:t>
            </w:r>
          </w:p>
        </w:tc>
        <w:tc>
          <w:tcPr>
            <w:tcW w:w="2700" w:type="dxa"/>
            <w:vAlign w:val="center"/>
          </w:tcPr>
          <w:p>
            <w:pPr>
              <w:jc w:val="right"/>
            </w:pPr>
            <w:r>
              <w:rPr>
                <w:rFonts w:ascii="宋体" w:hAnsi="宋体" w:eastAsia="宋体" w:cs="宋体"/>
                <w:b w:val="0"/>
                <w:i w:val="0"/>
                <w:color w:val="000000"/>
                <w:sz w:val="25"/>
              </w:rPr>
              <w:t>103.22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2130135</w:t>
            </w:r>
          </w:p>
        </w:tc>
        <w:tc>
          <w:tcPr>
            <w:tcW w:w="4700" w:type="dxa"/>
            <w:vAlign w:val="center"/>
          </w:tcPr>
          <w:p>
            <w:pPr>
              <w:jc w:val="left"/>
            </w:pPr>
            <w:r>
              <w:rPr>
                <w:rFonts w:ascii="宋体" w:hAnsi="宋体" w:eastAsia="宋体" w:cs="宋体"/>
                <w:b w:val="0"/>
                <w:i w:val="0"/>
                <w:color w:val="000000"/>
                <w:sz w:val="25"/>
              </w:rPr>
              <w:t>农业资源保护修复与利用</w:t>
            </w:r>
          </w:p>
        </w:tc>
        <w:tc>
          <w:tcPr>
            <w:tcW w:w="2700" w:type="dxa"/>
            <w:vAlign w:val="center"/>
          </w:tcPr>
          <w:p>
            <w:pPr>
              <w:jc w:val="right"/>
            </w:pPr>
            <w:r>
              <w:rPr>
                <w:rFonts w:ascii="宋体" w:hAnsi="宋体" w:eastAsia="宋体" w:cs="宋体"/>
                <w:b w:val="0"/>
                <w:i w:val="0"/>
                <w:color w:val="000000"/>
                <w:sz w:val="25"/>
              </w:rPr>
              <w:t>25.00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21399</w:t>
            </w:r>
          </w:p>
        </w:tc>
        <w:tc>
          <w:tcPr>
            <w:tcW w:w="4700" w:type="dxa"/>
            <w:vAlign w:val="center"/>
          </w:tcPr>
          <w:p>
            <w:pPr>
              <w:jc w:val="left"/>
            </w:pPr>
            <w:r>
              <w:rPr>
                <w:rFonts w:ascii="宋体" w:hAnsi="宋体" w:eastAsia="宋体" w:cs="宋体"/>
                <w:b w:val="0"/>
                <w:i w:val="0"/>
                <w:color w:val="000000"/>
                <w:sz w:val="25"/>
              </w:rPr>
              <w:t>其他农林水支出</w:t>
            </w:r>
          </w:p>
        </w:tc>
        <w:tc>
          <w:tcPr>
            <w:tcW w:w="2700" w:type="dxa"/>
            <w:vAlign w:val="center"/>
          </w:tcPr>
          <w:p>
            <w:pPr>
              <w:jc w:val="right"/>
            </w:pPr>
            <w:r>
              <w:rPr>
                <w:rFonts w:ascii="宋体" w:hAnsi="宋体" w:eastAsia="宋体" w:cs="宋体"/>
                <w:b w:val="0"/>
                <w:i w:val="0"/>
                <w:color w:val="000000"/>
                <w:sz w:val="25"/>
              </w:rPr>
              <w:t>9.05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9.05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2139999</w:t>
            </w:r>
          </w:p>
        </w:tc>
        <w:tc>
          <w:tcPr>
            <w:tcW w:w="4700" w:type="dxa"/>
            <w:vAlign w:val="center"/>
          </w:tcPr>
          <w:p>
            <w:pPr>
              <w:jc w:val="left"/>
            </w:pPr>
            <w:r>
              <w:rPr>
                <w:rFonts w:ascii="宋体" w:hAnsi="宋体" w:eastAsia="宋体" w:cs="宋体"/>
                <w:b w:val="0"/>
                <w:i w:val="0"/>
                <w:color w:val="000000"/>
                <w:sz w:val="25"/>
              </w:rPr>
              <w:t>其他农林水支出</w:t>
            </w:r>
          </w:p>
        </w:tc>
        <w:tc>
          <w:tcPr>
            <w:tcW w:w="2700" w:type="dxa"/>
            <w:vAlign w:val="center"/>
          </w:tcPr>
          <w:p>
            <w:pPr>
              <w:jc w:val="right"/>
            </w:pPr>
            <w:r>
              <w:rPr>
                <w:rFonts w:ascii="宋体" w:hAnsi="宋体" w:eastAsia="宋体" w:cs="宋体"/>
                <w:b w:val="0"/>
                <w:i w:val="0"/>
                <w:color w:val="000000"/>
                <w:sz w:val="25"/>
              </w:rPr>
              <w:t>9.05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9.05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6.49</w:t>
            </w:r>
          </w:p>
        </w:tc>
        <w:tc>
          <w:tcPr>
            <w:tcW w:w="2700" w:type="dxa"/>
            <w:vAlign w:val="center"/>
          </w:tcPr>
          <w:p>
            <w:pPr>
              <w:jc w:val="right"/>
            </w:pPr>
            <w:r>
              <w:rPr>
                <w:rFonts w:ascii="宋体" w:hAnsi="宋体" w:eastAsia="宋体" w:cs="宋体"/>
                <w:b w:val="0"/>
                <w:i w:val="0"/>
                <w:color w:val="000000"/>
                <w:sz w:val="25"/>
              </w:rPr>
              <w:t>6.49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6.49</w:t>
            </w:r>
          </w:p>
        </w:tc>
        <w:tc>
          <w:tcPr>
            <w:tcW w:w="2700" w:type="dxa"/>
            <w:vAlign w:val="center"/>
          </w:tcPr>
          <w:p>
            <w:pPr>
              <w:jc w:val="right"/>
            </w:pPr>
            <w:r>
              <w:rPr>
                <w:rFonts w:ascii="宋体" w:hAnsi="宋体" w:eastAsia="宋体" w:cs="宋体"/>
                <w:b w:val="0"/>
                <w:i w:val="0"/>
                <w:color w:val="000000"/>
                <w:sz w:val="25"/>
              </w:rPr>
              <w:t>6.49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6.49</w:t>
            </w:r>
          </w:p>
        </w:tc>
        <w:tc>
          <w:tcPr>
            <w:tcW w:w="2700" w:type="dxa"/>
            <w:vAlign w:val="center"/>
          </w:tcPr>
          <w:p>
            <w:pPr>
              <w:jc w:val="right"/>
            </w:pPr>
            <w:r>
              <w:rPr>
                <w:rFonts w:ascii="宋体" w:hAnsi="宋体" w:eastAsia="宋体" w:cs="宋体"/>
                <w:b w:val="0"/>
                <w:i w:val="0"/>
                <w:color w:val="000000"/>
                <w:sz w:val="25"/>
              </w:rPr>
              <w:t>6.49</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单位：许昌市农村能源管理工作站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108.95</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9.48</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27.25</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3.44</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34.46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25.99</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3.22</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0.03</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7.00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0.39</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0.92</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0.70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3.41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0.18</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1.65</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6.49</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0.04</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21.32</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0.03</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18.92</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1.67</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0.72</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0.66</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0.04</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2.40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0.16</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130.26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9.48</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单位：许昌市农村能源管理工作站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单位：许昌市农村能源管理工作站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单位：许昌市农村能源管理工作站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2023年度收、支总计均为173.80万元。与上年度相比，收、支总计各增加6.52万元，增长3.90%。主要原因是增加了新的项目支出。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173.80万元，其中：财政拨款收入173.80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2023年度支出合计173.80万元，其中：基本支出139.75万元，占80.41%；项目支出34.05万元，占19.59%；上缴上级支出0.00万元，占0.00%；经营支出0.00万元，占0.00%；对附属单位补助支出0.00万元，占0.00%。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2023年度财政拨款收、支总计均为173.80万元。与上年度相比，财政拨款收、支总计各增加6.52万元，增长3.90%。主要原因是增加了新的项目支出。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2023年度一般公共预算财政拨款支出173.80万元，占支出合计的100.00%。与上年度相比，一般公共预算财政拨款支出增加6.52万元，增长3.90%。主要原因是增加了新的项目支出。</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173.80万元，主要用于以下方面：一般公共服务支出（类）0.72万元，占0.41%；社会保障和就业支出（类）25.92万元，占14.91%；卫生健康支出（类）3.41万元，占1.96%；农林水支出（类）137.27万元，占78.98%；住房保障支出（类）6.49万元，占3.74%。</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2023年度一般公共预算财政拨款支出年初预算为139.23万元，支出决算为173.80万元，完成年初预算的124.83%。其中：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年初预算数为0.72万元，决算数0.72万元,完成年初预算的100.00%，决算数与年初预算数不存在差异。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年初预算数为18.92万元，决算数18.92万元,完成年初预算的100.00%，决算数与年初预算数不存在差异。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年初预算数为7.00万元，决算数7.00万元,完成年初预算的100.00%，决算数与年初预算数不存在差异。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4.卫生健康支出（类）行政事业单位医疗（款）事业单位医疗（项）</w:t>
      </w:r>
      <w:r>
        <w:rPr>
          <w:rFonts w:hint="default" w:ascii="仿宋" w:hAnsi="仿宋" w:eastAsia="仿宋" w:cs="仿宋"/>
          <w:kern w:val="2"/>
          <w:sz w:val="32"/>
          <w:szCs w:val="32"/>
          <w:lang w:val="en-US" w:eastAsia="zh-CN"/>
        </w:rPr>
        <w:t>年初预算数为3.41万元，决算数3.41万元,完成年初预算的100.00%，决算数与年初预算数不存在差异。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5.农林水支出（类）农业农村（款）事业运行（项）</w:t>
      </w:r>
      <w:r>
        <w:rPr>
          <w:rFonts w:hint="default" w:ascii="仿宋" w:hAnsi="仿宋" w:eastAsia="仿宋" w:cs="仿宋"/>
          <w:kern w:val="2"/>
          <w:sz w:val="32"/>
          <w:szCs w:val="32"/>
          <w:lang w:val="en-US" w:eastAsia="zh-CN"/>
        </w:rPr>
        <w:t>年初预算数为93.60万元，决算数103.22万元,完成年初预算的110.28%，决算数与年初预算数存在差异的主要原因是增加了未休假补贴和平安建设奖支出。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6.农林水支出（类）农业农村（款）农业资源保护修复与利用（项）</w:t>
      </w:r>
      <w:r>
        <w:rPr>
          <w:rFonts w:hint="default" w:ascii="仿宋" w:hAnsi="仿宋" w:eastAsia="仿宋" w:cs="仿宋"/>
          <w:kern w:val="2"/>
          <w:sz w:val="32"/>
          <w:szCs w:val="32"/>
          <w:lang w:val="en-US" w:eastAsia="zh-CN"/>
        </w:rPr>
        <w:t>年初预算数为0.00万元，决算数25.00万元,决算数与年初预算数存在差异的主要原因是单位新增项目。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7.农林水支出（类）其他农林水支出（款）其他农林水支出（项）</w:t>
      </w:r>
      <w:r>
        <w:rPr>
          <w:rFonts w:hint="default" w:ascii="仿宋" w:hAnsi="仿宋" w:eastAsia="仿宋" w:cs="仿宋"/>
          <w:kern w:val="2"/>
          <w:sz w:val="32"/>
          <w:szCs w:val="32"/>
          <w:lang w:val="en-US" w:eastAsia="zh-CN"/>
        </w:rPr>
        <w:t>年初预算数为9.10万元，决算数9.05万元,完成年初预算的99.45%，决算数与年初预算数存在差异的主要原因是厉行节约，节俭支出。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年初预算数为6.49万元，决算数6.49万元,完成年初预算的100.00%，决算数与年初预算数不存在差异。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139.75万元。其中：人员经费130.26万元，主要包括：基本工资、津贴补贴、奖金、绩效工资、机关事业单位基本养老保险缴费、职业年金缴费、职工基本医疗保险缴费、其他社会保障缴费、住房公积金、其他工资福利支出、退休费、其他对个人和家庭的补助支出。公用经费9.48万元，主要包括：办公费、水费、电费、邮电费、差旅费、会议费、劳务费、工会经费、福利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173.8万元。自评得分为100分，等级为“优”。从单位整体自评情况来看，我单位整体支出绩效严格按照绩效管理制度执行，组织财务人员和项目负责人等培训学习绩效管理实施意见文件，宣传到涉及绩效管理的各个业务科室。预算编制完整并严格按照计划执行，按时完成预算上报和公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基于项目预期目标的实现程度，我单位对2023年度单位预算项目支出（含单位参与分配的转移支付项目）开展绩效自评，涉及项目2个，项目金额34.1万元。其中：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（1）耕地土壤污染预警专项经费，自评得分为9.5分，等级为“优”。完成布设耕地土壤点位100个，采集、分析土壤样品100份，耕地土壤年度监测报告1份，项目实施区域群众满意度达到95%以上。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（2）农业资源与生态保护专项经费，自评得分9.6 分，等级为“优”。完成沼肥、土壤、农产品采集样品10个，项目区农作物产能增长率和有机肥使用增长率均达到5%以上，项目实施区域群众满意度达到95%以上。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从项目绩效自评情况来看，单位2个项目完成情况良好，均达到设定的绩效目标。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496"/>
        <w:gridCol w:w="496"/>
        <w:gridCol w:w="496"/>
        <w:gridCol w:w="706"/>
        <w:gridCol w:w="793"/>
        <w:gridCol w:w="725"/>
        <w:gridCol w:w="826"/>
        <w:gridCol w:w="743"/>
        <w:gridCol w:w="660"/>
        <w:gridCol w:w="610"/>
        <w:gridCol w:w="770"/>
        <w:gridCol w:w="912"/>
        <w:gridCol w:w="805"/>
        <w:gridCol w:w="326"/>
        <w:gridCol w:w="367"/>
        <w:gridCol w:w="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7"/>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许昌市农村能源管理工作站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bookmarkStart w:id="0" w:name="_GoBack"/>
            <w:bookmarkEnd w:id="0"/>
            <w:r>
              <w:rPr>
                <w:rFonts w:ascii="宋体" w:hAnsi="宋体" w:eastAsia="宋体" w:cs="宋体"/>
                <w:i w:val="0"/>
                <w:iCs w:val="0"/>
                <w:color w:val="000000"/>
                <w:kern w:val="0"/>
                <w:sz w:val="18"/>
                <w:szCs w:val="18"/>
                <w:u w:val="none"/>
                <w:lang w:val="en-US" w:eastAsia="zh-CN"/>
              </w:rPr>
              <w:t>整体支出情况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单位预算总额（万元）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139.23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139.23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持续做好我市已建成的户用沼气的安全使用，报废的安全处置工作，15座大型沼气的安全运转、维护、管理工作。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pStyle w:val="10"/>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排查全市沼气工程15座，户用沼气8310户，其中正常使用510户，拟报废处置7800户，从严从实开展全市沼气安全生产交叉调研检查工作。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对优先保护类和安全利用类耕地进行全覆盖土壤环境质量和农产品安全监测工作，对安全利用类和严格管控类耕地进行风险管控</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pStyle w:val="10"/>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市级100个点位，县级200个点位已全部完成取样、报检、检测、研判和处置工作。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大力推进应用青贮、氨化等实用技术，持续提升农作物秸秆饲料化利用率，抓好襄城县、鄢陵县秸秆综合利用重点县建设，推动秸秆禁烧和综合利用常态化，秸秆综合利用率达到95.00%以上</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pStyle w:val="10"/>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全市培育形成秸秆规模化利用企业52家，优秀回收企业6家，秸秆综合利用技术模式企业2家。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强化宣传，建设回收试点，引导开展全生物可降解地膜试验和示范应用</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pStyle w:val="10"/>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利用科技下乡发放废旧农膜回收宣传册、在许昌农业信息网站发布《致广大农民朋友的一封信》，对农膜利用进行宣传工作，并印发《农用薄膜管理办法》、宣传条幅条幅、人员培训等方式进行宣传。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沼气工作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持续做好我市已建成的万口户用沼气的安全使用，报废的安全处置工作，15座大型沼气的安全运转、维护、管理工作。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pStyle w:val="10"/>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排查全市沼气工程15座，户用沼气8310户，其中正常使用510户，拟报废处置7800户，从严从实开展全市沼气安全生产交叉调研检查工作。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耕地污染预警监测和风险管控工作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对优先保护类和安全利用类耕地进行全覆盖土壤环境质量和农产品安全监测工作，对安全利用类和严格管控类耕地进行风险管控</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pStyle w:val="10"/>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市级100个点位，县级200个点位已全部完成取样、报检、检测、研判和处置工作。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秸秆综合利用工作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大力推进应用青贮、氨化等实用技术，持续提升农作物秸秆饲料化利用率，抓好襄城县、鄢陵县秸秆综合利用重点县建设，推动秸秆禁烧和综合利用常态化，秸秆综合利用率达到95.00%以上</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pStyle w:val="10"/>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全市培育形成秸秆规模化利用企业52家，优秀回收企业6家，秸秆综合利用技术模式企业2家。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推进农膜污染防治</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强化宣传，建设回收试点，引导开展全生物可降解地膜试验和示范应用</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pStyle w:val="10"/>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利用科技下乡发放废旧农膜回收宣传册、在许昌农业信息网站发布《致广大农民朋友的一封信》，对农膜利用进行宣传工作，并印发《农用薄膜管理办法》、宣传条幅条幅、人员培训等方式进行宣传。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单位绩效评价完成率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沼气工作完成率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耕地污染预警监测和风险管控工作完成率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推进秸秆综合利用工作完成率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推进农膜污染防治工作完成率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对农膜、秸秆等农田投入品及废弃物加强管理，确保不增加新的污染</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完成土壤及农作物重金属采样制样检测工作</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抓好秸秆综合利用收储重点点建设，“五化利用”，台账建设</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经济社会效益</w:t>
            </w:r>
          </w:p>
        </w:tc>
        <w:tc>
          <w:tcPr>
            <w:tcW w:w="0" w:type="auto"/>
            <w:gridSpan w:val="2"/>
            <w:tcBorders>
              <w:top w:val="single" w:color="000000" w:sz="4" w:space="0"/>
              <w:left w:val="nil"/>
              <w:bottom w:val="nil"/>
              <w:right w:val="nil"/>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良好</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经济社会效益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社会公众满意度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bl>
    <w:p>
      <w:pPr>
        <w:pStyle w:val="10"/>
        <w:sectPr>
          <w:pgSz w:w="11906" w:h="16838"/>
          <w:pgMar w:top="720" w:right="720" w:bottom="720" w:left="72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631"/>
        <w:gridCol w:w="1000"/>
        <w:gridCol w:w="580"/>
        <w:gridCol w:w="997"/>
        <w:gridCol w:w="1714"/>
        <w:gridCol w:w="1101"/>
        <w:gridCol w:w="227"/>
        <w:gridCol w:w="455"/>
        <w:gridCol w:w="515"/>
        <w:gridCol w:w="515"/>
        <w:gridCol w:w="485"/>
        <w:gridCol w:w="754"/>
        <w:gridCol w:w="509"/>
        <w:gridCol w:w="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5"/>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b/>
                <w:bCs/>
                <w:i w:val="0"/>
                <w:iCs w:val="0"/>
                <w:color w:val="000000"/>
                <w:sz w:val="38"/>
                <w:szCs w:val="38"/>
                <w:u w:val="none"/>
                <w:lang w:val="en-US"/>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耕地土壤污染预警专项经费（基本运转支出）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许昌市农业农村局</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许昌市农村能源管理工作站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按照单位预算编制和资金管理办法的要求，进行项目评审，立项等</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严格按照国库集中支付制度有关规定支付资金，未出现违规将资金用作他用的情况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严格按下达预算的科目和项目执行，未出现截留，挤占，挪用和擅自调整的情况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已将资金纳入绩效管理，设置绩效目标，开展绩效监控。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完成2023年度许昌市级耕地污染预警监测100个点位的土壤样品采集、制备、测试分析工作</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已完成100个点位的土壤样品采集、制备、测试分析工作。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耕地土壤污染防治预警监测经费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9.05万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布设耕地土壤污染防治预警检测点位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100个</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采集、分析土壤样品数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100个</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耕地土壤污染防治预警监测年度报告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监测准确率（符合相关技术规定要求）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耕地土壤监测覆盖率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项目开工时间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w:t>
            </w:r>
            <w:r>
              <w:rPr>
                <w:rFonts w:hint="eastAsia" w:ascii="宋体" w:hAnsi="宋体" w:eastAsia="宋体" w:cs="宋体"/>
                <w:i w:val="0"/>
                <w:iCs w:val="0"/>
                <w:color w:val="000000"/>
                <w:kern w:val="0"/>
                <w:sz w:val="18"/>
                <w:szCs w:val="18"/>
                <w:u w:val="none"/>
                <w:lang w:val="en-US" w:eastAsia="zh-CN"/>
              </w:rPr>
              <w:t>3</w:t>
            </w:r>
            <w:r>
              <w:rPr>
                <w:rFonts w:ascii="宋体" w:hAnsi="宋体" w:eastAsia="宋体" w:cs="宋体"/>
                <w:i w:val="0"/>
                <w:iCs w:val="0"/>
                <w:color w:val="000000"/>
                <w:kern w:val="0"/>
                <w:sz w:val="18"/>
                <w:szCs w:val="18"/>
                <w:u w:val="none"/>
                <w:lang w:val="en-US" w:eastAsia="zh-CN"/>
              </w:rPr>
              <w:t>年6月30日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项目完工时间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w:t>
            </w:r>
            <w:r>
              <w:rPr>
                <w:rFonts w:hint="eastAsia" w:ascii="宋体" w:hAnsi="宋体" w:eastAsia="宋体" w:cs="宋体"/>
                <w:i w:val="0"/>
                <w:iCs w:val="0"/>
                <w:color w:val="000000"/>
                <w:kern w:val="0"/>
                <w:sz w:val="18"/>
                <w:szCs w:val="18"/>
                <w:u w:val="none"/>
                <w:lang w:val="en-US" w:eastAsia="zh-CN"/>
              </w:rPr>
              <w:t>3</w:t>
            </w:r>
            <w:r>
              <w:rPr>
                <w:rFonts w:ascii="宋体" w:hAnsi="宋体" w:eastAsia="宋体" w:cs="宋体"/>
                <w:i w:val="0"/>
                <w:iCs w:val="0"/>
                <w:color w:val="000000"/>
                <w:kern w:val="0"/>
                <w:sz w:val="18"/>
                <w:szCs w:val="18"/>
                <w:u w:val="none"/>
                <w:lang w:val="en-US" w:eastAsia="zh-CN"/>
              </w:rPr>
              <w:t>年11月30日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农民对耕地土壤环境污染防治重视程度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政府对耕地土壤环境质量安全状况掌握情况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逐步掌握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项目实施区域农户满意度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5"/>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农业资源与生态保护（结转上级资金）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许昌市农业农村局</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许昌市农村能源管理工作站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按照单位预算编制和资金管理办法的要求，进行项目评审，立项等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严格按照国库集中支付制度有关规定支付资金，未出现违规将资金用作他用的情况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严格按下达预算的科目和项目执行，未出现截留，挤占，挪用和擅自调整的情况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开展沼肥肥效田间试验，获取监测、检测数据，总结沼肥施用方法。</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已完成10个沼肥、土壤、农产品采集样品检测。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农业资源与生态保护经费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沼肥、土壤、农产品采集样品检测完成数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10个</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取得“三品一标”农产品认证增长率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项目区农作物产能增长率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果菜茶有机肥替代化肥长效机制建设完备性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有机肥使用增长率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项目实施区域农户满意度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bl>
    <w:p>
      <w:pPr>
        <w:pStyle w:val="10"/>
        <w:sectPr>
          <w:pgSz w:w="11906" w:h="16838"/>
          <w:pgMar w:top="720" w:right="720" w:bottom="720" w:left="72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CNQqdk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ED836"/>
    <w:multiLevelType w:val="multilevel"/>
    <w:tmpl w:val="EF2ED836"/>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9DFCE95"/>
    <w:rsid w:val="B9FF10F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b1b996be-3be2-4ec8-af53-6e8d9fada608"/>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2c6648c6-d7f6-4676-83eb-571f73098728"/>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6</TotalTime>
  <ScaleCrop>false</ScaleCrop>
  <LinksUpToDate>false</LinksUpToDate>
  <CharactersWithSpaces>19465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being</cp:lastModifiedBy>
  <dcterms:modified xsi:type="dcterms:W3CDTF">2024-09-19T16:32:56Z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