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许昌市农村公路发展服务中心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许昌市农村公路发展服务中心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许昌市农村公路发展服务中心概况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负责全市农村公路新技术、新工艺的引进和推广应用；负责全市农村公路发展规划，农村公路“智慧公路”建设、交通量调查、农村公路数据统计和录入上报工作；负责监督全市农村公路勘察、设计、招投标及材料质量，参与交通项目概算审核；为全市农村公路建设提供技术指导，对农村公路建设质量和施工进行检测、监督；参与制定农村公路建设养护方面的规定和办法、指导全市“四好农村路”建设；维护农村公路路产路权，承担全市农村公路行业安全监管和应急处置方面事务性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许昌市农村公路发展服务中心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办公室、工程科、养护科、计划统计科和财务审计科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许昌市农村公路发展服务中心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许昌市农村公路发展服务中心。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单位：许昌市农村公路发展服务中心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629.57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3.19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61.47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14.93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0.90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515.73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33.34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629.57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629.57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629.57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629.57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单位：许昌市农村公路发展服务中心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629.57</w:t>
            </w:r>
          </w:p>
        </w:tc>
        <w:tc>
          <w:tcPr>
            <w:tcW w:w="1440" w:type="dxa"/>
            <w:tcBorders/>
            <w:vAlign w:val="center"/>
          </w:tcPr>
          <w:p>
            <w:pPr>
              <w:jc w:val="right"/>
            </w:pPr>
            <w:r>
              <w:rPr>
                <w:rFonts w:ascii="宋体" w:eastAsia="宋体" w:hAnsi="宋体" w:cs="宋体"/>
                <w:b/>
                <w:i w:val="0"/>
                <w:color w:val="000000"/>
                <w:sz w:val="17"/>
              </w:rPr>
              <w:t xml:space="preserve">629.57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3.19</w:t>
            </w:r>
          </w:p>
        </w:tc>
        <w:tc>
          <w:tcPr>
            <w:tcW w:w="1440" w:type="dxa"/>
            <w:tcBorders/>
            <w:vAlign w:val="center"/>
          </w:tcPr>
          <w:p>
            <w:pPr>
              <w:jc w:val="right"/>
            </w:pPr>
            <w:r>
              <w:rPr>
                <w:rFonts w:ascii="宋体" w:eastAsia="宋体" w:hAnsi="宋体" w:cs="宋体"/>
                <w:b w:val="0"/>
                <w:i w:val="0"/>
                <w:color w:val="000000"/>
                <w:sz w:val="17"/>
              </w:rPr>
              <w:t xml:space="preserve">3.19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3.19</w:t>
            </w:r>
          </w:p>
        </w:tc>
        <w:tc>
          <w:tcPr>
            <w:tcW w:w="1440" w:type="dxa"/>
            <w:tcBorders/>
            <w:vAlign w:val="center"/>
          </w:tcPr>
          <w:p>
            <w:pPr>
              <w:jc w:val="right"/>
            </w:pPr>
            <w:r>
              <w:rPr>
                <w:rFonts w:ascii="宋体" w:eastAsia="宋体" w:hAnsi="宋体" w:cs="宋体"/>
                <w:b w:val="0"/>
                <w:i w:val="0"/>
                <w:color w:val="000000"/>
                <w:sz w:val="17"/>
              </w:rPr>
              <w:t xml:space="preserve">3.19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3.19</w:t>
            </w:r>
          </w:p>
        </w:tc>
        <w:tc>
          <w:tcPr>
            <w:tcW w:w="1440" w:type="dxa"/>
            <w:tcBorders/>
            <w:vAlign w:val="center"/>
          </w:tcPr>
          <w:p>
            <w:pPr>
              <w:jc w:val="right"/>
            </w:pPr>
            <w:r>
              <w:rPr>
                <w:rFonts w:ascii="宋体" w:eastAsia="宋体" w:hAnsi="宋体" w:cs="宋体"/>
                <w:b w:val="0"/>
                <w:i w:val="0"/>
                <w:color w:val="000000"/>
                <w:sz w:val="17"/>
              </w:rPr>
              <w:t xml:space="preserve">3.19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61.47</w:t>
            </w:r>
          </w:p>
        </w:tc>
        <w:tc>
          <w:tcPr>
            <w:tcW w:w="1440" w:type="dxa"/>
            <w:tcBorders/>
            <w:vAlign w:val="center"/>
          </w:tcPr>
          <w:p>
            <w:pPr>
              <w:jc w:val="right"/>
            </w:pPr>
            <w:r>
              <w:rPr>
                <w:rFonts w:ascii="宋体" w:eastAsia="宋体" w:hAnsi="宋体" w:cs="宋体"/>
                <w:b w:val="0"/>
                <w:i w:val="0"/>
                <w:color w:val="000000"/>
                <w:sz w:val="17"/>
              </w:rPr>
              <w:t xml:space="preserve">61.47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61.47</w:t>
            </w:r>
          </w:p>
        </w:tc>
        <w:tc>
          <w:tcPr>
            <w:tcW w:w="1440" w:type="dxa"/>
            <w:tcBorders/>
            <w:vAlign w:val="center"/>
          </w:tcPr>
          <w:p>
            <w:pPr>
              <w:jc w:val="right"/>
            </w:pPr>
            <w:r>
              <w:rPr>
                <w:rFonts w:ascii="宋体" w:eastAsia="宋体" w:hAnsi="宋体" w:cs="宋体"/>
                <w:b w:val="0"/>
                <w:i w:val="0"/>
                <w:color w:val="000000"/>
                <w:sz w:val="17"/>
              </w:rPr>
              <w:t xml:space="preserve">61.47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24.90</w:t>
            </w:r>
          </w:p>
        </w:tc>
        <w:tc>
          <w:tcPr>
            <w:tcW w:w="1440" w:type="dxa"/>
            <w:tcBorders/>
            <w:vAlign w:val="center"/>
          </w:tcPr>
          <w:p>
            <w:pPr>
              <w:jc w:val="right"/>
            </w:pPr>
            <w:r>
              <w:rPr>
                <w:rFonts w:ascii="宋体" w:eastAsia="宋体" w:hAnsi="宋体" w:cs="宋体"/>
                <w:b w:val="0"/>
                <w:i w:val="0"/>
                <w:color w:val="000000"/>
                <w:sz w:val="17"/>
              </w:rPr>
              <w:t xml:space="preserve">24.90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36.57</w:t>
            </w:r>
          </w:p>
        </w:tc>
        <w:tc>
          <w:tcPr>
            <w:tcW w:w="1440" w:type="dxa"/>
            <w:tcBorders/>
            <w:vAlign w:val="center"/>
          </w:tcPr>
          <w:p>
            <w:pPr>
              <w:jc w:val="right"/>
            </w:pPr>
            <w:r>
              <w:rPr>
                <w:rFonts w:ascii="宋体" w:eastAsia="宋体" w:hAnsi="宋体" w:cs="宋体"/>
                <w:b w:val="0"/>
                <w:i w:val="0"/>
                <w:color w:val="000000"/>
                <w:sz w:val="17"/>
              </w:rPr>
              <w:t xml:space="preserve">36.57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14.93</w:t>
            </w:r>
          </w:p>
        </w:tc>
        <w:tc>
          <w:tcPr>
            <w:tcW w:w="1440" w:type="dxa"/>
            <w:tcBorders/>
            <w:vAlign w:val="center"/>
          </w:tcPr>
          <w:p>
            <w:pPr>
              <w:jc w:val="right"/>
            </w:pPr>
            <w:r>
              <w:rPr>
                <w:rFonts w:ascii="宋体" w:eastAsia="宋体" w:hAnsi="宋体" w:cs="宋体"/>
                <w:b w:val="0"/>
                <w:i w:val="0"/>
                <w:color w:val="000000"/>
                <w:sz w:val="17"/>
              </w:rPr>
              <w:t xml:space="preserve">14.93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14.93</w:t>
            </w:r>
          </w:p>
        </w:tc>
        <w:tc>
          <w:tcPr>
            <w:tcW w:w="1440" w:type="dxa"/>
            <w:tcBorders/>
            <w:vAlign w:val="center"/>
          </w:tcPr>
          <w:p>
            <w:pPr>
              <w:jc w:val="right"/>
            </w:pPr>
            <w:r>
              <w:rPr>
                <w:rFonts w:ascii="宋体" w:eastAsia="宋体" w:hAnsi="宋体" w:cs="宋体"/>
                <w:b w:val="0"/>
                <w:i w:val="0"/>
                <w:color w:val="000000"/>
                <w:sz w:val="17"/>
              </w:rPr>
              <w:t xml:space="preserve">14.93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14.93</w:t>
            </w:r>
          </w:p>
        </w:tc>
        <w:tc>
          <w:tcPr>
            <w:tcW w:w="1440" w:type="dxa"/>
            <w:tcBorders/>
            <w:vAlign w:val="center"/>
          </w:tcPr>
          <w:p>
            <w:pPr>
              <w:jc w:val="right"/>
            </w:pPr>
            <w:r>
              <w:rPr>
                <w:rFonts w:ascii="宋体" w:eastAsia="宋体" w:hAnsi="宋体" w:cs="宋体"/>
                <w:b w:val="0"/>
                <w:i w:val="0"/>
                <w:color w:val="000000"/>
                <w:sz w:val="17"/>
              </w:rPr>
              <w:t xml:space="preserve">14.93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515.73</w:t>
            </w:r>
          </w:p>
        </w:tc>
        <w:tc>
          <w:tcPr>
            <w:tcW w:w="1440" w:type="dxa"/>
            <w:tcBorders/>
            <w:vAlign w:val="center"/>
          </w:tcPr>
          <w:p>
            <w:pPr>
              <w:jc w:val="right"/>
            </w:pPr>
            <w:r>
              <w:rPr>
                <w:rFonts w:ascii="宋体" w:eastAsia="宋体" w:hAnsi="宋体" w:cs="宋体"/>
                <w:b w:val="0"/>
                <w:i w:val="0"/>
                <w:color w:val="000000"/>
                <w:sz w:val="17"/>
              </w:rPr>
              <w:t xml:space="preserve">515.73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474.38</w:t>
            </w:r>
          </w:p>
        </w:tc>
        <w:tc>
          <w:tcPr>
            <w:tcW w:w="1440" w:type="dxa"/>
            <w:tcBorders/>
            <w:vAlign w:val="center"/>
          </w:tcPr>
          <w:p>
            <w:pPr>
              <w:jc w:val="right"/>
            </w:pPr>
            <w:r>
              <w:rPr>
                <w:rFonts w:ascii="宋体" w:eastAsia="宋体" w:hAnsi="宋体" w:cs="宋体"/>
                <w:b w:val="0"/>
                <w:i w:val="0"/>
                <w:color w:val="000000"/>
                <w:sz w:val="17"/>
              </w:rPr>
              <w:t xml:space="preserve">474.38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474.38</w:t>
            </w:r>
          </w:p>
        </w:tc>
        <w:tc>
          <w:tcPr>
            <w:tcW w:w="1440" w:type="dxa"/>
            <w:tcBorders/>
            <w:vAlign w:val="center"/>
          </w:tcPr>
          <w:p>
            <w:pPr>
              <w:jc w:val="right"/>
            </w:pPr>
            <w:r>
              <w:rPr>
                <w:rFonts w:ascii="宋体" w:eastAsia="宋体" w:hAnsi="宋体" w:cs="宋体"/>
                <w:b w:val="0"/>
                <w:i w:val="0"/>
                <w:color w:val="000000"/>
                <w:sz w:val="17"/>
              </w:rPr>
              <w:t xml:space="preserve">474.38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41.35</w:t>
            </w:r>
          </w:p>
        </w:tc>
        <w:tc>
          <w:tcPr>
            <w:tcW w:w="1440" w:type="dxa"/>
            <w:tcBorders/>
            <w:vAlign w:val="center"/>
          </w:tcPr>
          <w:p>
            <w:pPr>
              <w:jc w:val="right"/>
            </w:pPr>
            <w:r>
              <w:rPr>
                <w:rFonts w:ascii="宋体" w:eastAsia="宋体" w:hAnsi="宋体" w:cs="宋体"/>
                <w:b w:val="0"/>
                <w:i w:val="0"/>
                <w:color w:val="000000"/>
                <w:sz w:val="17"/>
              </w:rPr>
              <w:t xml:space="preserve">41.35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41.35</w:t>
            </w:r>
          </w:p>
        </w:tc>
        <w:tc>
          <w:tcPr>
            <w:tcW w:w="1440" w:type="dxa"/>
            <w:tcBorders/>
            <w:vAlign w:val="center"/>
          </w:tcPr>
          <w:p>
            <w:pPr>
              <w:jc w:val="right"/>
            </w:pPr>
            <w:r>
              <w:rPr>
                <w:rFonts w:ascii="宋体" w:eastAsia="宋体" w:hAnsi="宋体" w:cs="宋体"/>
                <w:b w:val="0"/>
                <w:i w:val="0"/>
                <w:color w:val="000000"/>
                <w:sz w:val="17"/>
              </w:rPr>
              <w:t xml:space="preserve">41.35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33.34</w:t>
            </w:r>
          </w:p>
        </w:tc>
        <w:tc>
          <w:tcPr>
            <w:tcW w:w="1440" w:type="dxa"/>
            <w:tcBorders/>
            <w:vAlign w:val="center"/>
          </w:tcPr>
          <w:p>
            <w:pPr>
              <w:jc w:val="right"/>
            </w:pPr>
            <w:r>
              <w:rPr>
                <w:rFonts w:ascii="宋体" w:eastAsia="宋体" w:hAnsi="宋体" w:cs="宋体"/>
                <w:b w:val="0"/>
                <w:i w:val="0"/>
                <w:color w:val="000000"/>
                <w:sz w:val="17"/>
              </w:rPr>
              <w:t xml:space="preserve">33.34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33.34</w:t>
            </w:r>
          </w:p>
        </w:tc>
        <w:tc>
          <w:tcPr>
            <w:tcW w:w="1440" w:type="dxa"/>
            <w:tcBorders/>
            <w:vAlign w:val="center"/>
          </w:tcPr>
          <w:p>
            <w:pPr>
              <w:jc w:val="right"/>
            </w:pPr>
            <w:r>
              <w:rPr>
                <w:rFonts w:ascii="宋体" w:eastAsia="宋体" w:hAnsi="宋体" w:cs="宋体"/>
                <w:b w:val="0"/>
                <w:i w:val="0"/>
                <w:color w:val="000000"/>
                <w:sz w:val="17"/>
              </w:rPr>
              <w:t xml:space="preserve">33.34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33.34</w:t>
            </w:r>
          </w:p>
        </w:tc>
        <w:tc>
          <w:tcPr>
            <w:tcW w:w="1440" w:type="dxa"/>
            <w:tcBorders/>
            <w:vAlign w:val="center"/>
          </w:tcPr>
          <w:p>
            <w:pPr>
              <w:jc w:val="right"/>
            </w:pPr>
            <w:r>
              <w:rPr>
                <w:rFonts w:ascii="宋体" w:eastAsia="宋体" w:hAnsi="宋体" w:cs="宋体"/>
                <w:b w:val="0"/>
                <w:i w:val="0"/>
                <w:color w:val="000000"/>
                <w:sz w:val="17"/>
              </w:rPr>
              <w:t xml:space="preserve">33.34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单位：许昌市农村公路发展服务中心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629.57</w:t>
            </w:r>
          </w:p>
        </w:tc>
        <w:tc>
          <w:tcPr>
            <w:tcW w:w="1600" w:type="dxa"/>
            <w:tcBorders/>
            <w:vAlign w:val="center"/>
          </w:tcPr>
          <w:p>
            <w:pPr>
              <w:jc w:val="right"/>
            </w:pPr>
            <w:r>
              <w:rPr>
                <w:rFonts w:ascii="宋体" w:eastAsia="宋体" w:hAnsi="宋体" w:cs="宋体"/>
                <w:b/>
                <w:i w:val="0"/>
                <w:color w:val="000000"/>
                <w:sz w:val="19"/>
              </w:rPr>
              <w:t xml:space="preserve">629.57</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3.19</w:t>
            </w:r>
          </w:p>
        </w:tc>
        <w:tc>
          <w:tcPr>
            <w:tcW w:w="1600" w:type="dxa"/>
            <w:tcBorders/>
            <w:vAlign w:val="center"/>
          </w:tcPr>
          <w:p>
            <w:pPr>
              <w:jc w:val="right"/>
            </w:pPr>
            <w:r>
              <w:rPr>
                <w:rFonts w:ascii="宋体" w:eastAsia="宋体" w:hAnsi="宋体" w:cs="宋体"/>
                <w:b w:val="0"/>
                <w:i w:val="0"/>
                <w:color w:val="000000"/>
                <w:sz w:val="19"/>
              </w:rPr>
              <w:t xml:space="preserve">3.19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3.19</w:t>
            </w:r>
          </w:p>
        </w:tc>
        <w:tc>
          <w:tcPr>
            <w:tcW w:w="1600" w:type="dxa"/>
            <w:tcBorders/>
            <w:vAlign w:val="center"/>
          </w:tcPr>
          <w:p>
            <w:pPr>
              <w:jc w:val="right"/>
            </w:pPr>
            <w:r>
              <w:rPr>
                <w:rFonts w:ascii="宋体" w:eastAsia="宋体" w:hAnsi="宋体" w:cs="宋体"/>
                <w:b w:val="0"/>
                <w:i w:val="0"/>
                <w:color w:val="000000"/>
                <w:sz w:val="19"/>
              </w:rPr>
              <w:t xml:space="preserve">3.19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3.19</w:t>
            </w:r>
          </w:p>
        </w:tc>
        <w:tc>
          <w:tcPr>
            <w:tcW w:w="1600" w:type="dxa"/>
            <w:tcBorders/>
            <w:vAlign w:val="center"/>
          </w:tcPr>
          <w:p>
            <w:pPr>
              <w:jc w:val="right"/>
            </w:pPr>
            <w:r>
              <w:rPr>
                <w:rFonts w:ascii="宋体" w:eastAsia="宋体" w:hAnsi="宋体" w:cs="宋体"/>
                <w:b w:val="0"/>
                <w:i w:val="0"/>
                <w:color w:val="000000"/>
                <w:sz w:val="19"/>
              </w:rPr>
              <w:t xml:space="preserve">3.19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61.47</w:t>
            </w:r>
          </w:p>
        </w:tc>
        <w:tc>
          <w:tcPr>
            <w:tcW w:w="1600" w:type="dxa"/>
            <w:tcBorders/>
            <w:vAlign w:val="center"/>
          </w:tcPr>
          <w:p>
            <w:pPr>
              <w:jc w:val="right"/>
            </w:pPr>
            <w:r>
              <w:rPr>
                <w:rFonts w:ascii="宋体" w:eastAsia="宋体" w:hAnsi="宋体" w:cs="宋体"/>
                <w:b w:val="0"/>
                <w:i w:val="0"/>
                <w:color w:val="000000"/>
                <w:sz w:val="19"/>
              </w:rPr>
              <w:t xml:space="preserve">61.47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61.47</w:t>
            </w:r>
          </w:p>
        </w:tc>
        <w:tc>
          <w:tcPr>
            <w:tcW w:w="1600" w:type="dxa"/>
            <w:tcBorders/>
            <w:vAlign w:val="center"/>
          </w:tcPr>
          <w:p>
            <w:pPr>
              <w:jc w:val="right"/>
            </w:pPr>
            <w:r>
              <w:rPr>
                <w:rFonts w:ascii="宋体" w:eastAsia="宋体" w:hAnsi="宋体" w:cs="宋体"/>
                <w:b w:val="0"/>
                <w:i w:val="0"/>
                <w:color w:val="000000"/>
                <w:sz w:val="19"/>
              </w:rPr>
              <w:t xml:space="preserve">61.47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24.90</w:t>
            </w:r>
          </w:p>
        </w:tc>
        <w:tc>
          <w:tcPr>
            <w:tcW w:w="1600" w:type="dxa"/>
            <w:tcBorders/>
            <w:vAlign w:val="center"/>
          </w:tcPr>
          <w:p>
            <w:pPr>
              <w:jc w:val="right"/>
            </w:pPr>
            <w:r>
              <w:rPr>
                <w:rFonts w:ascii="宋体" w:eastAsia="宋体" w:hAnsi="宋体" w:cs="宋体"/>
                <w:b w:val="0"/>
                <w:i w:val="0"/>
                <w:color w:val="000000"/>
                <w:sz w:val="19"/>
              </w:rPr>
              <w:t xml:space="preserve">24.90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36.57</w:t>
            </w:r>
          </w:p>
        </w:tc>
        <w:tc>
          <w:tcPr>
            <w:tcW w:w="1600" w:type="dxa"/>
            <w:tcBorders/>
            <w:vAlign w:val="center"/>
          </w:tcPr>
          <w:p>
            <w:pPr>
              <w:jc w:val="right"/>
            </w:pPr>
            <w:r>
              <w:rPr>
                <w:rFonts w:ascii="宋体" w:eastAsia="宋体" w:hAnsi="宋体" w:cs="宋体"/>
                <w:b w:val="0"/>
                <w:i w:val="0"/>
                <w:color w:val="000000"/>
                <w:sz w:val="19"/>
              </w:rPr>
              <w:t xml:space="preserve">36.57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14.93</w:t>
            </w:r>
          </w:p>
        </w:tc>
        <w:tc>
          <w:tcPr>
            <w:tcW w:w="1600" w:type="dxa"/>
            <w:tcBorders/>
            <w:vAlign w:val="center"/>
          </w:tcPr>
          <w:p>
            <w:pPr>
              <w:jc w:val="right"/>
            </w:pPr>
            <w:r>
              <w:rPr>
                <w:rFonts w:ascii="宋体" w:eastAsia="宋体" w:hAnsi="宋体" w:cs="宋体"/>
                <w:b w:val="0"/>
                <w:i w:val="0"/>
                <w:color w:val="000000"/>
                <w:sz w:val="19"/>
              </w:rPr>
              <w:t xml:space="preserve">14.93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14.93</w:t>
            </w:r>
          </w:p>
        </w:tc>
        <w:tc>
          <w:tcPr>
            <w:tcW w:w="1600" w:type="dxa"/>
            <w:tcBorders/>
            <w:vAlign w:val="center"/>
          </w:tcPr>
          <w:p>
            <w:pPr>
              <w:jc w:val="right"/>
            </w:pPr>
            <w:r>
              <w:rPr>
                <w:rFonts w:ascii="宋体" w:eastAsia="宋体" w:hAnsi="宋体" w:cs="宋体"/>
                <w:b w:val="0"/>
                <w:i w:val="0"/>
                <w:color w:val="000000"/>
                <w:sz w:val="19"/>
              </w:rPr>
              <w:t xml:space="preserve">14.93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14.93</w:t>
            </w:r>
          </w:p>
        </w:tc>
        <w:tc>
          <w:tcPr>
            <w:tcW w:w="1600" w:type="dxa"/>
            <w:tcBorders/>
            <w:vAlign w:val="center"/>
          </w:tcPr>
          <w:p>
            <w:pPr>
              <w:jc w:val="right"/>
            </w:pPr>
            <w:r>
              <w:rPr>
                <w:rFonts w:ascii="宋体" w:eastAsia="宋体" w:hAnsi="宋体" w:cs="宋体"/>
                <w:b w:val="0"/>
                <w:i w:val="0"/>
                <w:color w:val="000000"/>
                <w:sz w:val="19"/>
              </w:rPr>
              <w:t xml:space="preserve">14.93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515.73</w:t>
            </w:r>
          </w:p>
        </w:tc>
        <w:tc>
          <w:tcPr>
            <w:tcW w:w="1600" w:type="dxa"/>
            <w:tcBorders/>
            <w:vAlign w:val="center"/>
          </w:tcPr>
          <w:p>
            <w:pPr>
              <w:jc w:val="right"/>
            </w:pPr>
            <w:r>
              <w:rPr>
                <w:rFonts w:ascii="宋体" w:eastAsia="宋体" w:hAnsi="宋体" w:cs="宋体"/>
                <w:b w:val="0"/>
                <w:i w:val="0"/>
                <w:color w:val="000000"/>
                <w:sz w:val="19"/>
              </w:rPr>
              <w:t xml:space="preserve">515.73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474.38</w:t>
            </w:r>
          </w:p>
        </w:tc>
        <w:tc>
          <w:tcPr>
            <w:tcW w:w="1600" w:type="dxa"/>
            <w:tcBorders/>
            <w:vAlign w:val="center"/>
          </w:tcPr>
          <w:p>
            <w:pPr>
              <w:jc w:val="right"/>
            </w:pPr>
            <w:r>
              <w:rPr>
                <w:rFonts w:ascii="宋体" w:eastAsia="宋体" w:hAnsi="宋体" w:cs="宋体"/>
                <w:b w:val="0"/>
                <w:i w:val="0"/>
                <w:color w:val="000000"/>
                <w:sz w:val="19"/>
              </w:rPr>
              <w:t xml:space="preserve">474.38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474.38</w:t>
            </w:r>
          </w:p>
        </w:tc>
        <w:tc>
          <w:tcPr>
            <w:tcW w:w="1600" w:type="dxa"/>
            <w:tcBorders/>
            <w:vAlign w:val="center"/>
          </w:tcPr>
          <w:p>
            <w:pPr>
              <w:jc w:val="right"/>
            </w:pPr>
            <w:r>
              <w:rPr>
                <w:rFonts w:ascii="宋体" w:eastAsia="宋体" w:hAnsi="宋体" w:cs="宋体"/>
                <w:b w:val="0"/>
                <w:i w:val="0"/>
                <w:color w:val="000000"/>
                <w:sz w:val="19"/>
              </w:rPr>
              <w:t xml:space="preserve">474.38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41.35</w:t>
            </w:r>
          </w:p>
        </w:tc>
        <w:tc>
          <w:tcPr>
            <w:tcW w:w="1600" w:type="dxa"/>
            <w:tcBorders/>
            <w:vAlign w:val="center"/>
          </w:tcPr>
          <w:p>
            <w:pPr>
              <w:jc w:val="right"/>
            </w:pPr>
            <w:r>
              <w:rPr>
                <w:rFonts w:ascii="宋体" w:eastAsia="宋体" w:hAnsi="宋体" w:cs="宋体"/>
                <w:b w:val="0"/>
                <w:i w:val="0"/>
                <w:color w:val="000000"/>
                <w:sz w:val="19"/>
              </w:rPr>
              <w:t xml:space="preserve">41.35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41.35</w:t>
            </w:r>
          </w:p>
        </w:tc>
        <w:tc>
          <w:tcPr>
            <w:tcW w:w="1600" w:type="dxa"/>
            <w:tcBorders/>
            <w:vAlign w:val="center"/>
          </w:tcPr>
          <w:p>
            <w:pPr>
              <w:jc w:val="right"/>
            </w:pPr>
            <w:r>
              <w:rPr>
                <w:rFonts w:ascii="宋体" w:eastAsia="宋体" w:hAnsi="宋体" w:cs="宋体"/>
                <w:b w:val="0"/>
                <w:i w:val="0"/>
                <w:color w:val="000000"/>
                <w:sz w:val="19"/>
              </w:rPr>
              <w:t xml:space="preserve">41.35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33.34</w:t>
            </w:r>
          </w:p>
        </w:tc>
        <w:tc>
          <w:tcPr>
            <w:tcW w:w="1600" w:type="dxa"/>
            <w:tcBorders/>
            <w:vAlign w:val="center"/>
          </w:tcPr>
          <w:p>
            <w:pPr>
              <w:jc w:val="right"/>
            </w:pPr>
            <w:r>
              <w:rPr>
                <w:rFonts w:ascii="宋体" w:eastAsia="宋体" w:hAnsi="宋体" w:cs="宋体"/>
                <w:b w:val="0"/>
                <w:i w:val="0"/>
                <w:color w:val="000000"/>
                <w:sz w:val="19"/>
              </w:rPr>
              <w:t xml:space="preserve">33.34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33.34</w:t>
            </w:r>
          </w:p>
        </w:tc>
        <w:tc>
          <w:tcPr>
            <w:tcW w:w="1600" w:type="dxa"/>
            <w:tcBorders/>
            <w:vAlign w:val="center"/>
          </w:tcPr>
          <w:p>
            <w:pPr>
              <w:jc w:val="right"/>
            </w:pPr>
            <w:r>
              <w:rPr>
                <w:rFonts w:ascii="宋体" w:eastAsia="宋体" w:hAnsi="宋体" w:cs="宋体"/>
                <w:b w:val="0"/>
                <w:i w:val="0"/>
                <w:color w:val="000000"/>
                <w:sz w:val="19"/>
              </w:rPr>
              <w:t xml:space="preserve">33.34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33.34</w:t>
            </w:r>
          </w:p>
        </w:tc>
        <w:tc>
          <w:tcPr>
            <w:tcW w:w="1600" w:type="dxa"/>
            <w:tcBorders/>
            <w:vAlign w:val="center"/>
          </w:tcPr>
          <w:p>
            <w:pPr>
              <w:jc w:val="right"/>
            </w:pPr>
            <w:r>
              <w:rPr>
                <w:rFonts w:ascii="宋体" w:eastAsia="宋体" w:hAnsi="宋体" w:cs="宋体"/>
                <w:b w:val="0"/>
                <w:i w:val="0"/>
                <w:color w:val="000000"/>
                <w:sz w:val="19"/>
              </w:rPr>
              <w:t xml:space="preserve">33.34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单位：许昌市农村公路发展服务中心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629.57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3.19</w:t>
            </w:r>
          </w:p>
        </w:tc>
        <w:tc>
          <w:tcPr>
            <w:tcW w:w="1420" w:type="dxa"/>
            <w:tcBorders/>
            <w:vAlign w:val="center"/>
          </w:tcPr>
          <w:p>
            <w:pPr>
              <w:jc w:val="right"/>
            </w:pPr>
            <w:r>
              <w:rPr>
                <w:rFonts w:ascii="宋体" w:eastAsia="宋体" w:hAnsi="宋体" w:cs="宋体"/>
                <w:b w:val="0"/>
                <w:i w:val="0"/>
                <w:color w:val="000000"/>
                <w:sz w:val="18"/>
              </w:rPr>
              <w:t xml:space="preserve">3.19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61.47</w:t>
            </w:r>
          </w:p>
        </w:tc>
        <w:tc>
          <w:tcPr>
            <w:tcW w:w="1420" w:type="dxa"/>
            <w:tcBorders/>
            <w:vAlign w:val="center"/>
          </w:tcPr>
          <w:p>
            <w:pPr>
              <w:jc w:val="right"/>
            </w:pPr>
            <w:r>
              <w:rPr>
                <w:rFonts w:ascii="宋体" w:eastAsia="宋体" w:hAnsi="宋体" w:cs="宋体"/>
                <w:b w:val="0"/>
                <w:i w:val="0"/>
                <w:color w:val="000000"/>
                <w:sz w:val="18"/>
              </w:rPr>
              <w:t xml:space="preserve">61.47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14.93</w:t>
            </w:r>
          </w:p>
        </w:tc>
        <w:tc>
          <w:tcPr>
            <w:tcW w:w="1420" w:type="dxa"/>
            <w:tcBorders/>
            <w:vAlign w:val="center"/>
          </w:tcPr>
          <w:p>
            <w:pPr>
              <w:jc w:val="right"/>
            </w:pPr>
            <w:r>
              <w:rPr>
                <w:rFonts w:ascii="宋体" w:eastAsia="宋体" w:hAnsi="宋体" w:cs="宋体"/>
                <w:b w:val="0"/>
                <w:i w:val="0"/>
                <w:color w:val="000000"/>
                <w:sz w:val="18"/>
              </w:rPr>
              <w:t xml:space="preserve">14.93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0.90</w:t>
            </w:r>
          </w:p>
        </w:tc>
        <w:tc>
          <w:tcPr>
            <w:tcW w:w="1420" w:type="dxa"/>
            <w:tcBorders/>
            <w:vAlign w:val="center"/>
          </w:tcPr>
          <w:p>
            <w:pPr>
              <w:jc w:val="right"/>
            </w:pPr>
            <w:r>
              <w:rPr>
                <w:rFonts w:ascii="宋体" w:eastAsia="宋体" w:hAnsi="宋体" w:cs="宋体"/>
                <w:b w:val="0"/>
                <w:i w:val="0"/>
                <w:color w:val="000000"/>
                <w:sz w:val="18"/>
              </w:rPr>
              <w:t xml:space="preserve">0.90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515.73</w:t>
            </w:r>
          </w:p>
        </w:tc>
        <w:tc>
          <w:tcPr>
            <w:tcW w:w="1420" w:type="dxa"/>
            <w:tcBorders/>
            <w:vAlign w:val="center"/>
          </w:tcPr>
          <w:p>
            <w:pPr>
              <w:jc w:val="right"/>
            </w:pPr>
            <w:r>
              <w:rPr>
                <w:rFonts w:ascii="宋体" w:eastAsia="宋体" w:hAnsi="宋体" w:cs="宋体"/>
                <w:b w:val="0"/>
                <w:i w:val="0"/>
                <w:color w:val="000000"/>
                <w:sz w:val="18"/>
              </w:rPr>
              <w:t xml:space="preserve">515.73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33.34</w:t>
            </w:r>
          </w:p>
        </w:tc>
        <w:tc>
          <w:tcPr>
            <w:tcW w:w="1420" w:type="dxa"/>
            <w:tcBorders/>
            <w:vAlign w:val="center"/>
          </w:tcPr>
          <w:p>
            <w:pPr>
              <w:jc w:val="right"/>
            </w:pPr>
            <w:r>
              <w:rPr>
                <w:rFonts w:ascii="宋体" w:eastAsia="宋体" w:hAnsi="宋体" w:cs="宋体"/>
                <w:b w:val="0"/>
                <w:i w:val="0"/>
                <w:color w:val="000000"/>
                <w:sz w:val="18"/>
              </w:rPr>
              <w:t xml:space="preserve">33.34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629.57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629.57</w:t>
            </w:r>
          </w:p>
        </w:tc>
        <w:tc>
          <w:tcPr>
            <w:tcW w:w="1420" w:type="dxa"/>
            <w:tcBorders/>
            <w:vAlign w:val="center"/>
          </w:tcPr>
          <w:p>
            <w:pPr>
              <w:jc w:val="right"/>
            </w:pPr>
            <w:r>
              <w:rPr>
                <w:rFonts w:ascii="宋体" w:eastAsia="宋体" w:hAnsi="宋体" w:cs="宋体"/>
                <w:b w:val="0"/>
                <w:i w:val="0"/>
                <w:color w:val="000000"/>
                <w:sz w:val="18"/>
              </w:rPr>
              <w:t xml:space="preserve">629.57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629.57</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629.57</w:t>
            </w:r>
          </w:p>
        </w:tc>
        <w:tc>
          <w:tcPr>
            <w:tcW w:w="1420" w:type="dxa"/>
            <w:tcBorders/>
            <w:vAlign w:val="center"/>
          </w:tcPr>
          <w:p>
            <w:pPr>
              <w:jc w:val="right"/>
            </w:pPr>
            <w:r>
              <w:rPr>
                <w:rFonts w:ascii="宋体" w:eastAsia="宋体" w:hAnsi="宋体" w:cs="宋体"/>
                <w:b w:val="0"/>
                <w:i w:val="0"/>
                <w:color w:val="000000"/>
                <w:sz w:val="18"/>
              </w:rPr>
              <w:t xml:space="preserve">629.57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单位：许昌市农村公路发展服务中心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629.57</w:t>
            </w:r>
          </w:p>
        </w:tc>
        <w:tc>
          <w:tcPr>
            <w:tcW w:w="2700" w:type="dxa"/>
            <w:tcBorders/>
            <w:vAlign w:val="center"/>
          </w:tcPr>
          <w:p>
            <w:pPr>
              <w:jc w:val="right"/>
            </w:pPr>
            <w:r>
              <w:rPr>
                <w:rFonts w:ascii="宋体" w:eastAsia="宋体" w:hAnsi="宋体" w:cs="宋体"/>
                <w:b/>
                <w:i w:val="0"/>
                <w:color w:val="000000"/>
                <w:sz w:val="25"/>
              </w:rPr>
              <w:t xml:space="preserve">629.57</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3.19</w:t>
            </w:r>
          </w:p>
        </w:tc>
        <w:tc>
          <w:tcPr>
            <w:tcW w:w="2700" w:type="dxa"/>
            <w:tcBorders/>
            <w:vAlign w:val="center"/>
          </w:tcPr>
          <w:p>
            <w:pPr>
              <w:jc w:val="right"/>
            </w:pPr>
            <w:r>
              <w:rPr>
                <w:rFonts w:ascii="宋体" w:eastAsia="宋体" w:hAnsi="宋体" w:cs="宋体"/>
                <w:b w:val="0"/>
                <w:i w:val="0"/>
                <w:color w:val="000000"/>
                <w:sz w:val="25"/>
              </w:rPr>
              <w:t xml:space="preserve">3.19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3.19</w:t>
            </w:r>
          </w:p>
        </w:tc>
        <w:tc>
          <w:tcPr>
            <w:tcW w:w="2700" w:type="dxa"/>
            <w:tcBorders/>
            <w:vAlign w:val="center"/>
          </w:tcPr>
          <w:p>
            <w:pPr>
              <w:jc w:val="right"/>
            </w:pPr>
            <w:r>
              <w:rPr>
                <w:rFonts w:ascii="宋体" w:eastAsia="宋体" w:hAnsi="宋体" w:cs="宋体"/>
                <w:b w:val="0"/>
                <w:i w:val="0"/>
                <w:color w:val="000000"/>
                <w:sz w:val="25"/>
              </w:rPr>
              <w:t xml:space="preserve">3.19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3.19</w:t>
            </w:r>
          </w:p>
        </w:tc>
        <w:tc>
          <w:tcPr>
            <w:tcW w:w="2700" w:type="dxa"/>
            <w:tcBorders/>
            <w:vAlign w:val="center"/>
          </w:tcPr>
          <w:p>
            <w:pPr>
              <w:jc w:val="right"/>
            </w:pPr>
            <w:r>
              <w:rPr>
                <w:rFonts w:ascii="宋体" w:eastAsia="宋体" w:hAnsi="宋体" w:cs="宋体"/>
                <w:b w:val="0"/>
                <w:i w:val="0"/>
                <w:color w:val="000000"/>
                <w:sz w:val="25"/>
              </w:rPr>
              <w:t xml:space="preserve">3.19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61.47</w:t>
            </w:r>
          </w:p>
        </w:tc>
        <w:tc>
          <w:tcPr>
            <w:tcW w:w="2700" w:type="dxa"/>
            <w:tcBorders/>
            <w:vAlign w:val="center"/>
          </w:tcPr>
          <w:p>
            <w:pPr>
              <w:jc w:val="right"/>
            </w:pPr>
            <w:r>
              <w:rPr>
                <w:rFonts w:ascii="宋体" w:eastAsia="宋体" w:hAnsi="宋体" w:cs="宋体"/>
                <w:b w:val="0"/>
                <w:i w:val="0"/>
                <w:color w:val="000000"/>
                <w:sz w:val="25"/>
              </w:rPr>
              <w:t xml:space="preserve">61.47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61.47</w:t>
            </w:r>
          </w:p>
        </w:tc>
        <w:tc>
          <w:tcPr>
            <w:tcW w:w="2700" w:type="dxa"/>
            <w:tcBorders/>
            <w:vAlign w:val="center"/>
          </w:tcPr>
          <w:p>
            <w:pPr>
              <w:jc w:val="right"/>
            </w:pPr>
            <w:r>
              <w:rPr>
                <w:rFonts w:ascii="宋体" w:eastAsia="宋体" w:hAnsi="宋体" w:cs="宋体"/>
                <w:b w:val="0"/>
                <w:i w:val="0"/>
                <w:color w:val="000000"/>
                <w:sz w:val="25"/>
              </w:rPr>
              <w:t xml:space="preserve">61.47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24.90</w:t>
            </w:r>
          </w:p>
        </w:tc>
        <w:tc>
          <w:tcPr>
            <w:tcW w:w="2700" w:type="dxa"/>
            <w:tcBorders/>
            <w:vAlign w:val="center"/>
          </w:tcPr>
          <w:p>
            <w:pPr>
              <w:jc w:val="right"/>
            </w:pPr>
            <w:r>
              <w:rPr>
                <w:rFonts w:ascii="宋体" w:eastAsia="宋体" w:hAnsi="宋体" w:cs="宋体"/>
                <w:b w:val="0"/>
                <w:i w:val="0"/>
                <w:color w:val="000000"/>
                <w:sz w:val="25"/>
              </w:rPr>
              <w:t xml:space="preserve">24.90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36.57</w:t>
            </w:r>
          </w:p>
        </w:tc>
        <w:tc>
          <w:tcPr>
            <w:tcW w:w="2700" w:type="dxa"/>
            <w:tcBorders/>
            <w:vAlign w:val="center"/>
          </w:tcPr>
          <w:p>
            <w:pPr>
              <w:jc w:val="right"/>
            </w:pPr>
            <w:r>
              <w:rPr>
                <w:rFonts w:ascii="宋体" w:eastAsia="宋体" w:hAnsi="宋体" w:cs="宋体"/>
                <w:b w:val="0"/>
                <w:i w:val="0"/>
                <w:color w:val="000000"/>
                <w:sz w:val="25"/>
              </w:rPr>
              <w:t xml:space="preserve">36.57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14.93</w:t>
            </w:r>
          </w:p>
        </w:tc>
        <w:tc>
          <w:tcPr>
            <w:tcW w:w="2700" w:type="dxa"/>
            <w:tcBorders/>
            <w:vAlign w:val="center"/>
          </w:tcPr>
          <w:p>
            <w:pPr>
              <w:jc w:val="right"/>
            </w:pPr>
            <w:r>
              <w:rPr>
                <w:rFonts w:ascii="宋体" w:eastAsia="宋体" w:hAnsi="宋体" w:cs="宋体"/>
                <w:b w:val="0"/>
                <w:i w:val="0"/>
                <w:color w:val="000000"/>
                <w:sz w:val="25"/>
              </w:rPr>
              <w:t xml:space="preserve">14.93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14.93</w:t>
            </w:r>
          </w:p>
        </w:tc>
        <w:tc>
          <w:tcPr>
            <w:tcW w:w="2700" w:type="dxa"/>
            <w:tcBorders/>
            <w:vAlign w:val="center"/>
          </w:tcPr>
          <w:p>
            <w:pPr>
              <w:jc w:val="right"/>
            </w:pPr>
            <w:r>
              <w:rPr>
                <w:rFonts w:ascii="宋体" w:eastAsia="宋体" w:hAnsi="宋体" w:cs="宋体"/>
                <w:b w:val="0"/>
                <w:i w:val="0"/>
                <w:color w:val="000000"/>
                <w:sz w:val="25"/>
              </w:rPr>
              <w:t xml:space="preserve">14.93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14.93</w:t>
            </w:r>
          </w:p>
        </w:tc>
        <w:tc>
          <w:tcPr>
            <w:tcW w:w="2700" w:type="dxa"/>
            <w:tcBorders/>
            <w:vAlign w:val="center"/>
          </w:tcPr>
          <w:p>
            <w:pPr>
              <w:jc w:val="right"/>
            </w:pPr>
            <w:r>
              <w:rPr>
                <w:rFonts w:ascii="宋体" w:eastAsia="宋体" w:hAnsi="宋体" w:cs="宋体"/>
                <w:b w:val="0"/>
                <w:i w:val="0"/>
                <w:color w:val="000000"/>
                <w:sz w:val="25"/>
              </w:rPr>
              <w:t xml:space="preserve">14.93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515.73</w:t>
            </w:r>
          </w:p>
        </w:tc>
        <w:tc>
          <w:tcPr>
            <w:tcW w:w="2700" w:type="dxa"/>
            <w:tcBorders/>
            <w:vAlign w:val="center"/>
          </w:tcPr>
          <w:p>
            <w:pPr>
              <w:jc w:val="right"/>
            </w:pPr>
            <w:r>
              <w:rPr>
                <w:rFonts w:ascii="宋体" w:eastAsia="宋体" w:hAnsi="宋体" w:cs="宋体"/>
                <w:b w:val="0"/>
                <w:i w:val="0"/>
                <w:color w:val="000000"/>
                <w:sz w:val="25"/>
              </w:rPr>
              <w:t xml:space="preserve">515.73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474.38</w:t>
            </w:r>
          </w:p>
        </w:tc>
        <w:tc>
          <w:tcPr>
            <w:tcW w:w="2700" w:type="dxa"/>
            <w:tcBorders/>
            <w:vAlign w:val="center"/>
          </w:tcPr>
          <w:p>
            <w:pPr>
              <w:jc w:val="right"/>
            </w:pPr>
            <w:r>
              <w:rPr>
                <w:rFonts w:ascii="宋体" w:eastAsia="宋体" w:hAnsi="宋体" w:cs="宋体"/>
                <w:b w:val="0"/>
                <w:i w:val="0"/>
                <w:color w:val="000000"/>
                <w:sz w:val="25"/>
              </w:rPr>
              <w:t xml:space="preserve">474.38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474.38</w:t>
            </w:r>
          </w:p>
        </w:tc>
        <w:tc>
          <w:tcPr>
            <w:tcW w:w="2700" w:type="dxa"/>
            <w:tcBorders/>
            <w:vAlign w:val="center"/>
          </w:tcPr>
          <w:p>
            <w:pPr>
              <w:jc w:val="right"/>
            </w:pPr>
            <w:r>
              <w:rPr>
                <w:rFonts w:ascii="宋体" w:eastAsia="宋体" w:hAnsi="宋体" w:cs="宋体"/>
                <w:b w:val="0"/>
                <w:i w:val="0"/>
                <w:color w:val="000000"/>
                <w:sz w:val="25"/>
              </w:rPr>
              <w:t xml:space="preserve">474.38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41.35</w:t>
            </w:r>
          </w:p>
        </w:tc>
        <w:tc>
          <w:tcPr>
            <w:tcW w:w="2700" w:type="dxa"/>
            <w:tcBorders/>
            <w:vAlign w:val="center"/>
          </w:tcPr>
          <w:p>
            <w:pPr>
              <w:jc w:val="right"/>
            </w:pPr>
            <w:r>
              <w:rPr>
                <w:rFonts w:ascii="宋体" w:eastAsia="宋体" w:hAnsi="宋体" w:cs="宋体"/>
                <w:b w:val="0"/>
                <w:i w:val="0"/>
                <w:color w:val="000000"/>
                <w:sz w:val="25"/>
              </w:rPr>
              <w:t xml:space="preserve">41.35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41.35</w:t>
            </w:r>
          </w:p>
        </w:tc>
        <w:tc>
          <w:tcPr>
            <w:tcW w:w="2700" w:type="dxa"/>
            <w:tcBorders/>
            <w:vAlign w:val="center"/>
          </w:tcPr>
          <w:p>
            <w:pPr>
              <w:jc w:val="right"/>
            </w:pPr>
            <w:r>
              <w:rPr>
                <w:rFonts w:ascii="宋体" w:eastAsia="宋体" w:hAnsi="宋体" w:cs="宋体"/>
                <w:b w:val="0"/>
                <w:i w:val="0"/>
                <w:color w:val="000000"/>
                <w:sz w:val="25"/>
              </w:rPr>
              <w:t xml:space="preserve">41.35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33.34</w:t>
            </w:r>
          </w:p>
        </w:tc>
        <w:tc>
          <w:tcPr>
            <w:tcW w:w="2700" w:type="dxa"/>
            <w:tcBorders/>
            <w:vAlign w:val="center"/>
          </w:tcPr>
          <w:p>
            <w:pPr>
              <w:jc w:val="right"/>
            </w:pPr>
            <w:r>
              <w:rPr>
                <w:rFonts w:ascii="宋体" w:eastAsia="宋体" w:hAnsi="宋体" w:cs="宋体"/>
                <w:b w:val="0"/>
                <w:i w:val="0"/>
                <w:color w:val="000000"/>
                <w:sz w:val="25"/>
              </w:rPr>
              <w:t xml:space="preserve">33.34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33.34</w:t>
            </w:r>
          </w:p>
        </w:tc>
        <w:tc>
          <w:tcPr>
            <w:tcW w:w="2700" w:type="dxa"/>
            <w:tcBorders/>
            <w:vAlign w:val="center"/>
          </w:tcPr>
          <w:p>
            <w:pPr>
              <w:jc w:val="right"/>
            </w:pPr>
            <w:r>
              <w:rPr>
                <w:rFonts w:ascii="宋体" w:eastAsia="宋体" w:hAnsi="宋体" w:cs="宋体"/>
                <w:b w:val="0"/>
                <w:i w:val="0"/>
                <w:color w:val="000000"/>
                <w:sz w:val="25"/>
              </w:rPr>
              <w:t xml:space="preserve">33.34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33.34</w:t>
            </w:r>
          </w:p>
        </w:tc>
        <w:tc>
          <w:tcPr>
            <w:tcW w:w="2700" w:type="dxa"/>
            <w:tcBorders/>
            <w:vAlign w:val="center"/>
          </w:tcPr>
          <w:p>
            <w:pPr>
              <w:jc w:val="right"/>
            </w:pPr>
            <w:r>
              <w:rPr>
                <w:rFonts w:ascii="宋体" w:eastAsia="宋体" w:hAnsi="宋体" w:cs="宋体"/>
                <w:b w:val="0"/>
                <w:i w:val="0"/>
                <w:color w:val="000000"/>
                <w:sz w:val="25"/>
              </w:rPr>
              <w:t xml:space="preserve">33.34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单位：许昌市农村公路发展服务中心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561.17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35.03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144.34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7.50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163.56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1.04</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76.14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77.95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36.57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8.39</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0.65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14.93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1.98</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1.76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35.96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2.08</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1.35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33.37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1.36</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4.21</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24.90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1.81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2.64</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0.63</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3.19</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4.14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3.68</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1.63</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6.66</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0.52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594.54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35.03</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单位：许昌市农村公路发展服务中心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单位：许昌市农村公路发展服务中心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单位：许昌市农村公路发展服务中心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3.68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3.68</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629.57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减少4.84万元，下降0.76%</w:t>
      </w:r>
      <w:r>
        <w:rPr>
          <w:rFonts w:ascii="仿宋" w:eastAsia="仿宋" w:hAnsi="仿宋" w:cs="仿宋" w:hint="eastAsia"/>
          <w:kern w:val="0"/>
          <w:sz w:val="32"/>
          <w:szCs w:val="32"/>
          <w:lang w:val="en-US" w:eastAsia="zh-CN"/>
        </w:rPr>
        <w:t xml:space="preserve">。主要原因是2023年在职转退休2人，人员经费支出减少。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629.57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财政拨款收入629.57万元，占100.00%；上级补助收入0.00万元，占0.00%；事业收入0.00万元，占0.00%；经营收入0.00万元，占0.00%；附属单位上缴收入0.00万元，占0.00%；其他收入0.00万元，占0.00%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629.57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基本支出629.57万元，占100.00%；项目支出0.00万元，占0.00%；上缴上级支出0.00万元，占0.00%；经营支出0.00万元，占0.00%；对附属单位补助支出0.00万元，占0.00%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629.57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减少4.84万元，下降0.76%</w:t>
      </w:r>
      <w:r>
        <w:rPr>
          <w:rFonts w:ascii="仿宋" w:eastAsia="仿宋" w:hAnsi="仿宋" w:cs="仿宋" w:hint="eastAsia"/>
          <w:kern w:val="0"/>
          <w:sz w:val="32"/>
          <w:szCs w:val="32"/>
          <w:lang w:val="en-US" w:eastAsia="zh-CN"/>
        </w:rPr>
        <w:t xml:space="preserve">。主要原因是2023年在职转退休2人，人员经费支出减少。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629.57</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减少4.84万元，下降0.76%</w:t>
      </w:r>
      <w:r>
        <w:rPr>
          <w:rFonts w:ascii="仿宋" w:eastAsia="仿宋" w:hAnsi="仿宋" w:cs="仿宋" w:hint="eastAsia"/>
          <w:kern w:val="0"/>
          <w:sz w:val="32"/>
          <w:szCs w:val="32"/>
          <w:lang w:val="en-US" w:eastAsia="zh-CN"/>
        </w:rPr>
        <w:t xml:space="preserve">。主要原因是2023年在职转退休2人，人员经费支出减少。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629.57</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3.19万元，占0.51%；社会保障和就业支出（类）61.47万元，占9.76%；卫生健康支出（类）14.93万元，占2.37%；农林水支出（类）0.90万元，占0.14%；交通运输支出（类）515.73万元，占81.92%；住房保障支出（类）33.34万元，占5.30%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1248.10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629.57</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50.44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年初预算数为3.19万元，决算数3.19万元,完成年初预算的100.00%，决算数与年初预算数不存在差异。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年初预算数为22.22万元，决算数24.90万元,完成年初预算的112.06%，决算数与年初预算数存在差异的主要原因是2023年在职转退休2人，退休费支出增加。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年初预算数为38.37万元，决算数36.57万元,完成年初预算的95.31%，决算数与年初预算数存在差异的主要原因是2023年在职转退休2人，养老保险费支出减少。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年初预算数为17.72万元，决算数14.93万元,完成年初预算的84.26%，决算数与年初预算数存在差异的主要原因是2023年在职转退休2人，医疗保险费支出减少。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5.农林水支出（类）巩固脱贫攻坚成果衔接乡村振兴（款）行政运行（项）</w:t>
      </w:r>
      <w:r>
        <w:rPr>
          <w:rFonts w:ascii="仿宋" w:eastAsia="仿宋" w:hAnsi="仿宋" w:cs="仿宋" w:hint="default"/>
          <w:kern w:val="2"/>
          <w:sz w:val="32"/>
          <w:szCs w:val="32"/>
          <w:lang w:val="en-US" w:eastAsia="zh-CN"/>
        </w:rPr>
        <w:t xml:space="preserve">年初预算数为0.00万元，决算数0.90万元,决算数与年初预算数存在差异的主要原因是市扶贫办通过财政部门拨付我单位扶贫抽调人员下乡补助经费9000元。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6.交通运输支出（类）公路水路运输（款）其他公路水路运输支出（项）</w:t>
      </w:r>
      <w:r>
        <w:rPr>
          <w:rFonts w:ascii="仿宋" w:eastAsia="仿宋" w:hAnsi="仿宋" w:cs="仿宋" w:hint="default"/>
          <w:kern w:val="2"/>
          <w:sz w:val="32"/>
          <w:szCs w:val="32"/>
          <w:lang w:val="en-US" w:eastAsia="zh-CN"/>
        </w:rPr>
        <w:t xml:space="preserve">年初预算数为482.86万元，决算数474.38万元,完成年初预算的98.24%，决算数与年初预算数存在差异的主要原因是2023年在职转退休2人，经费支出减少。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7.交通运输支出（类）其他交通运输支出（款）其他交通运输支出（项）</w:t>
      </w:r>
      <w:r>
        <w:rPr>
          <w:rFonts w:ascii="仿宋" w:eastAsia="仿宋" w:hAnsi="仿宋" w:cs="仿宋" w:hint="default"/>
          <w:kern w:val="2"/>
          <w:sz w:val="32"/>
          <w:szCs w:val="32"/>
          <w:lang w:val="en-US" w:eastAsia="zh-CN"/>
        </w:rPr>
        <w:t xml:space="preserve">年初预算数为0.00万元，决算数41.35万元,决算数与年初预算数存在差异的主要原因是2023年发放平安建设奖和未休假补贴，年初未纳入预算。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年初预算数为33.75万元，决算数33.34万元,完成年初预算的98.79%，决算数与年初预算数存在差异的主要原因是2023年在职转退休2人，经费支出减少。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629.57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其中：人员经费594.54万元，主要包括：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公用经费35.03万元，主要包括：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3.68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3.68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3.68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3.68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主要用于车辆保养、维修、保险、汽油费等。</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629.57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单位整体绩效评价指标具有较强的针对性，充分体现出我单位的工作的性质、工作内容和特点。根据绩效评价结果来看，绩效指标设定较为科学、合理，体现了针对性和可实现性</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778"/>
        <w:gridCol w:w="857"/>
        <w:gridCol w:w="1974"/>
        <w:gridCol w:w="2773"/>
        <w:gridCol w:w="1974"/>
        <w:gridCol w:w="1456"/>
        <w:gridCol w:w="937"/>
        <w:gridCol w:w="857"/>
        <w:gridCol w:w="857"/>
        <w:gridCol w:w="2374"/>
      </w:tblGrid>
      <w:tr>
        <w:trPr>
          <w:trHeight w:hRule="exact" w:val="498"/>
          <w:jc w:val="center"/>
        </w:trPr>
        <w:tc>
          <w:tcPr>
            <w:tcW w:w="14837"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i w:val="0"/>
                <w:color w:val="000000"/>
                <w:sz w:val="32"/>
              </w:rPr>
              <w:t xml:space="preserve">单位整体自评表</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62"/>
          <w:jc w:val="center"/>
        </w:trPr>
        <w:tc>
          <w:tcPr>
            <w:tcW w:w="16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许昌市农村公路发展服务中心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32"/>
          <w:jc w:val="center"/>
        </w:trPr>
        <w:tc>
          <w:tcPr>
            <w:tcW w:w="77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单位整体支出情况</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年初预算数</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全年预算数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全年执行数</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分值</w:t>
            </w:r>
          </w:p>
        </w:tc>
        <w:tc>
          <w:tcPr>
            <w:tcW w:w="171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预算执行率</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得分</w:t>
            </w:r>
          </w:p>
        </w:tc>
      </w:tr>
      <w:tr>
        <w:trPr>
          <w:trHeight w:hRule="exact" w:val="332"/>
          <w:jc w:val="center"/>
        </w:trPr>
        <w:tc>
          <w:tcPr>
            <w:tcW w:w="77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83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单位预算总额（万元）</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1248.1</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629.57</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629.57</w:t>
            </w:r>
          </w:p>
        </w:tc>
        <w:tc>
          <w:tcPr>
            <w:tcW w:w="93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10</w:t>
            </w:r>
          </w:p>
        </w:tc>
        <w:tc>
          <w:tcPr>
            <w:tcW w:w="17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10</w:t>
            </w:r>
          </w:p>
        </w:tc>
      </w:tr>
      <w:tr>
        <w:trPr>
          <w:trHeight w:hRule="exact" w:val="302"/>
          <w:jc w:val="center"/>
        </w:trPr>
        <w:tc>
          <w:tcPr>
            <w:tcW w:w="77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83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资金来源：（1）政府预算资金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1248.1</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629.57</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629.57</w:t>
            </w:r>
          </w:p>
        </w:tc>
        <w:tc>
          <w:tcPr>
            <w:tcW w:w="93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62"/>
          <w:jc w:val="center"/>
        </w:trPr>
        <w:tc>
          <w:tcPr>
            <w:tcW w:w="77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83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93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53"/>
          <w:jc w:val="center"/>
        </w:trPr>
        <w:tc>
          <w:tcPr>
            <w:tcW w:w="77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83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93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53"/>
          <w:jc w:val="center"/>
        </w:trPr>
        <w:tc>
          <w:tcPr>
            <w:tcW w:w="77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8"/>
              </w:rPr>
              <w:t xml:space="preserve">履职</w:t>
            </w:r>
          </w:p>
          <w:p>
            <w:pPr>
              <w:snapToGrid w:val="0"/>
              <w:spacing w:before="0" w:beforeAutospacing="0" w:after="0" w:afterAutospacing="0" w:line="240" w:lineRule="auto"/>
              <w:jc w:val="center"/>
              <w:rPr/>
            </w:pPr>
            <w:r>
              <w:rPr>
                <w:rFonts w:ascii="Calibri" w:eastAsia="Calibri" w:hAnsi="Calibri" w:cs="Calibri"/>
                <w:b w:val="0"/>
                <w:i w:val="0"/>
                <w:color w:val="000000"/>
                <w:sz w:val="18"/>
              </w:rPr>
              <w:t xml:space="preserve">目标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5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8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724"/>
          <w:jc w:val="center"/>
        </w:trPr>
        <w:tc>
          <w:tcPr>
            <w:tcW w:w="77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8"/>
              </w:rPr>
              <w:t xml:space="preserve">目标1：</w:t>
            </w:r>
          </w:p>
        </w:tc>
        <w:tc>
          <w:tcPr>
            <w:tcW w:w="672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加强人员管理和内部管理，提升工作效能，提升队伍素质，确保机构有效运转</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8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内部管控进一步加强，干部职工队伍整体素质得到提升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r>
      <w:tr>
        <w:trPr>
          <w:trHeight w:hRule="exact" w:val="423"/>
          <w:jc w:val="center"/>
        </w:trPr>
        <w:tc>
          <w:tcPr>
            <w:tcW w:w="77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目标2：</w:t>
            </w:r>
          </w:p>
        </w:tc>
        <w:tc>
          <w:tcPr>
            <w:tcW w:w="672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加强行业监管，确保各项目标任务顺利完成</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8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年度目标任务顺利完成</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r>
      <w:tr>
        <w:trPr>
          <w:trHeight w:hRule="exact" w:val="453"/>
          <w:jc w:val="center"/>
        </w:trPr>
        <w:tc>
          <w:tcPr>
            <w:tcW w:w="7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8"/>
              </w:rPr>
              <w:t xml:space="preserve">主要</w:t>
            </w:r>
          </w:p>
          <w:p>
            <w:pPr>
              <w:snapToGrid w:val="0"/>
              <w:spacing w:before="0" w:beforeAutospacing="0" w:after="0" w:afterAutospacing="0" w:line="240" w:lineRule="auto"/>
              <w:jc w:val="center"/>
              <w:rPr/>
            </w:pPr>
            <w:r>
              <w:rPr>
                <w:rFonts w:ascii="Calibri" w:eastAsia="Calibri" w:hAnsi="Calibri" w:cs="Calibri"/>
                <w:b w:val="0"/>
                <w:i w:val="0"/>
                <w:color w:val="000000"/>
                <w:sz w:val="18"/>
              </w:rPr>
              <w:t xml:space="preserve">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任务名称</w:t>
            </w:r>
          </w:p>
        </w:tc>
        <w:tc>
          <w:tcPr>
            <w:tcW w:w="672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8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任务完成情况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800"/>
          <w:jc w:val="center"/>
        </w:trPr>
        <w:tc>
          <w:tcPr>
            <w:tcW w:w="7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8"/>
              </w:rPr>
              <w:t xml:space="preserve">任务1：</w:t>
            </w:r>
          </w:p>
        </w:tc>
        <w:tc>
          <w:tcPr>
            <w:tcW w:w="672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完成农村公路建设220公里</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8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全市累计投资42875万元，完成农村公路建设332公里，占省定目标任务的150%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r>
      <w:tr>
        <w:trPr>
          <w:trHeight w:hRule="exact" w:val="573"/>
          <w:jc w:val="center"/>
        </w:trPr>
        <w:tc>
          <w:tcPr>
            <w:tcW w:w="7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8"/>
              </w:rPr>
              <w:t xml:space="preserve">任务2：</w:t>
            </w:r>
          </w:p>
        </w:tc>
        <w:tc>
          <w:tcPr>
            <w:tcW w:w="672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创建国家级“四好农村路”示范县1个</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8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完成“四好农村路”国家级示范县创建任务，国家级“四好农村路”示范县由1个增加为2个</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r>
      <w:tr>
        <w:trPr>
          <w:trHeight w:hRule="exact" w:val="483"/>
          <w:jc w:val="center"/>
        </w:trPr>
        <w:tc>
          <w:tcPr>
            <w:tcW w:w="77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一级指标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二级指标</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三级指标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年度指标值</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实际完成值</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分值</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得分</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偏差度</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偏差原因分析及改进措施</w:t>
            </w:r>
          </w:p>
        </w:tc>
      </w:tr>
      <w:tr>
        <w:trPr>
          <w:trHeight w:hRule="exact" w:val="241"/>
          <w:jc w:val="center"/>
        </w:trPr>
        <w:tc>
          <w:tcPr>
            <w:tcW w:w="778" w:type="dxa"/>
            <w:hMerge w:val="restart"/>
            <w:vMerge w:val="restart"/>
            <w:tcBorders>
              <w:top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绩效指标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投入管理指标</w:t>
            </w:r>
          </w:p>
        </w:tc>
        <w:tc>
          <w:tcPr>
            <w:tcW w:w="19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8"/>
              </w:rPr>
              <w:t xml:space="preserve">工作目标管理</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年度履职目标相关性</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充分</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41"/>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工作任务科学性</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科学</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41"/>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8"/>
              </w:rPr>
              <w:t xml:space="preserve">绩效指标合理性</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合理</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41"/>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预算和财务管理</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预算编制完整性</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0"/>
              </w:rPr>
              <w:t xml:space="preserve">完整</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41"/>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专项资金细化率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≥90%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8"/>
              </w:rPr>
              <w:t xml:space="preserve">1</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679"/>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预算调整率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≤15%</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0.5</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0.5</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预算项目未执行</w:t>
            </w: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结转结余率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≤20%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“三公经费”控制率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≤20%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政府采购执行率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≥90%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决算真实性</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真实</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资金使用合规性</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合规</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860"/>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管理制度健全性</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健全</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部分达成预期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0.5</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偏差原因：财务管理制度不完善，相关制度执行不到位。改进措施：完善相关制度，加强人员管理，严格各项制度的落实。</w:t>
            </w: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8"/>
              </w:rPr>
              <w:t xml:space="preserve">预决算信息公开性</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公开</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资产管理规范性</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规范</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绩效管理</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绩效监控完成率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8"/>
              </w:rPr>
              <w:t xml:space="preserve">1</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绩效自评完成率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8"/>
              </w:rPr>
              <w:t xml:space="preserve">1</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8"/>
              </w:rPr>
              <w:t xml:space="preserve">达成预期</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部门绩效评价完成率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8"/>
              </w:rPr>
              <w:t xml:space="preserve">1</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8"/>
              </w:rPr>
              <w:t xml:space="preserve">1</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评价结果应用率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8"/>
              </w:rPr>
              <w:t xml:space="preserve">1</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8"/>
              </w:rPr>
              <w:t xml:space="preserve">1</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产出指标</w:t>
            </w:r>
          </w:p>
        </w:tc>
        <w:tc>
          <w:tcPr>
            <w:tcW w:w="19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重点工作任务完成</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8"/>
              </w:rPr>
              <w:t xml:space="preserve">农村公路建设任务完成情况</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20"/>
              </w:rPr>
              <w:t xml:space="preserve">≥90%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20"/>
              </w:rPr>
              <w:t xml:space="preserve">1.5</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7</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7</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8"/>
              </w:rPr>
              <w:t xml:space="preserve">创建工作完成情况</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20"/>
              </w:rPr>
              <w:t xml:space="preserve">≥90%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20"/>
              </w:rPr>
              <w:t xml:space="preserve">1</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履职目标实现</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8"/>
              </w:rPr>
              <w:t xml:space="preserve">农村公路建设质量合格率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20"/>
              </w:rPr>
              <w:t xml:space="preserve">≥90%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8"/>
              </w:rPr>
              <w:t xml:space="preserve">农村公路创建任务完成率</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20"/>
              </w:rPr>
              <w:t xml:space="preserve">≥90%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效益指标</w:t>
            </w:r>
          </w:p>
        </w:tc>
        <w:tc>
          <w:tcPr>
            <w:tcW w:w="19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履职效益</w:t>
            </w:r>
          </w:p>
        </w:tc>
        <w:tc>
          <w:tcPr>
            <w:tcW w:w="2773"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发挥道路运输行业先锋作用完成率</w:t>
            </w:r>
          </w:p>
        </w:tc>
        <w:tc>
          <w:tcPr>
            <w:tcW w:w="19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20"/>
              </w:rPr>
              <w:t xml:space="preserve">≥90%</w:t>
            </w:r>
          </w:p>
        </w:tc>
        <w:tc>
          <w:tcPr>
            <w:tcW w:w="145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0.98</w:t>
            </w:r>
          </w:p>
        </w:tc>
        <w:tc>
          <w:tcPr>
            <w:tcW w:w="93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15</w:t>
            </w:r>
          </w:p>
        </w:tc>
        <w:tc>
          <w:tcPr>
            <w:tcW w:w="85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15</w:t>
            </w:r>
          </w:p>
        </w:tc>
        <w:tc>
          <w:tcPr>
            <w:tcW w:w="85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9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5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3"/>
          <w:jc w:val="center"/>
        </w:trPr>
        <w:tc>
          <w:tcPr>
            <w:tcW w:w="778" w:type="dxa"/>
            <w:hMerge w:val="restart"/>
            <w:v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满意度</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社会公众满意度</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≥90%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0.96</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10</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10</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778" w:type="dxa"/>
            <w:hMerge w:val="restart"/>
            <w:v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20"/>
              </w:rPr>
              <w:t xml:space="preserve">服务对象满意度</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8"/>
              </w:rPr>
              <w:t xml:space="preserve">≥90%</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0.98</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10</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10</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3"/>
          <w:jc w:val="center"/>
        </w:trPr>
        <w:tc>
          <w:tcPr>
            <w:tcW w:w="981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总分（100分）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100</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98.5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6839" w:h="11907" w:orient="landscape"/>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8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