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许昌市农业机械试验鉴定推广站单位决算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许昌市农业机械试验鉴定推广站概况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许昌市农业机械试验鉴定推广站概况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（1）负责农机新产品、新技术的引进、试验、示范、推广。</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（2）负责农机产品质量鉴定，为农机操作人员提供技术咨询和服务，促进新机具推广应用。</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许昌市农业机械试验鉴定推广站内设机构3个,包括：办公室、推广科、财务室。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从决算单位构成看，许昌市农业机械试验鉴定推广站单位决算包括：本级决算（1个）。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许昌市农业机械试验鉴定推广站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177.85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4.55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127.19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8.67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177.85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177.85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177.85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177.85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177.85</w:t>
            </w:r>
          </w:p>
        </w:tc>
        <w:tc>
          <w:tcPr>
            <w:tcW w:w="1440" w:type="dxa"/>
            <w:vAlign w:val="center"/>
          </w:tcPr>
          <w:p>
            <w:pPr>
              <w:jc w:val="right"/>
            </w:pPr>
            <w:r>
              <w:rPr>
                <w:rFonts w:ascii="宋体" w:hAnsi="宋体" w:eastAsia="宋体" w:cs="宋体"/>
                <w:b/>
                <w:i w:val="0"/>
                <w:color w:val="000000"/>
                <w:sz w:val="17"/>
              </w:rPr>
              <w:t>177.85</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8.25</w:t>
            </w:r>
          </w:p>
        </w:tc>
        <w:tc>
          <w:tcPr>
            <w:tcW w:w="1440" w:type="dxa"/>
            <w:vAlign w:val="center"/>
          </w:tcPr>
          <w:p>
            <w:pPr>
              <w:jc w:val="right"/>
            </w:pPr>
            <w:r>
              <w:rPr>
                <w:rFonts w:ascii="宋体" w:hAnsi="宋体" w:eastAsia="宋体" w:cs="宋体"/>
                <w:b w:val="0"/>
                <w:i w:val="0"/>
                <w:color w:val="000000"/>
                <w:sz w:val="17"/>
              </w:rPr>
              <w:t>8.25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0.84</w:t>
            </w:r>
          </w:p>
        </w:tc>
        <w:tc>
          <w:tcPr>
            <w:tcW w:w="1440" w:type="dxa"/>
            <w:vAlign w:val="center"/>
          </w:tcPr>
          <w:p>
            <w:pPr>
              <w:jc w:val="right"/>
            </w:pPr>
            <w:r>
              <w:rPr>
                <w:rFonts w:ascii="宋体" w:hAnsi="宋体" w:eastAsia="宋体" w:cs="宋体"/>
                <w:b w:val="0"/>
                <w:i w:val="0"/>
                <w:color w:val="000000"/>
                <w:sz w:val="17"/>
              </w:rPr>
              <w:t>0.84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0.84</w:t>
            </w:r>
          </w:p>
        </w:tc>
        <w:tc>
          <w:tcPr>
            <w:tcW w:w="1440" w:type="dxa"/>
            <w:vAlign w:val="center"/>
          </w:tcPr>
          <w:p>
            <w:pPr>
              <w:jc w:val="right"/>
            </w:pPr>
            <w:r>
              <w:rPr>
                <w:rFonts w:ascii="宋体" w:hAnsi="宋体" w:eastAsia="宋体" w:cs="宋体"/>
                <w:b w:val="0"/>
                <w:i w:val="0"/>
                <w:color w:val="000000"/>
                <w:sz w:val="17"/>
              </w:rPr>
              <w:t>0.84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7.41</w:t>
            </w:r>
          </w:p>
        </w:tc>
        <w:tc>
          <w:tcPr>
            <w:tcW w:w="1440" w:type="dxa"/>
            <w:vAlign w:val="center"/>
          </w:tcPr>
          <w:p>
            <w:pPr>
              <w:jc w:val="right"/>
            </w:pPr>
            <w:r>
              <w:rPr>
                <w:rFonts w:ascii="宋体" w:hAnsi="宋体" w:eastAsia="宋体" w:cs="宋体"/>
                <w:b w:val="0"/>
                <w:i w:val="0"/>
                <w:color w:val="000000"/>
                <w:sz w:val="17"/>
              </w:rPr>
              <w:t>7.41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7.41</w:t>
            </w:r>
          </w:p>
        </w:tc>
        <w:tc>
          <w:tcPr>
            <w:tcW w:w="1440" w:type="dxa"/>
            <w:vAlign w:val="center"/>
          </w:tcPr>
          <w:p>
            <w:pPr>
              <w:jc w:val="right"/>
            </w:pPr>
            <w:r>
              <w:rPr>
                <w:rFonts w:ascii="宋体" w:hAnsi="宋体" w:eastAsia="宋体" w:cs="宋体"/>
                <w:b w:val="0"/>
                <w:i w:val="0"/>
                <w:color w:val="000000"/>
                <w:sz w:val="17"/>
              </w:rPr>
              <w:t>7.41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29.19</w:t>
            </w:r>
          </w:p>
        </w:tc>
        <w:tc>
          <w:tcPr>
            <w:tcW w:w="1440" w:type="dxa"/>
            <w:vAlign w:val="center"/>
          </w:tcPr>
          <w:p>
            <w:pPr>
              <w:jc w:val="right"/>
            </w:pPr>
            <w:r>
              <w:rPr>
                <w:rFonts w:ascii="宋体" w:hAnsi="宋体" w:eastAsia="宋体" w:cs="宋体"/>
                <w:b w:val="0"/>
                <w:i w:val="0"/>
                <w:color w:val="000000"/>
                <w:sz w:val="17"/>
              </w:rPr>
              <w:t>29.19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29.19</w:t>
            </w:r>
          </w:p>
        </w:tc>
        <w:tc>
          <w:tcPr>
            <w:tcW w:w="1440" w:type="dxa"/>
            <w:vAlign w:val="center"/>
          </w:tcPr>
          <w:p>
            <w:pPr>
              <w:jc w:val="right"/>
            </w:pPr>
            <w:r>
              <w:rPr>
                <w:rFonts w:ascii="宋体" w:hAnsi="宋体" w:eastAsia="宋体" w:cs="宋体"/>
                <w:b w:val="0"/>
                <w:i w:val="0"/>
                <w:color w:val="000000"/>
                <w:sz w:val="17"/>
              </w:rPr>
              <w:t>29.19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20.03</w:t>
            </w:r>
          </w:p>
        </w:tc>
        <w:tc>
          <w:tcPr>
            <w:tcW w:w="1440" w:type="dxa"/>
            <w:vAlign w:val="center"/>
          </w:tcPr>
          <w:p>
            <w:pPr>
              <w:jc w:val="right"/>
            </w:pPr>
            <w:r>
              <w:rPr>
                <w:rFonts w:ascii="宋体" w:hAnsi="宋体" w:eastAsia="宋体" w:cs="宋体"/>
                <w:b w:val="0"/>
                <w:i w:val="0"/>
                <w:color w:val="000000"/>
                <w:sz w:val="17"/>
              </w:rPr>
              <w:t>20.03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9.16</w:t>
            </w:r>
          </w:p>
        </w:tc>
        <w:tc>
          <w:tcPr>
            <w:tcW w:w="1440" w:type="dxa"/>
            <w:vAlign w:val="center"/>
          </w:tcPr>
          <w:p>
            <w:pPr>
              <w:jc w:val="right"/>
            </w:pPr>
            <w:r>
              <w:rPr>
                <w:rFonts w:ascii="宋体" w:hAnsi="宋体" w:eastAsia="宋体" w:cs="宋体"/>
                <w:b w:val="0"/>
                <w:i w:val="0"/>
                <w:color w:val="000000"/>
                <w:sz w:val="17"/>
              </w:rPr>
              <w:t>9.16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8.67</w:t>
            </w:r>
          </w:p>
        </w:tc>
        <w:tc>
          <w:tcPr>
            <w:tcW w:w="1440" w:type="dxa"/>
            <w:vAlign w:val="center"/>
          </w:tcPr>
          <w:p>
            <w:pPr>
              <w:jc w:val="right"/>
            </w:pPr>
            <w:r>
              <w:rPr>
                <w:rFonts w:ascii="宋体" w:hAnsi="宋体" w:eastAsia="宋体" w:cs="宋体"/>
                <w:b w:val="0"/>
                <w:i w:val="0"/>
                <w:color w:val="000000"/>
                <w:sz w:val="17"/>
              </w:rPr>
              <w:t>8.67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8.67</w:t>
            </w:r>
          </w:p>
        </w:tc>
        <w:tc>
          <w:tcPr>
            <w:tcW w:w="1440" w:type="dxa"/>
            <w:vAlign w:val="center"/>
          </w:tcPr>
          <w:p>
            <w:pPr>
              <w:jc w:val="right"/>
            </w:pPr>
            <w:r>
              <w:rPr>
                <w:rFonts w:ascii="宋体" w:hAnsi="宋体" w:eastAsia="宋体" w:cs="宋体"/>
                <w:b w:val="0"/>
                <w:i w:val="0"/>
                <w:color w:val="000000"/>
                <w:sz w:val="17"/>
              </w:rPr>
              <w:t>8.67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8.67</w:t>
            </w:r>
          </w:p>
        </w:tc>
        <w:tc>
          <w:tcPr>
            <w:tcW w:w="1440" w:type="dxa"/>
            <w:vAlign w:val="center"/>
          </w:tcPr>
          <w:p>
            <w:pPr>
              <w:jc w:val="right"/>
            </w:pPr>
            <w:r>
              <w:rPr>
                <w:rFonts w:ascii="宋体" w:hAnsi="宋体" w:eastAsia="宋体" w:cs="宋体"/>
                <w:b w:val="0"/>
                <w:i w:val="0"/>
                <w:color w:val="000000"/>
                <w:sz w:val="17"/>
              </w:rPr>
              <w:t>8.67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177.85</w:t>
            </w:r>
          </w:p>
        </w:tc>
        <w:tc>
          <w:tcPr>
            <w:tcW w:w="1600" w:type="dxa"/>
            <w:vAlign w:val="center"/>
          </w:tcPr>
          <w:p>
            <w:pPr>
              <w:jc w:val="right"/>
            </w:pPr>
            <w:r>
              <w:rPr>
                <w:rFonts w:ascii="宋体" w:hAnsi="宋体" w:eastAsia="宋体" w:cs="宋体"/>
                <w:b/>
                <w:i w:val="0"/>
                <w:color w:val="000000"/>
                <w:sz w:val="19"/>
              </w:rPr>
              <w:t>177.85</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8.25</w:t>
            </w:r>
          </w:p>
        </w:tc>
        <w:tc>
          <w:tcPr>
            <w:tcW w:w="1600" w:type="dxa"/>
            <w:vAlign w:val="center"/>
          </w:tcPr>
          <w:p>
            <w:pPr>
              <w:jc w:val="right"/>
            </w:pPr>
            <w:r>
              <w:rPr>
                <w:rFonts w:ascii="宋体" w:hAnsi="宋体" w:eastAsia="宋体" w:cs="宋体"/>
                <w:b w:val="0"/>
                <w:i w:val="0"/>
                <w:color w:val="000000"/>
                <w:sz w:val="19"/>
              </w:rPr>
              <w:t>8.25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0.84</w:t>
            </w:r>
          </w:p>
        </w:tc>
        <w:tc>
          <w:tcPr>
            <w:tcW w:w="1600" w:type="dxa"/>
            <w:vAlign w:val="center"/>
          </w:tcPr>
          <w:p>
            <w:pPr>
              <w:jc w:val="right"/>
            </w:pPr>
            <w:r>
              <w:rPr>
                <w:rFonts w:ascii="宋体" w:hAnsi="宋体" w:eastAsia="宋体" w:cs="宋体"/>
                <w:b w:val="0"/>
                <w:i w:val="0"/>
                <w:color w:val="000000"/>
                <w:sz w:val="19"/>
              </w:rPr>
              <w:t>0.84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0.84</w:t>
            </w:r>
          </w:p>
        </w:tc>
        <w:tc>
          <w:tcPr>
            <w:tcW w:w="1600" w:type="dxa"/>
            <w:vAlign w:val="center"/>
          </w:tcPr>
          <w:p>
            <w:pPr>
              <w:jc w:val="right"/>
            </w:pPr>
            <w:r>
              <w:rPr>
                <w:rFonts w:ascii="宋体" w:hAnsi="宋体" w:eastAsia="宋体" w:cs="宋体"/>
                <w:b w:val="0"/>
                <w:i w:val="0"/>
                <w:color w:val="000000"/>
                <w:sz w:val="19"/>
              </w:rPr>
              <w:t>0.84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7.41</w:t>
            </w:r>
          </w:p>
        </w:tc>
        <w:tc>
          <w:tcPr>
            <w:tcW w:w="1600" w:type="dxa"/>
            <w:vAlign w:val="center"/>
          </w:tcPr>
          <w:p>
            <w:pPr>
              <w:jc w:val="right"/>
            </w:pPr>
            <w:r>
              <w:rPr>
                <w:rFonts w:ascii="宋体" w:hAnsi="宋体" w:eastAsia="宋体" w:cs="宋体"/>
                <w:b w:val="0"/>
                <w:i w:val="0"/>
                <w:color w:val="000000"/>
                <w:sz w:val="19"/>
              </w:rPr>
              <w:t>7.41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7.41</w:t>
            </w:r>
          </w:p>
        </w:tc>
        <w:tc>
          <w:tcPr>
            <w:tcW w:w="1600" w:type="dxa"/>
            <w:vAlign w:val="center"/>
          </w:tcPr>
          <w:p>
            <w:pPr>
              <w:jc w:val="right"/>
            </w:pPr>
            <w:r>
              <w:rPr>
                <w:rFonts w:ascii="宋体" w:hAnsi="宋体" w:eastAsia="宋体" w:cs="宋体"/>
                <w:b w:val="0"/>
                <w:i w:val="0"/>
                <w:color w:val="000000"/>
                <w:sz w:val="19"/>
              </w:rPr>
              <w:t>7.41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29.19</w:t>
            </w:r>
          </w:p>
        </w:tc>
        <w:tc>
          <w:tcPr>
            <w:tcW w:w="1600" w:type="dxa"/>
            <w:vAlign w:val="center"/>
          </w:tcPr>
          <w:p>
            <w:pPr>
              <w:jc w:val="right"/>
            </w:pPr>
            <w:r>
              <w:rPr>
                <w:rFonts w:ascii="宋体" w:hAnsi="宋体" w:eastAsia="宋体" w:cs="宋体"/>
                <w:b w:val="0"/>
                <w:i w:val="0"/>
                <w:color w:val="000000"/>
                <w:sz w:val="19"/>
              </w:rPr>
              <w:t>29.19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29.19</w:t>
            </w:r>
          </w:p>
        </w:tc>
        <w:tc>
          <w:tcPr>
            <w:tcW w:w="1600" w:type="dxa"/>
            <w:vAlign w:val="center"/>
          </w:tcPr>
          <w:p>
            <w:pPr>
              <w:jc w:val="right"/>
            </w:pPr>
            <w:r>
              <w:rPr>
                <w:rFonts w:ascii="宋体" w:hAnsi="宋体" w:eastAsia="宋体" w:cs="宋体"/>
                <w:b w:val="0"/>
                <w:i w:val="0"/>
                <w:color w:val="000000"/>
                <w:sz w:val="19"/>
              </w:rPr>
              <w:t>29.19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20.03</w:t>
            </w:r>
          </w:p>
        </w:tc>
        <w:tc>
          <w:tcPr>
            <w:tcW w:w="1600" w:type="dxa"/>
            <w:vAlign w:val="center"/>
          </w:tcPr>
          <w:p>
            <w:pPr>
              <w:jc w:val="right"/>
            </w:pPr>
            <w:r>
              <w:rPr>
                <w:rFonts w:ascii="宋体" w:hAnsi="宋体" w:eastAsia="宋体" w:cs="宋体"/>
                <w:b w:val="0"/>
                <w:i w:val="0"/>
                <w:color w:val="000000"/>
                <w:sz w:val="19"/>
              </w:rPr>
              <w:t>20.03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9.16</w:t>
            </w:r>
          </w:p>
        </w:tc>
        <w:tc>
          <w:tcPr>
            <w:tcW w:w="1600" w:type="dxa"/>
            <w:vAlign w:val="center"/>
          </w:tcPr>
          <w:p>
            <w:pPr>
              <w:jc w:val="right"/>
            </w:pPr>
            <w:r>
              <w:rPr>
                <w:rFonts w:ascii="宋体" w:hAnsi="宋体" w:eastAsia="宋体" w:cs="宋体"/>
                <w:b w:val="0"/>
                <w:i w:val="0"/>
                <w:color w:val="000000"/>
                <w:sz w:val="19"/>
              </w:rPr>
              <w:t>9.16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8.67</w:t>
            </w:r>
          </w:p>
        </w:tc>
        <w:tc>
          <w:tcPr>
            <w:tcW w:w="1600" w:type="dxa"/>
            <w:vAlign w:val="center"/>
          </w:tcPr>
          <w:p>
            <w:pPr>
              <w:jc w:val="right"/>
            </w:pPr>
            <w:r>
              <w:rPr>
                <w:rFonts w:ascii="宋体" w:hAnsi="宋体" w:eastAsia="宋体" w:cs="宋体"/>
                <w:b w:val="0"/>
                <w:i w:val="0"/>
                <w:color w:val="000000"/>
                <w:sz w:val="19"/>
              </w:rPr>
              <w:t>8.67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8.67</w:t>
            </w:r>
          </w:p>
        </w:tc>
        <w:tc>
          <w:tcPr>
            <w:tcW w:w="1600" w:type="dxa"/>
            <w:vAlign w:val="center"/>
          </w:tcPr>
          <w:p>
            <w:pPr>
              <w:jc w:val="right"/>
            </w:pPr>
            <w:r>
              <w:rPr>
                <w:rFonts w:ascii="宋体" w:hAnsi="宋体" w:eastAsia="宋体" w:cs="宋体"/>
                <w:b w:val="0"/>
                <w:i w:val="0"/>
                <w:color w:val="000000"/>
                <w:sz w:val="19"/>
              </w:rPr>
              <w:t>8.67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8.67</w:t>
            </w:r>
          </w:p>
        </w:tc>
        <w:tc>
          <w:tcPr>
            <w:tcW w:w="1600" w:type="dxa"/>
            <w:vAlign w:val="center"/>
          </w:tcPr>
          <w:p>
            <w:pPr>
              <w:jc w:val="right"/>
            </w:pPr>
            <w:r>
              <w:rPr>
                <w:rFonts w:ascii="宋体" w:hAnsi="宋体" w:eastAsia="宋体" w:cs="宋体"/>
                <w:b w:val="0"/>
                <w:i w:val="0"/>
                <w:color w:val="000000"/>
                <w:sz w:val="19"/>
              </w:rPr>
              <w:t>8.67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177.85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8.25</w:t>
            </w:r>
          </w:p>
        </w:tc>
        <w:tc>
          <w:tcPr>
            <w:tcW w:w="1420" w:type="dxa"/>
            <w:vAlign w:val="center"/>
          </w:tcPr>
          <w:p>
            <w:pPr>
              <w:jc w:val="right"/>
            </w:pPr>
            <w:r>
              <w:rPr>
                <w:rFonts w:ascii="宋体" w:hAnsi="宋体" w:eastAsia="宋体" w:cs="宋体"/>
                <w:b w:val="0"/>
                <w:i w:val="0"/>
                <w:color w:val="000000"/>
                <w:sz w:val="18"/>
              </w:rPr>
              <w:t>8.25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29.19</w:t>
            </w:r>
          </w:p>
        </w:tc>
        <w:tc>
          <w:tcPr>
            <w:tcW w:w="1420" w:type="dxa"/>
            <w:vAlign w:val="center"/>
          </w:tcPr>
          <w:p>
            <w:pPr>
              <w:jc w:val="right"/>
            </w:pPr>
            <w:r>
              <w:rPr>
                <w:rFonts w:ascii="宋体" w:hAnsi="宋体" w:eastAsia="宋体" w:cs="宋体"/>
                <w:b w:val="0"/>
                <w:i w:val="0"/>
                <w:color w:val="000000"/>
                <w:sz w:val="18"/>
              </w:rPr>
              <w:t>29.19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4.55</w:t>
            </w:r>
          </w:p>
        </w:tc>
        <w:tc>
          <w:tcPr>
            <w:tcW w:w="1420" w:type="dxa"/>
            <w:vAlign w:val="center"/>
          </w:tcPr>
          <w:p>
            <w:pPr>
              <w:jc w:val="right"/>
            </w:pPr>
            <w:r>
              <w:rPr>
                <w:rFonts w:ascii="宋体" w:hAnsi="宋体" w:eastAsia="宋体" w:cs="宋体"/>
                <w:b w:val="0"/>
                <w:i w:val="0"/>
                <w:color w:val="000000"/>
                <w:sz w:val="18"/>
              </w:rPr>
              <w:t>4.55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127.19</w:t>
            </w:r>
          </w:p>
        </w:tc>
        <w:tc>
          <w:tcPr>
            <w:tcW w:w="1420" w:type="dxa"/>
            <w:vAlign w:val="center"/>
          </w:tcPr>
          <w:p>
            <w:pPr>
              <w:jc w:val="right"/>
            </w:pPr>
            <w:r>
              <w:rPr>
                <w:rFonts w:ascii="宋体" w:hAnsi="宋体" w:eastAsia="宋体" w:cs="宋体"/>
                <w:b w:val="0"/>
                <w:i w:val="0"/>
                <w:color w:val="000000"/>
                <w:sz w:val="18"/>
              </w:rPr>
              <w:t>127.19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8.67</w:t>
            </w:r>
          </w:p>
        </w:tc>
        <w:tc>
          <w:tcPr>
            <w:tcW w:w="1420" w:type="dxa"/>
            <w:vAlign w:val="center"/>
          </w:tcPr>
          <w:p>
            <w:pPr>
              <w:jc w:val="right"/>
            </w:pPr>
            <w:r>
              <w:rPr>
                <w:rFonts w:ascii="宋体" w:hAnsi="宋体" w:eastAsia="宋体" w:cs="宋体"/>
                <w:b w:val="0"/>
                <w:i w:val="0"/>
                <w:color w:val="000000"/>
                <w:sz w:val="18"/>
              </w:rPr>
              <w:t>8.67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177.85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177.85</w:t>
            </w:r>
          </w:p>
        </w:tc>
        <w:tc>
          <w:tcPr>
            <w:tcW w:w="1420" w:type="dxa"/>
            <w:vAlign w:val="center"/>
          </w:tcPr>
          <w:p>
            <w:pPr>
              <w:jc w:val="right"/>
            </w:pPr>
            <w:r>
              <w:rPr>
                <w:rFonts w:ascii="宋体" w:hAnsi="宋体" w:eastAsia="宋体" w:cs="宋体"/>
                <w:b w:val="0"/>
                <w:i w:val="0"/>
                <w:color w:val="000000"/>
                <w:sz w:val="18"/>
              </w:rPr>
              <w:t>177.85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177.85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177.85</w:t>
            </w:r>
          </w:p>
        </w:tc>
        <w:tc>
          <w:tcPr>
            <w:tcW w:w="1420" w:type="dxa"/>
            <w:vAlign w:val="center"/>
          </w:tcPr>
          <w:p>
            <w:pPr>
              <w:jc w:val="right"/>
            </w:pPr>
            <w:r>
              <w:rPr>
                <w:rFonts w:ascii="宋体" w:hAnsi="宋体" w:eastAsia="宋体" w:cs="宋体"/>
                <w:b w:val="0"/>
                <w:i w:val="0"/>
                <w:color w:val="000000"/>
                <w:sz w:val="18"/>
              </w:rPr>
              <w:t>177.85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177.85</w:t>
            </w:r>
          </w:p>
        </w:tc>
        <w:tc>
          <w:tcPr>
            <w:tcW w:w="2700" w:type="dxa"/>
            <w:vAlign w:val="center"/>
          </w:tcPr>
          <w:p>
            <w:pPr>
              <w:jc w:val="right"/>
            </w:pPr>
            <w:r>
              <w:rPr>
                <w:rFonts w:ascii="宋体" w:hAnsi="宋体" w:eastAsia="宋体" w:cs="宋体"/>
                <w:b/>
                <w:i w:val="0"/>
                <w:color w:val="000000"/>
                <w:sz w:val="25"/>
              </w:rPr>
              <w:t>177.85</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8.25</w:t>
            </w:r>
          </w:p>
        </w:tc>
        <w:tc>
          <w:tcPr>
            <w:tcW w:w="2700" w:type="dxa"/>
            <w:vAlign w:val="center"/>
          </w:tcPr>
          <w:p>
            <w:pPr>
              <w:jc w:val="right"/>
            </w:pPr>
            <w:r>
              <w:rPr>
                <w:rFonts w:ascii="宋体" w:hAnsi="宋体" w:eastAsia="宋体" w:cs="宋体"/>
                <w:b w:val="0"/>
                <w:i w:val="0"/>
                <w:color w:val="000000"/>
                <w:sz w:val="25"/>
              </w:rPr>
              <w:t>8.25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0.84</w:t>
            </w:r>
          </w:p>
        </w:tc>
        <w:tc>
          <w:tcPr>
            <w:tcW w:w="2700" w:type="dxa"/>
            <w:vAlign w:val="center"/>
          </w:tcPr>
          <w:p>
            <w:pPr>
              <w:jc w:val="right"/>
            </w:pPr>
            <w:r>
              <w:rPr>
                <w:rFonts w:ascii="宋体" w:hAnsi="宋体" w:eastAsia="宋体" w:cs="宋体"/>
                <w:b w:val="0"/>
                <w:i w:val="0"/>
                <w:color w:val="000000"/>
                <w:sz w:val="25"/>
              </w:rPr>
              <w:t>0.84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0.84</w:t>
            </w:r>
          </w:p>
        </w:tc>
        <w:tc>
          <w:tcPr>
            <w:tcW w:w="2700" w:type="dxa"/>
            <w:vAlign w:val="center"/>
          </w:tcPr>
          <w:p>
            <w:pPr>
              <w:jc w:val="right"/>
            </w:pPr>
            <w:r>
              <w:rPr>
                <w:rFonts w:ascii="宋体" w:hAnsi="宋体" w:eastAsia="宋体" w:cs="宋体"/>
                <w:b w:val="0"/>
                <w:i w:val="0"/>
                <w:color w:val="000000"/>
                <w:sz w:val="25"/>
              </w:rPr>
              <w:t>0.84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7.41</w:t>
            </w:r>
          </w:p>
        </w:tc>
        <w:tc>
          <w:tcPr>
            <w:tcW w:w="2700" w:type="dxa"/>
            <w:vAlign w:val="center"/>
          </w:tcPr>
          <w:p>
            <w:pPr>
              <w:jc w:val="right"/>
            </w:pPr>
            <w:r>
              <w:rPr>
                <w:rFonts w:ascii="宋体" w:hAnsi="宋体" w:eastAsia="宋体" w:cs="宋体"/>
                <w:b w:val="0"/>
                <w:i w:val="0"/>
                <w:color w:val="000000"/>
                <w:sz w:val="25"/>
              </w:rPr>
              <w:t>7.41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7.41</w:t>
            </w:r>
          </w:p>
        </w:tc>
        <w:tc>
          <w:tcPr>
            <w:tcW w:w="2700" w:type="dxa"/>
            <w:vAlign w:val="center"/>
          </w:tcPr>
          <w:p>
            <w:pPr>
              <w:jc w:val="right"/>
            </w:pPr>
            <w:r>
              <w:rPr>
                <w:rFonts w:ascii="宋体" w:hAnsi="宋体" w:eastAsia="宋体" w:cs="宋体"/>
                <w:b w:val="0"/>
                <w:i w:val="0"/>
                <w:color w:val="000000"/>
                <w:sz w:val="25"/>
              </w:rPr>
              <w:t>7.41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29.19</w:t>
            </w:r>
          </w:p>
        </w:tc>
        <w:tc>
          <w:tcPr>
            <w:tcW w:w="2700" w:type="dxa"/>
            <w:vAlign w:val="center"/>
          </w:tcPr>
          <w:p>
            <w:pPr>
              <w:jc w:val="right"/>
            </w:pPr>
            <w:r>
              <w:rPr>
                <w:rFonts w:ascii="宋体" w:hAnsi="宋体" w:eastAsia="宋体" w:cs="宋体"/>
                <w:b w:val="0"/>
                <w:i w:val="0"/>
                <w:color w:val="000000"/>
                <w:sz w:val="25"/>
              </w:rPr>
              <w:t>29.19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29.19</w:t>
            </w:r>
          </w:p>
        </w:tc>
        <w:tc>
          <w:tcPr>
            <w:tcW w:w="2700" w:type="dxa"/>
            <w:vAlign w:val="center"/>
          </w:tcPr>
          <w:p>
            <w:pPr>
              <w:jc w:val="right"/>
            </w:pPr>
            <w:r>
              <w:rPr>
                <w:rFonts w:ascii="宋体" w:hAnsi="宋体" w:eastAsia="宋体" w:cs="宋体"/>
                <w:b w:val="0"/>
                <w:i w:val="0"/>
                <w:color w:val="000000"/>
                <w:sz w:val="25"/>
              </w:rPr>
              <w:t>29.19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20.03</w:t>
            </w:r>
          </w:p>
        </w:tc>
        <w:tc>
          <w:tcPr>
            <w:tcW w:w="2700" w:type="dxa"/>
            <w:vAlign w:val="center"/>
          </w:tcPr>
          <w:p>
            <w:pPr>
              <w:jc w:val="right"/>
            </w:pPr>
            <w:r>
              <w:rPr>
                <w:rFonts w:ascii="宋体" w:hAnsi="宋体" w:eastAsia="宋体" w:cs="宋体"/>
                <w:b w:val="0"/>
                <w:i w:val="0"/>
                <w:color w:val="000000"/>
                <w:sz w:val="25"/>
              </w:rPr>
              <w:t>20.03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9.16</w:t>
            </w:r>
          </w:p>
        </w:tc>
        <w:tc>
          <w:tcPr>
            <w:tcW w:w="2700" w:type="dxa"/>
            <w:vAlign w:val="center"/>
          </w:tcPr>
          <w:p>
            <w:pPr>
              <w:jc w:val="right"/>
            </w:pPr>
            <w:r>
              <w:rPr>
                <w:rFonts w:ascii="宋体" w:hAnsi="宋体" w:eastAsia="宋体" w:cs="宋体"/>
                <w:b w:val="0"/>
                <w:i w:val="0"/>
                <w:color w:val="000000"/>
                <w:sz w:val="25"/>
              </w:rPr>
              <w:t>9.16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4.55</w:t>
            </w:r>
          </w:p>
        </w:tc>
        <w:tc>
          <w:tcPr>
            <w:tcW w:w="2700" w:type="dxa"/>
            <w:vAlign w:val="center"/>
          </w:tcPr>
          <w:p>
            <w:pPr>
              <w:jc w:val="right"/>
            </w:pPr>
            <w:r>
              <w:rPr>
                <w:rFonts w:ascii="宋体" w:hAnsi="宋体" w:eastAsia="宋体" w:cs="宋体"/>
                <w:b w:val="0"/>
                <w:i w:val="0"/>
                <w:color w:val="000000"/>
                <w:sz w:val="25"/>
              </w:rPr>
              <w:t>4.55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4.55</w:t>
            </w:r>
          </w:p>
        </w:tc>
        <w:tc>
          <w:tcPr>
            <w:tcW w:w="2700" w:type="dxa"/>
            <w:vAlign w:val="center"/>
          </w:tcPr>
          <w:p>
            <w:pPr>
              <w:jc w:val="right"/>
            </w:pPr>
            <w:r>
              <w:rPr>
                <w:rFonts w:ascii="宋体" w:hAnsi="宋体" w:eastAsia="宋体" w:cs="宋体"/>
                <w:b w:val="0"/>
                <w:i w:val="0"/>
                <w:color w:val="000000"/>
                <w:sz w:val="25"/>
              </w:rPr>
              <w:t>4.55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4.55</w:t>
            </w:r>
          </w:p>
        </w:tc>
        <w:tc>
          <w:tcPr>
            <w:tcW w:w="2700" w:type="dxa"/>
            <w:vAlign w:val="center"/>
          </w:tcPr>
          <w:p>
            <w:pPr>
              <w:jc w:val="right"/>
            </w:pPr>
            <w:r>
              <w:rPr>
                <w:rFonts w:ascii="宋体" w:hAnsi="宋体" w:eastAsia="宋体" w:cs="宋体"/>
                <w:b w:val="0"/>
                <w:i w:val="0"/>
                <w:color w:val="000000"/>
                <w:sz w:val="25"/>
              </w:rPr>
              <w:t>4.55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127.19</w:t>
            </w:r>
          </w:p>
        </w:tc>
        <w:tc>
          <w:tcPr>
            <w:tcW w:w="2700" w:type="dxa"/>
            <w:vAlign w:val="center"/>
          </w:tcPr>
          <w:p>
            <w:pPr>
              <w:jc w:val="right"/>
            </w:pPr>
            <w:r>
              <w:rPr>
                <w:rFonts w:ascii="宋体" w:hAnsi="宋体" w:eastAsia="宋体" w:cs="宋体"/>
                <w:b w:val="0"/>
                <w:i w:val="0"/>
                <w:color w:val="000000"/>
                <w:sz w:val="25"/>
              </w:rPr>
              <w:t>127.19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127.19</w:t>
            </w:r>
          </w:p>
        </w:tc>
        <w:tc>
          <w:tcPr>
            <w:tcW w:w="2700" w:type="dxa"/>
            <w:vAlign w:val="center"/>
          </w:tcPr>
          <w:p>
            <w:pPr>
              <w:jc w:val="right"/>
            </w:pPr>
            <w:r>
              <w:rPr>
                <w:rFonts w:ascii="宋体" w:hAnsi="宋体" w:eastAsia="宋体" w:cs="宋体"/>
                <w:b w:val="0"/>
                <w:i w:val="0"/>
                <w:color w:val="000000"/>
                <w:sz w:val="25"/>
              </w:rPr>
              <w:t>127.19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127.19</w:t>
            </w:r>
          </w:p>
        </w:tc>
        <w:tc>
          <w:tcPr>
            <w:tcW w:w="2700" w:type="dxa"/>
            <w:vAlign w:val="center"/>
          </w:tcPr>
          <w:p>
            <w:pPr>
              <w:jc w:val="right"/>
            </w:pPr>
            <w:r>
              <w:rPr>
                <w:rFonts w:ascii="宋体" w:hAnsi="宋体" w:eastAsia="宋体" w:cs="宋体"/>
                <w:b w:val="0"/>
                <w:i w:val="0"/>
                <w:color w:val="000000"/>
                <w:sz w:val="25"/>
              </w:rPr>
              <w:t>127.19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8.67</w:t>
            </w:r>
          </w:p>
        </w:tc>
        <w:tc>
          <w:tcPr>
            <w:tcW w:w="2700" w:type="dxa"/>
            <w:vAlign w:val="center"/>
          </w:tcPr>
          <w:p>
            <w:pPr>
              <w:jc w:val="right"/>
            </w:pPr>
            <w:r>
              <w:rPr>
                <w:rFonts w:ascii="宋体" w:hAnsi="宋体" w:eastAsia="宋体" w:cs="宋体"/>
                <w:b w:val="0"/>
                <w:i w:val="0"/>
                <w:color w:val="000000"/>
                <w:sz w:val="25"/>
              </w:rPr>
              <w:t>8.67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8.67</w:t>
            </w:r>
          </w:p>
        </w:tc>
        <w:tc>
          <w:tcPr>
            <w:tcW w:w="2700" w:type="dxa"/>
            <w:vAlign w:val="center"/>
          </w:tcPr>
          <w:p>
            <w:pPr>
              <w:jc w:val="right"/>
            </w:pPr>
            <w:r>
              <w:rPr>
                <w:rFonts w:ascii="宋体" w:hAnsi="宋体" w:eastAsia="宋体" w:cs="宋体"/>
                <w:b w:val="0"/>
                <w:i w:val="0"/>
                <w:color w:val="000000"/>
                <w:sz w:val="25"/>
              </w:rPr>
              <w:t>8.67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8.67</w:t>
            </w:r>
          </w:p>
        </w:tc>
        <w:tc>
          <w:tcPr>
            <w:tcW w:w="2700" w:type="dxa"/>
            <w:vAlign w:val="center"/>
          </w:tcPr>
          <w:p>
            <w:pPr>
              <w:jc w:val="right"/>
            </w:pPr>
            <w:r>
              <w:rPr>
                <w:rFonts w:ascii="宋体" w:hAnsi="宋体" w:eastAsia="宋体" w:cs="宋体"/>
                <w:b w:val="0"/>
                <w:i w:val="0"/>
                <w:color w:val="000000"/>
                <w:sz w:val="25"/>
              </w:rPr>
              <w:t>8.67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150.86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4.99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41.27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1.55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8.37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54.45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19.55</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9.16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4.55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0.94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8.67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4.34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22.00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20.03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1.97</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0.84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1.02</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172.86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4.99</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单位：许昌市农业机械试验鉴定推广站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2023年度收、支总计均为177.85万元。与上年度相比，收、支总计各增加23.11万元，增长14.93%。主要原因是在职职工正常工资调资、社保及公积金基数调整、职工平安建设奖等支出增加。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177.85万元，其中：财政拨款收入177.85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2023年度支出合计177.85万元，其中：基本支出177.85万元，占100.00%；项目支出0.00万元，占0.00%；上缴上级支出0.00万元，占0.00%；经营支出0.00万元，占0.00%；对附属单位补助支出0.00万元，占0.00%。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2023年度财政拨款收、支总计均为177.85万元。与上年度相比，财政拨款收、支总计各增加23.11万元，增长14.93%。主要原因是在职职工正常工资调资、社保及公积金基数调整、职工平安建设奖等支出增加。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177.85万元，占支出合计的100.00%。与上年度相比，一般公共预算财政拨款支出增加23.11万元，增长14.93%。主要原因是在职职工正常工资调资、社保及公积金基数调整、职工平安建设奖等支出增加。</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177.85万元，主要用于以下方面：一般公共服务支出（类）8.25万元，占4.64%；社会保障和就业支出（类）29.19万元，占16.41%；卫生健康支出（类）4.55万元，占2.56%；农林水支出（类）127.19万元，占71.52%；住房保障支出（类）8.67万元，占4.87%。</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2023年度一般公共预算财政拨款支出年初预算为165.84万元，支出决算为177.85万元，完成年初预算的107.24%。其中：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年初预算数为0.84万元，决算数0.84万元,完成年初预算的100.00%，决算数与年初预算数不存在差异。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年初预算数为0.00万元，决算数7.41万元,决算数与年初预算数存在差异的主要原因是在职职工平安建设奖支出增加。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年初预算数为20.03万元，决算数20.03万元,完成年初预算的100.00%，决算数与年初预算数不存在差异。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年初预算数为9.16万元，决算数9.16万元,完成年初预算的100.00%，决算数与年初预算数不存在差异。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年初预算数为4.55万元，决算数4.55万元,完成年初预算的100.00%，决算数与年初预算数不存在差异。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6.农林水支出（类）农业农村（款）事业运行（项）</w:t>
      </w:r>
      <w:r>
        <w:rPr>
          <w:rFonts w:hint="default" w:ascii="仿宋" w:hAnsi="仿宋" w:eastAsia="仿宋" w:cs="仿宋"/>
          <w:kern w:val="2"/>
          <w:sz w:val="32"/>
          <w:szCs w:val="32"/>
          <w:lang w:val="en-US" w:eastAsia="zh-CN"/>
        </w:rPr>
        <w:t>年初预算数为122.60万元，决算数127.19万元,完成年初预算的103.74%，决算数与年初预算数存在差异的主要原因是在职职工正常工资调资、职工应休未休假补贴支出增加。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年初预算数为8.67万元，决算数8.67万元,完成年初预算的100.00%，决算数与年初预算数不存在差异。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177.85万元。其中：人员经费172.86万元，主要包括：基本工资、津贴补贴、奖金、绩效工资、机关事业单位基本养老保险缴费、职工基本医疗保险缴费、其他社会保障缴费、住房公积金、其他工资福利支出、退休费、生活补助。公用经费4.99万元，主要包括：办公费、水费、电费、差旅费、租赁费、工会经费、福利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177.85万元。自评得分为98.3分，等级为“优”。从单位整体自评情况来看，我单位绩效管理工作全面开展，整体支出绩效监控没有发现问题，严格按照支出绩效进度，资金到位准确、资金执行严格按照财政、审计和农机部门强化资金预算管理和财务监督管理。同时，在单位内部建立相应的财务监督审查制度和绩效管理制度，确保资金合理使用。通过自评，较好完成了年度总体目标和年度主要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（三）单位</w:t>
      </w:r>
      <w:bookmarkStart w:id="0" w:name="_GoBack"/>
      <w:bookmarkEnd w:id="0"/>
      <w:r>
        <w:rPr>
          <w:rFonts w:hint="eastAsia" w:ascii="楷体_GB2312" w:hAnsi="Times New Roman" w:eastAsia="楷体_GB2312" w:cs="楷体_GB2312"/>
          <w:b/>
          <w:bCs/>
          <w:kern w:val="2"/>
          <w:sz w:val="32"/>
          <w:szCs w:val="32"/>
          <w:lang w:val="en-US" w:eastAsia="zh-CN"/>
        </w:rPr>
        <w:t>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437"/>
        <w:gridCol w:w="534"/>
        <w:gridCol w:w="624"/>
        <w:gridCol w:w="66"/>
        <w:gridCol w:w="35"/>
        <w:gridCol w:w="1138"/>
        <w:gridCol w:w="35"/>
        <w:gridCol w:w="1100"/>
        <w:gridCol w:w="1300"/>
        <w:gridCol w:w="33"/>
        <w:gridCol w:w="492"/>
        <w:gridCol w:w="505"/>
        <w:gridCol w:w="34"/>
        <w:gridCol w:w="1204"/>
        <w:gridCol w:w="698"/>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7" w:hRule="atLeast"/>
        </w:trPr>
        <w:tc>
          <w:tcPr>
            <w:tcW w:w="9720" w:type="dxa"/>
            <w:gridSpan w:val="16"/>
            <w:shd w:val="clear" w:color="auto" w:fill="auto"/>
            <w:noWrap w:val="0"/>
            <w:vAlign w:val="center"/>
          </w:tcPr>
          <w:p>
            <w:pPr>
              <w:pStyle w:val="10"/>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166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单位名称</w:t>
            </w:r>
          </w:p>
        </w:tc>
        <w:tc>
          <w:tcPr>
            <w:tcW w:w="8059"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许昌市农业机械</w:t>
            </w:r>
            <w:r>
              <w:rPr>
                <w:rFonts w:hint="eastAsia" w:ascii="宋体" w:hAnsi="宋体"/>
                <w:b w:val="0"/>
                <w:i w:val="0"/>
                <w:color w:val="000000"/>
                <w:sz w:val="18"/>
                <w:u w:val="none"/>
                <w:lang w:eastAsia="zh-CN"/>
              </w:rPr>
              <w:t>试验鉴定推广站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eastAsia="zh-CN"/>
              </w:rPr>
              <w:t>单位</w:t>
            </w:r>
            <w:r>
              <w:rPr>
                <w:rFonts w:hint="default" w:ascii="宋体" w:hAnsi="宋体" w:eastAsia="宋体"/>
                <w:b w:val="0"/>
                <w:i w:val="0"/>
                <w:color w:val="000000"/>
                <w:sz w:val="18"/>
                <w:u w:val="none"/>
                <w:lang w:eastAsia="zh-CN"/>
              </w:rPr>
              <w:t>整体支出情况</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103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eastAsia="zh-CN"/>
              </w:rPr>
              <w:t>单位</w:t>
            </w:r>
            <w:r>
              <w:rPr>
                <w:rFonts w:hint="default" w:ascii="宋体" w:hAnsi="宋体" w:eastAsia="宋体"/>
                <w:b w:val="0"/>
                <w:i w:val="0"/>
                <w:color w:val="000000"/>
                <w:sz w:val="18"/>
                <w:u w:val="none"/>
                <w:lang w:eastAsia="zh-CN"/>
              </w:rPr>
              <w:t>预算总额（万元）</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165.84</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177.85</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177.85</w:t>
            </w:r>
          </w:p>
        </w:tc>
        <w:tc>
          <w:tcPr>
            <w:tcW w:w="103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资金来源：（1）政府预算资金</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165.84</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177.85</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177.85</w:t>
            </w:r>
          </w:p>
        </w:tc>
        <w:tc>
          <w:tcPr>
            <w:tcW w:w="103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（2）财政专户管理资金</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3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（3）单位资金</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0</w:t>
            </w:r>
          </w:p>
        </w:tc>
        <w:tc>
          <w:tcPr>
            <w:tcW w:w="103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w:t>
            </w:r>
          </w:p>
        </w:tc>
        <w:tc>
          <w:tcPr>
            <w:tcW w:w="353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353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1、</w:t>
            </w:r>
            <w:r>
              <w:rPr>
                <w:rFonts w:hint="default" w:ascii="宋体" w:hAnsi="宋体" w:eastAsia="宋体"/>
                <w:b w:val="0"/>
                <w:i w:val="0"/>
                <w:color w:val="000000"/>
                <w:sz w:val="18"/>
                <w:u w:val="none"/>
                <w:lang w:eastAsia="zh-CN"/>
              </w:rPr>
              <w:t>为全市农机合作社、农机个体户提供技术支持，保障三夏、三秋关键农时机收需求。</w:t>
            </w:r>
          </w:p>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2、积极引进、示范和推广新技术、新机械，提高现代农业装备水平和农业生产薄弱环节的机械化水平。</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 xml:space="preserve">    </w:t>
            </w:r>
            <w:r>
              <w:rPr>
                <w:rFonts w:hint="eastAsia" w:ascii="宋体" w:hAnsi="宋体"/>
                <w:b w:val="0"/>
                <w:i w:val="0"/>
                <w:color w:val="000000"/>
                <w:sz w:val="18"/>
                <w:u w:val="none"/>
                <w:lang w:eastAsia="zh-CN"/>
              </w:rPr>
              <w:t>能够为</w:t>
            </w:r>
            <w:r>
              <w:rPr>
                <w:rFonts w:hint="default" w:ascii="宋体" w:hAnsi="宋体" w:eastAsia="宋体"/>
                <w:b w:val="0"/>
                <w:i w:val="0"/>
                <w:color w:val="000000"/>
                <w:sz w:val="18"/>
                <w:u w:val="none"/>
                <w:lang w:eastAsia="zh-CN"/>
              </w:rPr>
              <w:t>农机</w:t>
            </w:r>
            <w:r>
              <w:rPr>
                <w:rFonts w:hint="eastAsia" w:ascii="宋体" w:hAnsi="宋体"/>
                <w:b w:val="0"/>
                <w:i w:val="0"/>
                <w:color w:val="000000"/>
                <w:sz w:val="18"/>
                <w:u w:val="none"/>
                <w:lang w:eastAsia="zh-CN"/>
              </w:rPr>
              <w:t>作业提供技术支持，</w:t>
            </w:r>
            <w:r>
              <w:rPr>
                <w:rFonts w:hint="default" w:ascii="宋体" w:hAnsi="宋体" w:eastAsia="宋体"/>
                <w:b w:val="0"/>
                <w:i w:val="0"/>
                <w:color w:val="000000"/>
                <w:sz w:val="18"/>
                <w:u w:val="none"/>
                <w:lang w:eastAsia="zh-CN"/>
              </w:rPr>
              <w:t>推广现代农业装备新技术</w:t>
            </w:r>
            <w:r>
              <w:rPr>
                <w:rFonts w:hint="eastAsia" w:ascii="宋体" w:hAnsi="宋体"/>
                <w:b w:val="0"/>
                <w:i w:val="0"/>
                <w:color w:val="000000"/>
                <w:sz w:val="18"/>
                <w:u w:val="none"/>
                <w:lang w:eastAsia="zh-CN"/>
              </w:rPr>
              <w:t>、新机械，</w:t>
            </w:r>
            <w:r>
              <w:rPr>
                <w:rFonts w:hint="eastAsia" w:ascii="宋体" w:hAnsi="宋体"/>
                <w:b w:val="0"/>
                <w:i w:val="0"/>
                <w:color w:val="000000"/>
                <w:sz w:val="18"/>
                <w:u w:val="none"/>
                <w:lang w:val="en-US" w:eastAsia="zh-CN"/>
              </w:rPr>
              <w:t xml:space="preserve"> </w:t>
            </w:r>
            <w:r>
              <w:rPr>
                <w:rFonts w:hint="eastAsia" w:ascii="宋体" w:hAnsi="宋体"/>
                <w:b w:val="0"/>
                <w:i w:val="0"/>
                <w:color w:val="000000"/>
                <w:sz w:val="18"/>
                <w:u w:val="none"/>
                <w:lang w:eastAsia="zh-CN"/>
              </w:rPr>
              <w:t>确保农</w:t>
            </w:r>
            <w:r>
              <w:rPr>
                <w:rFonts w:hint="default" w:ascii="宋体" w:hAnsi="宋体" w:eastAsia="宋体"/>
                <w:b w:val="0"/>
                <w:i w:val="0"/>
                <w:color w:val="000000"/>
                <w:sz w:val="18"/>
                <w:u w:val="none"/>
                <w:lang w:eastAsia="zh-CN"/>
              </w:rPr>
              <w:t>机具</w:t>
            </w:r>
            <w:r>
              <w:rPr>
                <w:rFonts w:hint="eastAsia" w:ascii="宋体" w:hAnsi="宋体"/>
                <w:b w:val="0"/>
                <w:i w:val="0"/>
                <w:color w:val="000000"/>
                <w:sz w:val="18"/>
                <w:u w:val="none"/>
                <w:lang w:eastAsia="zh-CN"/>
              </w:rPr>
              <w:t>服务水平</w:t>
            </w:r>
            <w:r>
              <w:rPr>
                <w:rFonts w:hint="default" w:ascii="宋体" w:hAnsi="宋体" w:eastAsia="宋体"/>
                <w:b w:val="0"/>
                <w:i w:val="0"/>
                <w:color w:val="000000"/>
                <w:sz w:val="18"/>
                <w:u w:val="none"/>
                <w:lang w:eastAsia="zh-CN"/>
              </w:rPr>
              <w:t>，保障三夏、三秋关键农时机收需求。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年度主要任务</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任务名称</w:t>
            </w:r>
          </w:p>
        </w:tc>
        <w:tc>
          <w:tcPr>
            <w:tcW w:w="237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主要内容</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both"/>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eastAsia="zh-CN"/>
              </w:rPr>
              <w:t>配合市农机中心</w:t>
            </w:r>
            <w:r>
              <w:rPr>
                <w:rFonts w:hint="default" w:ascii="宋体" w:hAnsi="宋体" w:eastAsia="宋体"/>
                <w:b w:val="0"/>
                <w:i w:val="0"/>
                <w:color w:val="auto"/>
                <w:sz w:val="18"/>
                <w:u w:val="none"/>
                <w:lang w:eastAsia="zh-CN"/>
              </w:rPr>
              <w:t>做好农机化技术薄弱环节试验示范项目实施。</w:t>
            </w:r>
          </w:p>
        </w:tc>
        <w:tc>
          <w:tcPr>
            <w:tcW w:w="237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为项目县提供技术指导。</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1"/>
              <w:autoSpaceDN w:val="0"/>
              <w:jc w:val="both"/>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 xml:space="preserve">    在农作物耕种收整个过程中，为项目顺利实施提供技术指导与培训，保障项目顺利完成。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both"/>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eastAsia="zh-CN"/>
              </w:rPr>
              <w:t>做好</w:t>
            </w:r>
            <w:r>
              <w:rPr>
                <w:rFonts w:hint="default" w:ascii="宋体" w:hAnsi="宋体" w:eastAsia="宋体"/>
                <w:b w:val="0"/>
                <w:i w:val="0"/>
                <w:color w:val="auto"/>
                <w:sz w:val="18"/>
                <w:u w:val="none"/>
                <w:lang w:eastAsia="zh-CN"/>
              </w:rPr>
              <w:t>重要农时农机化生产</w:t>
            </w:r>
            <w:r>
              <w:rPr>
                <w:rFonts w:hint="eastAsia" w:ascii="宋体" w:hAnsi="宋体"/>
                <w:b w:val="0"/>
                <w:i w:val="0"/>
                <w:color w:val="auto"/>
                <w:sz w:val="18"/>
                <w:u w:val="none"/>
                <w:lang w:eastAsia="zh-CN"/>
              </w:rPr>
              <w:t>技术指导</w:t>
            </w:r>
            <w:r>
              <w:rPr>
                <w:rFonts w:hint="default" w:ascii="宋体" w:hAnsi="宋体" w:eastAsia="宋体"/>
                <w:b w:val="0"/>
                <w:i w:val="0"/>
                <w:color w:val="auto"/>
                <w:sz w:val="18"/>
                <w:u w:val="none"/>
                <w:lang w:eastAsia="zh-CN"/>
              </w:rPr>
              <w:t>。</w:t>
            </w:r>
          </w:p>
        </w:tc>
        <w:tc>
          <w:tcPr>
            <w:tcW w:w="237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eastAsia="zh-CN"/>
              </w:rPr>
              <w:t>开展技术指导活动</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1"/>
              <w:autoSpaceDN w:val="0"/>
              <w:jc w:val="left"/>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 xml:space="preserve">    在“三夏”“三秋”等关键农忙时节，做好新机具、新技术推广与培训，为全市粮食作物颗粒归仓提供技术支持。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4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eastAsia="zh-CN"/>
              </w:rPr>
              <w:t>做好</w:t>
            </w:r>
            <w:r>
              <w:rPr>
                <w:rFonts w:hint="default" w:ascii="宋体" w:hAnsi="宋体" w:eastAsia="宋体"/>
                <w:b w:val="0"/>
                <w:i w:val="0"/>
                <w:color w:val="auto"/>
                <w:sz w:val="18"/>
                <w:u w:val="none"/>
                <w:lang w:eastAsia="zh-CN"/>
              </w:rPr>
              <w:t>机收减损</w:t>
            </w:r>
            <w:r>
              <w:rPr>
                <w:rFonts w:hint="eastAsia" w:ascii="宋体" w:hAnsi="宋体"/>
                <w:b w:val="0"/>
                <w:i w:val="0"/>
                <w:color w:val="auto"/>
                <w:sz w:val="18"/>
                <w:u w:val="none"/>
                <w:lang w:eastAsia="zh-CN"/>
              </w:rPr>
              <w:t>技术指导</w:t>
            </w:r>
            <w:r>
              <w:rPr>
                <w:rFonts w:hint="default" w:ascii="宋体" w:hAnsi="宋体" w:eastAsia="宋体"/>
                <w:b w:val="0"/>
                <w:i w:val="0"/>
                <w:color w:val="auto"/>
                <w:sz w:val="18"/>
                <w:u w:val="none"/>
                <w:lang w:eastAsia="zh-CN"/>
              </w:rPr>
              <w:t>工作。</w:t>
            </w:r>
          </w:p>
        </w:tc>
        <w:tc>
          <w:tcPr>
            <w:tcW w:w="237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结合重要农时，进行相关技术指导。</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1"/>
              <w:autoSpaceDN w:val="0"/>
              <w:jc w:val="left"/>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 xml:space="preserve">    </w:t>
            </w:r>
            <w:r>
              <w:rPr>
                <w:rFonts w:hint="eastAsia" w:ascii="宋体" w:hAnsi="宋体"/>
                <w:b w:val="0"/>
                <w:i w:val="0"/>
                <w:color w:val="auto"/>
                <w:sz w:val="18"/>
                <w:u w:val="none"/>
                <w:lang w:eastAsia="zh-CN"/>
              </w:rPr>
              <w:t>在小麦机收减损大比武活动及玉米机损监测活动中，成立技术指导小组，配合市农机中心保障各项活动顺利实施。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做好大豆玉米带状复合种植机具保障。</w:t>
            </w:r>
          </w:p>
        </w:tc>
        <w:tc>
          <w:tcPr>
            <w:tcW w:w="237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both"/>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做好农机生产企业与实施主体供需对接。</w:t>
            </w:r>
          </w:p>
          <w:p>
            <w:pPr>
              <w:pStyle w:val="10"/>
              <w:autoSpaceDN w:val="0"/>
              <w:jc w:val="both"/>
              <w:textAlignment w:val="center"/>
              <w:rPr>
                <w:rFonts w:hint="default" w:ascii="宋体" w:hAnsi="宋体" w:eastAsia="宋体"/>
                <w:b w:val="0"/>
                <w:i w:val="0"/>
                <w:color w:val="auto"/>
                <w:sz w:val="18"/>
                <w:u w:val="none"/>
                <w:lang w:eastAsia="zh-CN"/>
              </w:rPr>
            </w:pP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1"/>
              <w:autoSpaceDN w:val="0"/>
              <w:jc w:val="left"/>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 xml:space="preserve">    </w:t>
            </w:r>
            <w:r>
              <w:rPr>
                <w:rFonts w:hint="eastAsia" w:ascii="宋体" w:hAnsi="宋体"/>
                <w:b w:val="0"/>
                <w:i w:val="0"/>
                <w:color w:val="auto"/>
                <w:sz w:val="18"/>
                <w:u w:val="none"/>
                <w:lang w:eastAsia="zh-CN"/>
              </w:rPr>
              <w:t>积极与项目实施主体做好对接，为大豆玉米带状复合种植提供技术指导，保障了项目顺利实施。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一级指标</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二级指标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三级指标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年度指标值</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实际完成值</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分值</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得分</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偏差度</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投入管理指标</w:t>
            </w:r>
          </w:p>
        </w:tc>
        <w:tc>
          <w:tcPr>
            <w:tcW w:w="7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工作目标管理</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年度履职目标相关性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相关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100</w:t>
            </w:r>
            <w:r>
              <w:rPr>
                <w:rFonts w:hint="default" w:ascii="宋体" w:hAnsi="宋体" w:eastAsia="宋体"/>
                <w:b w:val="0"/>
                <w:i w:val="0"/>
                <w:color w:val="auto"/>
                <w:sz w:val="18"/>
                <w:u w:val="none"/>
                <w:lang w:eastAsia="zh-CN"/>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6</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0.00</w:t>
            </w:r>
            <w:r>
              <w:rPr>
                <w:rFonts w:hint="default" w:ascii="宋体" w:hAnsi="宋体" w:eastAsia="宋体"/>
                <w:b w:val="0"/>
                <w:i w:val="0"/>
                <w:color w:val="auto"/>
                <w:sz w:val="18"/>
                <w:u w:val="none"/>
                <w:lang w:eastAsia="zh-CN"/>
              </w:rPr>
              <w:t>%</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工作任务科学性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科学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92</w:t>
            </w:r>
            <w:r>
              <w:rPr>
                <w:rFonts w:hint="default" w:ascii="宋体" w:hAnsi="宋体" w:eastAsia="宋体"/>
                <w:b w:val="0"/>
                <w:i w:val="0"/>
                <w:color w:val="auto"/>
                <w:sz w:val="18"/>
                <w:u w:val="none"/>
                <w:lang w:eastAsia="zh-CN"/>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5.5</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w:t>
            </w:r>
            <w:r>
              <w:rPr>
                <w:rFonts w:hint="eastAsia" w:ascii="宋体" w:hAnsi="宋体"/>
                <w:b w:val="0"/>
                <w:i w:val="0"/>
                <w:color w:val="auto"/>
                <w:sz w:val="18"/>
                <w:u w:val="none"/>
                <w:lang w:val="en-US" w:eastAsia="zh-CN"/>
              </w:rPr>
              <w:t>8</w:t>
            </w:r>
            <w:r>
              <w:rPr>
                <w:rFonts w:hint="default" w:ascii="宋体" w:hAnsi="宋体" w:eastAsia="宋体"/>
                <w:b w:val="0"/>
                <w:i w:val="0"/>
                <w:color w:val="auto"/>
                <w:sz w:val="18"/>
                <w:u w:val="none"/>
                <w:lang w:eastAsia="zh-CN"/>
              </w:rPr>
              <w:t>%</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工作任务科学性需要进一步细化。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绩效指标合理性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合理</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100</w:t>
            </w:r>
            <w:r>
              <w:rPr>
                <w:rFonts w:hint="default" w:ascii="宋体" w:hAnsi="宋体" w:eastAsia="宋体"/>
                <w:b w:val="0"/>
                <w:i w:val="0"/>
                <w:color w:val="auto"/>
                <w:sz w:val="18"/>
                <w:u w:val="none"/>
                <w:lang w:eastAsia="zh-CN"/>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6</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0.00</w:t>
            </w:r>
            <w:r>
              <w:rPr>
                <w:rFonts w:hint="default" w:ascii="宋体" w:hAnsi="宋体" w:eastAsia="宋体"/>
                <w:b w:val="0"/>
                <w:i w:val="0"/>
                <w:color w:val="auto"/>
                <w:sz w:val="18"/>
                <w:u w:val="none"/>
                <w:lang w:eastAsia="zh-CN"/>
              </w:rPr>
              <w:t>%</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7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预算和财务管理</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预算编制完整性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完整</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专项资金细化率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90%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预算执行率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100</w:t>
            </w:r>
            <w:r>
              <w:rPr>
                <w:rFonts w:hint="default" w:ascii="宋体" w:hAnsi="宋体" w:eastAsia="宋体"/>
                <w:b w:val="0"/>
                <w:i w:val="0"/>
                <w:color w:val="auto"/>
                <w:sz w:val="18"/>
                <w:u w:val="none"/>
                <w:lang w:eastAsia="zh-CN"/>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预算调整率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5.1</w:t>
            </w:r>
            <w:r>
              <w:rPr>
                <w:rFonts w:hint="default" w:ascii="宋体" w:hAnsi="宋体" w:eastAsia="宋体"/>
                <w:b w:val="0"/>
                <w:i w:val="0"/>
                <w:color w:val="auto"/>
                <w:sz w:val="18"/>
                <w:u w:val="none"/>
                <w:lang w:eastAsia="zh-CN"/>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结转结余率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“三公经费”控制率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100</w:t>
            </w:r>
            <w:r>
              <w:rPr>
                <w:rFonts w:hint="default" w:ascii="宋体" w:hAnsi="宋体" w:eastAsia="宋体"/>
                <w:b w:val="0"/>
                <w:i w:val="0"/>
                <w:color w:val="auto"/>
                <w:sz w:val="18"/>
                <w:u w:val="none"/>
                <w:lang w:eastAsia="zh-CN"/>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政府采购执行率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100</w:t>
            </w:r>
            <w:r>
              <w:rPr>
                <w:rFonts w:hint="default" w:ascii="宋体" w:hAnsi="宋体" w:eastAsia="宋体"/>
                <w:b w:val="0"/>
                <w:i w:val="0"/>
                <w:color w:val="auto"/>
                <w:sz w:val="18"/>
                <w:u w:val="none"/>
                <w:lang w:eastAsia="zh-CN"/>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决算真实性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真实</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资金使用合规性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合规</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val="en-US" w:eastAsia="zh-CN"/>
              </w:rPr>
              <w:t>10</w:t>
            </w:r>
            <w:r>
              <w:rPr>
                <w:rFonts w:hint="default" w:ascii="宋体" w:hAnsi="宋体" w:eastAsia="宋体"/>
                <w:b w:val="0"/>
                <w:i w:val="0"/>
                <w:color w:val="auto"/>
                <w:sz w:val="18"/>
                <w:u w:val="none"/>
                <w:lang w:eastAsia="zh-CN"/>
              </w:rPr>
              <w:t>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2</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管理制度健全性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健全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80%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6</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财务管理制度健全性有待进一步完善。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预决算信息公开性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公开</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资产管理规范性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规范</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80%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6</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w:t>
            </w:r>
            <w:r>
              <w:rPr>
                <w:rFonts w:hint="eastAsia" w:ascii="宋体" w:hAnsi="宋体"/>
                <w:b w:val="0"/>
                <w:i w:val="0"/>
                <w:color w:val="auto"/>
                <w:sz w:val="18"/>
                <w:u w:val="none"/>
                <w:lang w:val="en-US" w:eastAsia="zh-CN"/>
              </w:rPr>
              <w:t>20.00</w:t>
            </w:r>
            <w:r>
              <w:rPr>
                <w:rFonts w:hint="default" w:ascii="宋体" w:hAnsi="宋体" w:eastAsia="宋体"/>
                <w:b w:val="0"/>
                <w:i w:val="0"/>
                <w:color w:val="auto"/>
                <w:sz w:val="18"/>
                <w:u w:val="none"/>
                <w:lang w:eastAsia="zh-CN"/>
              </w:rPr>
              <w:t>%</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资产管理规范性有待进一步加强。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7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绩效管理</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评价结果应用率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80%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6</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w:t>
            </w:r>
            <w:r>
              <w:rPr>
                <w:rFonts w:hint="eastAsia" w:ascii="宋体" w:hAnsi="宋体"/>
                <w:b w:val="0"/>
                <w:i w:val="0"/>
                <w:color w:val="auto"/>
                <w:sz w:val="18"/>
                <w:u w:val="none"/>
                <w:lang w:val="en-US" w:eastAsia="zh-CN"/>
              </w:rPr>
              <w:t>20</w:t>
            </w:r>
            <w:r>
              <w:rPr>
                <w:rFonts w:hint="default" w:ascii="宋体" w:hAnsi="宋体" w:eastAsia="宋体"/>
                <w:b w:val="0"/>
                <w:i w:val="0"/>
                <w:color w:val="auto"/>
                <w:sz w:val="18"/>
                <w:u w:val="none"/>
                <w:lang w:eastAsia="zh-CN"/>
              </w:rPr>
              <w:t>.00%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评价结果应用率有待提高。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绩效目标编制完成率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绩效监控完成率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绩效自评完成率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部门绩效评价完成率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产出指标</w:t>
            </w:r>
          </w:p>
        </w:tc>
        <w:tc>
          <w:tcPr>
            <w:tcW w:w="7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重点工作任务完成</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做好机收减损</w:t>
            </w:r>
            <w:r>
              <w:rPr>
                <w:rFonts w:hint="eastAsia" w:ascii="宋体" w:hAnsi="宋体"/>
                <w:b w:val="0"/>
                <w:i w:val="0"/>
                <w:color w:val="auto"/>
                <w:sz w:val="18"/>
                <w:u w:val="none"/>
                <w:lang w:eastAsia="zh-CN"/>
              </w:rPr>
              <w:t>技术指导</w:t>
            </w:r>
            <w:r>
              <w:rPr>
                <w:rFonts w:hint="default" w:ascii="宋体" w:hAnsi="宋体" w:eastAsia="宋体"/>
                <w:b w:val="0"/>
                <w:i w:val="0"/>
                <w:color w:val="auto"/>
                <w:sz w:val="18"/>
                <w:u w:val="none"/>
                <w:lang w:eastAsia="zh-CN"/>
              </w:rPr>
              <w:t>工作</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≥3次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3次</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3</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color w:val="auto"/>
                <w:sz w:val="24"/>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both"/>
              <w:textAlignment w:val="center"/>
              <w:rPr>
                <w:rFonts w:hint="default" w:ascii="宋体" w:hAnsi="宋体" w:eastAsia="宋体"/>
                <w:b w:val="0"/>
                <w:i w:val="0"/>
                <w:color w:val="auto"/>
                <w:sz w:val="18"/>
                <w:u w:val="none"/>
                <w:lang w:eastAsia="zh-CN"/>
              </w:rPr>
            </w:pPr>
            <w:r>
              <w:rPr>
                <w:rFonts w:hint="eastAsia" w:ascii="宋体" w:hAnsi="宋体"/>
                <w:b w:val="0"/>
                <w:i w:val="0"/>
                <w:color w:val="auto"/>
                <w:sz w:val="18"/>
                <w:u w:val="none"/>
                <w:lang w:eastAsia="zh-CN"/>
              </w:rPr>
              <w:t>做好重要农时农机化生产技术指导</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w:t>
            </w:r>
            <w:r>
              <w:rPr>
                <w:rFonts w:hint="eastAsia" w:ascii="宋体" w:hAnsi="宋体"/>
                <w:b w:val="0"/>
                <w:i w:val="0"/>
                <w:color w:val="auto"/>
                <w:sz w:val="18"/>
                <w:u w:val="none"/>
                <w:lang w:val="en-US" w:eastAsia="zh-CN"/>
              </w:rPr>
              <w:t>8次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8次</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eastAsia" w:ascii="宋体" w:hAnsi="宋体"/>
                <w:b w:val="0"/>
                <w:i w:val="0"/>
                <w:color w:val="auto"/>
                <w:sz w:val="18"/>
                <w:u w:val="none"/>
                <w:lang w:val="en-US" w:eastAsia="zh-CN"/>
              </w:rPr>
              <w:t>3</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履职目标实现</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 xml:space="preserve"> </w:t>
            </w:r>
            <w:r>
              <w:rPr>
                <w:rFonts w:hint="eastAsia" w:ascii="宋体" w:hAnsi="宋体"/>
                <w:b w:val="0"/>
                <w:i w:val="0"/>
                <w:color w:val="auto"/>
                <w:sz w:val="18"/>
                <w:u w:val="none"/>
                <w:lang w:eastAsia="zh-CN"/>
              </w:rPr>
              <w:t>做好</w:t>
            </w:r>
            <w:r>
              <w:rPr>
                <w:rFonts w:hint="default" w:ascii="宋体" w:hAnsi="宋体" w:eastAsia="宋体"/>
                <w:b w:val="0"/>
                <w:i w:val="0"/>
                <w:color w:val="auto"/>
                <w:sz w:val="18"/>
                <w:u w:val="none"/>
                <w:lang w:eastAsia="zh-CN"/>
              </w:rPr>
              <w:t>农机化技术薄弱环节</w:t>
            </w:r>
            <w:r>
              <w:rPr>
                <w:rFonts w:hint="eastAsia" w:ascii="宋体" w:hAnsi="宋体"/>
                <w:b w:val="0"/>
                <w:i w:val="0"/>
                <w:color w:val="auto"/>
                <w:sz w:val="18"/>
                <w:u w:val="none"/>
                <w:lang w:eastAsia="zh-CN"/>
              </w:rPr>
              <w:t>技术指导</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≥3个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3个</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2</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效益指标</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履职效益</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 xml:space="preserve"> 耕种收综合机械化率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≥91%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91.2%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17</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textAlignment w:val="auto"/>
              <w:rPr>
                <w:rFonts w:hint="default" w:ascii="宋体" w:hAnsi="宋体"/>
                <w:color w:val="auto"/>
                <w:sz w:val="24"/>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满意度</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 xml:space="preserve"> 农机手农机合作社满意度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≥95%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95%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18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val="en-US" w:eastAsia="zh-CN"/>
              </w:rPr>
            </w:pPr>
            <w:r>
              <w:rPr>
                <w:rFonts w:hint="default" w:ascii="宋体" w:hAnsi="宋体" w:eastAsia="宋体"/>
                <w:b w:val="0"/>
                <w:i w:val="0"/>
                <w:color w:val="auto"/>
                <w:sz w:val="18"/>
                <w:u w:val="none"/>
                <w:lang w:eastAsia="zh-CN"/>
              </w:rPr>
              <w:t>1</w:t>
            </w:r>
            <w:r>
              <w:rPr>
                <w:rFonts w:hint="eastAsia" w:ascii="宋体" w:hAnsi="宋体"/>
                <w:b w:val="0"/>
                <w:i w:val="0"/>
                <w:color w:val="auto"/>
                <w:sz w:val="18"/>
                <w:u w:val="none"/>
                <w:lang w:val="en-US" w:eastAsia="zh-CN"/>
              </w:rPr>
              <w:t>8</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r>
              <w:rPr>
                <w:rFonts w:hint="default" w:ascii="宋体" w:hAnsi="宋体" w:eastAsia="宋体"/>
                <w:b w:val="0"/>
                <w:i w:val="0"/>
                <w:color w:val="auto"/>
                <w:sz w:val="18"/>
                <w:u w:val="none"/>
                <w:lang w:eastAsia="zh-CN"/>
              </w:rPr>
              <w:t>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auto"/>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83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98.3</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000000"/>
                <w:sz w:val="18"/>
                <w:u w:val="none"/>
                <w:lang w:eastAsia="zh-CN"/>
              </w:rPr>
            </w:pP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autoSpaceDN w:val="0"/>
              <w:jc w:val="left"/>
              <w:textAlignment w:val="center"/>
              <w:rPr>
                <w:rFonts w:hint="default" w:ascii="宋体" w:hAnsi="宋体" w:eastAsia="宋体"/>
                <w:b w:val="0"/>
                <w:i w:val="0"/>
                <w:color w:val="000000"/>
                <w:sz w:val="18"/>
                <w:u w:val="none"/>
                <w:lang w:eastAsia="zh-CN"/>
              </w:rPr>
            </w:pPr>
          </w:p>
        </w:tc>
      </w:tr>
    </w:tbl>
    <w:p>
      <w:pPr>
        <w:pStyle w:val="12"/>
        <w:rPr>
          <w:lang w:val="en-US"/>
        </w:rPr>
        <w:sectPr>
          <w:pgSz w:w="11906" w:h="16838"/>
          <w:pgMar w:top="1440" w:right="1134" w:bottom="1440" w:left="1134" w:header="851" w:footer="992" w:gutter="0"/>
          <w:paperSrc/>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eXQaMCAgAACwQAAA4AAABkcnMvZTJvRG9jLnhtbK1TwY7TMBC9I/EP&#10;lu80bSV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uuKz1/POHPCUsvP37+df/w6&#10;//zKZsmgzoeS8u79FsddIJjU9g3a9CUdrM+mnq6mqj4yScHZYr5YTMlvSWeXDfEUD797DPG9AssS&#10;qDhS17KZ4ngb4pB6SUm3OdhoYyguSuP+CBBnihSp4qHGhGK/68fCd1CfSC/CMAjBy42mO29FiFuB&#10;1Hmqk95GvKOlMdBVHEbEWQv45V/xlE8NoVPOOpqkijt6OJyZD44alYbuAvACdhfgDvYd0GiS9RhN&#10;hvSDcJLoKh45O3jU+zZXm5QG//YQSX52JWkbBI2SaUayr+M8pyF8vM9ZD294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h5dBowICAAALBAAADgAAAAAAAAABACAAAAAf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NDRiZGQ4MTcwNWYzOTQ4Njc4MDQxZGM5YTI3M2MifQ=="/>
  </w:docVars>
  <w:rsids>
    <w:rsidRoot w:val="00000000"/>
    <w:rsid w:val="4EC7697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82cf05f-2ec5-4870-8550-1244906328d0"/>
    <w:qFormat/>
    <w:uiPriority w:val="0"/>
    <w:pPr>
      <w:widowControl w:val="0"/>
      <w:jc w:val="both"/>
    </w:pPr>
    <w:rPr>
      <w:rFonts w:ascii="Times New Roman" w:hAnsi="Times New Roman" w:eastAsia="宋体" w:cs="Times New Roman"/>
      <w:kern w:val="2"/>
      <w:sz w:val="21"/>
      <w:lang w:val="en-US" w:eastAsia="zh-CN"/>
    </w:rPr>
  </w:style>
  <w:style w:type="paragraph" w:customStyle="1" w:styleId="11">
    <w:name w:val="Normal_0af35ba1-6725-4143-8de8-273191aa1abf"/>
    <w:next w:val="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Normal_406d0aa0-618a-4ef8-98ec-99068ce49288"/>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6f06f-19b3-433d-a90b-f18cc957817b}">
  <ds:schemaRefs/>
</ds:datastoreItem>
</file>

<file path=customXml/itemProps3.xml><?xml version="1.0" encoding="utf-8"?>
<ds:datastoreItem xmlns:ds="http://schemas.openxmlformats.org/officeDocument/2006/customXml" ds:itemID="{19e30b6a-f7d4-4c52-993e-32ec48cf4a6f}">
  <ds:schemaRefs/>
</ds:datastoreItem>
</file>

<file path=customXml/itemProps4.xml><?xml version="1.0" encoding="utf-8"?>
<ds:datastoreItem xmlns:ds="http://schemas.openxmlformats.org/officeDocument/2006/customXml" ds:itemID="{552b475c-d58d-4bd7-8eb6-62f752647c7b}">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17</TotalTime>
  <ScaleCrop>false</ScaleCrop>
  <LinksUpToDate>false</LinksUpToDate>
  <CharactersWithSpaces>19414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003</cp:lastModifiedBy>
  <dcterms:modified xsi:type="dcterms:W3CDTF">2024-10-10T00:18:35Z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DF94CE1DC53D4C5F990C8EECCB3F5EB2_13</vt:lpwstr>
  </property>
</Properties>
</file>