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许昌市农业技术推广站单位决算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许昌市农业技术推广站概况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许昌市农业技术推广站概况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（一）参与制定全市农业技术机械推广规划、计划和技术标准，并组织推广计划的实施。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（二）组织全市农业技术农业机械的专业培训。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（三）为全市提供农业农机技术信息服务。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（四）对农业新技术进行试验示范。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（五）指导全市县级、乡级农业技术机械推广机构、群众性科技组织和农民技术员的农业技术机械推广活动，负责全市农业农机技术推广体系管理。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（六）进行专业调查、规划、设计、监测、预报、评估、咨询。</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（七）开展农业农机科技知识宣传普及活动，组织农民学习和运用农业农机技术，总结推广群众的先进经验。</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（八）耕地质量监测与评价及粮食作物技术推广。</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许昌市农业技术推广站内设机构9个,包括：办公室、财务科、化验室、肥料科、土壤科、测报科、耕保科、粮经科、农机科。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从决算单位构成看，许昌市农业技术推广站单位决算包括：本级决算（1个）。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许昌市农业技术推广站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586.46</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103.06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443.66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586.46</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587.00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0.54</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587.00</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587.00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586.46</w:t>
            </w:r>
          </w:p>
        </w:tc>
        <w:tc>
          <w:tcPr>
            <w:tcW w:w="1440" w:type="dxa"/>
            <w:vAlign w:val="center"/>
          </w:tcPr>
          <w:p>
            <w:pPr>
              <w:jc w:val="right"/>
            </w:pPr>
            <w:r>
              <w:rPr>
                <w:rFonts w:ascii="宋体" w:hAnsi="宋体" w:eastAsia="宋体" w:cs="宋体"/>
                <w:b/>
                <w:i w:val="0"/>
                <w:color w:val="000000"/>
                <w:sz w:val="17"/>
              </w:rPr>
              <w:t>586.46</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2.45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103.06</w:t>
            </w:r>
          </w:p>
        </w:tc>
        <w:tc>
          <w:tcPr>
            <w:tcW w:w="1440" w:type="dxa"/>
            <w:vAlign w:val="center"/>
          </w:tcPr>
          <w:p>
            <w:pPr>
              <w:jc w:val="right"/>
            </w:pPr>
            <w:r>
              <w:rPr>
                <w:rFonts w:ascii="宋体" w:hAnsi="宋体" w:eastAsia="宋体" w:cs="宋体"/>
                <w:b w:val="0"/>
                <w:i w:val="0"/>
                <w:color w:val="000000"/>
                <w:sz w:val="17"/>
              </w:rPr>
              <w:t>103.06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102.64</w:t>
            </w:r>
          </w:p>
        </w:tc>
        <w:tc>
          <w:tcPr>
            <w:tcW w:w="1440" w:type="dxa"/>
            <w:vAlign w:val="center"/>
          </w:tcPr>
          <w:p>
            <w:pPr>
              <w:jc w:val="right"/>
            </w:pPr>
            <w:r>
              <w:rPr>
                <w:rFonts w:ascii="宋体" w:hAnsi="宋体" w:eastAsia="宋体" w:cs="宋体"/>
                <w:b w:val="0"/>
                <w:i w:val="0"/>
                <w:color w:val="000000"/>
                <w:sz w:val="17"/>
              </w:rPr>
              <w:t>102.64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76.77</w:t>
            </w:r>
          </w:p>
        </w:tc>
        <w:tc>
          <w:tcPr>
            <w:tcW w:w="1440" w:type="dxa"/>
            <w:vAlign w:val="center"/>
          </w:tcPr>
          <w:p>
            <w:pPr>
              <w:jc w:val="right"/>
            </w:pPr>
            <w:r>
              <w:rPr>
                <w:rFonts w:ascii="宋体" w:hAnsi="宋体" w:eastAsia="宋体" w:cs="宋体"/>
                <w:b w:val="0"/>
                <w:i w:val="0"/>
                <w:color w:val="000000"/>
                <w:sz w:val="17"/>
              </w:rPr>
              <w:t>76.77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25.87</w:t>
            </w:r>
          </w:p>
        </w:tc>
        <w:tc>
          <w:tcPr>
            <w:tcW w:w="1440" w:type="dxa"/>
            <w:vAlign w:val="center"/>
          </w:tcPr>
          <w:p>
            <w:pPr>
              <w:jc w:val="right"/>
            </w:pPr>
            <w:r>
              <w:rPr>
                <w:rFonts w:ascii="宋体" w:hAnsi="宋体" w:eastAsia="宋体" w:cs="宋体"/>
                <w:b w:val="0"/>
                <w:i w:val="0"/>
                <w:color w:val="000000"/>
                <w:sz w:val="17"/>
              </w:rPr>
              <w:t>25.87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0.42</w:t>
            </w:r>
          </w:p>
        </w:tc>
        <w:tc>
          <w:tcPr>
            <w:tcW w:w="1440" w:type="dxa"/>
            <w:vAlign w:val="center"/>
          </w:tcPr>
          <w:p>
            <w:pPr>
              <w:jc w:val="right"/>
            </w:pPr>
            <w:r>
              <w:rPr>
                <w:rFonts w:ascii="宋体" w:hAnsi="宋体" w:eastAsia="宋体" w:cs="宋体"/>
                <w:b w:val="0"/>
                <w:i w:val="0"/>
                <w:color w:val="000000"/>
                <w:sz w:val="17"/>
              </w:rPr>
              <w:t>0.42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0.42</w:t>
            </w:r>
          </w:p>
        </w:tc>
        <w:tc>
          <w:tcPr>
            <w:tcW w:w="1440" w:type="dxa"/>
            <w:vAlign w:val="center"/>
          </w:tcPr>
          <w:p>
            <w:pPr>
              <w:jc w:val="right"/>
            </w:pPr>
            <w:r>
              <w:rPr>
                <w:rFonts w:ascii="宋体" w:hAnsi="宋体" w:eastAsia="宋体" w:cs="宋体"/>
                <w:b w:val="0"/>
                <w:i w:val="0"/>
                <w:color w:val="000000"/>
                <w:sz w:val="17"/>
              </w:rPr>
              <w:t>0.42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12.85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443.11</w:t>
            </w:r>
          </w:p>
        </w:tc>
        <w:tc>
          <w:tcPr>
            <w:tcW w:w="1440" w:type="dxa"/>
            <w:vAlign w:val="center"/>
          </w:tcPr>
          <w:p>
            <w:pPr>
              <w:jc w:val="right"/>
            </w:pPr>
            <w:r>
              <w:rPr>
                <w:rFonts w:ascii="宋体" w:hAnsi="宋体" w:eastAsia="宋体" w:cs="宋体"/>
                <w:b w:val="0"/>
                <w:i w:val="0"/>
                <w:color w:val="000000"/>
                <w:sz w:val="17"/>
              </w:rPr>
              <w:t>443.11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443.11</w:t>
            </w:r>
          </w:p>
        </w:tc>
        <w:tc>
          <w:tcPr>
            <w:tcW w:w="1440" w:type="dxa"/>
            <w:vAlign w:val="center"/>
          </w:tcPr>
          <w:p>
            <w:pPr>
              <w:jc w:val="right"/>
            </w:pPr>
            <w:r>
              <w:rPr>
                <w:rFonts w:ascii="宋体" w:hAnsi="宋体" w:eastAsia="宋体" w:cs="宋体"/>
                <w:b w:val="0"/>
                <w:i w:val="0"/>
                <w:color w:val="000000"/>
                <w:sz w:val="17"/>
              </w:rPr>
              <w:t>443.11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367.93</w:t>
            </w:r>
          </w:p>
        </w:tc>
        <w:tc>
          <w:tcPr>
            <w:tcW w:w="1440" w:type="dxa"/>
            <w:vAlign w:val="center"/>
          </w:tcPr>
          <w:p>
            <w:pPr>
              <w:jc w:val="right"/>
            </w:pPr>
            <w:r>
              <w:rPr>
                <w:rFonts w:ascii="宋体" w:hAnsi="宋体" w:eastAsia="宋体" w:cs="宋体"/>
                <w:b w:val="0"/>
                <w:i w:val="0"/>
                <w:color w:val="000000"/>
                <w:sz w:val="17"/>
              </w:rPr>
              <w:t>367.93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2130135</w:t>
            </w:r>
          </w:p>
        </w:tc>
        <w:tc>
          <w:tcPr>
            <w:tcW w:w="3140" w:type="dxa"/>
            <w:vAlign w:val="center"/>
          </w:tcPr>
          <w:p>
            <w:pPr>
              <w:jc w:val="left"/>
            </w:pPr>
            <w:r>
              <w:rPr>
                <w:rFonts w:ascii="宋体" w:hAnsi="宋体" w:eastAsia="宋体" w:cs="宋体"/>
                <w:b w:val="0"/>
                <w:i w:val="0"/>
                <w:color w:val="000000"/>
                <w:sz w:val="17"/>
              </w:rPr>
              <w:t>农业资源保护修复与利用</w:t>
            </w:r>
          </w:p>
        </w:tc>
        <w:tc>
          <w:tcPr>
            <w:tcW w:w="1440" w:type="dxa"/>
            <w:vAlign w:val="center"/>
          </w:tcPr>
          <w:p>
            <w:pPr>
              <w:jc w:val="right"/>
            </w:pPr>
            <w:r>
              <w:rPr>
                <w:rFonts w:ascii="宋体" w:hAnsi="宋体" w:eastAsia="宋体" w:cs="宋体"/>
                <w:b w:val="0"/>
                <w:i w:val="0"/>
                <w:color w:val="000000"/>
                <w:sz w:val="17"/>
              </w:rPr>
              <w:t>57.76</w:t>
            </w:r>
          </w:p>
        </w:tc>
        <w:tc>
          <w:tcPr>
            <w:tcW w:w="1440" w:type="dxa"/>
            <w:vAlign w:val="center"/>
          </w:tcPr>
          <w:p>
            <w:pPr>
              <w:jc w:val="right"/>
            </w:pPr>
            <w:r>
              <w:rPr>
                <w:rFonts w:ascii="宋体" w:hAnsi="宋体" w:eastAsia="宋体" w:cs="宋体"/>
                <w:b w:val="0"/>
                <w:i w:val="0"/>
                <w:color w:val="000000"/>
                <w:sz w:val="17"/>
              </w:rPr>
              <w:t>57.76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2130199</w:t>
            </w:r>
          </w:p>
        </w:tc>
        <w:tc>
          <w:tcPr>
            <w:tcW w:w="3140" w:type="dxa"/>
            <w:vAlign w:val="center"/>
          </w:tcPr>
          <w:p>
            <w:pPr>
              <w:jc w:val="left"/>
            </w:pPr>
            <w:r>
              <w:rPr>
                <w:rFonts w:ascii="宋体" w:hAnsi="宋体" w:eastAsia="宋体" w:cs="宋体"/>
                <w:b w:val="0"/>
                <w:i w:val="0"/>
                <w:color w:val="000000"/>
                <w:sz w:val="17"/>
              </w:rPr>
              <w:t>其他农业农村支出</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24.98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587.00</w:t>
            </w:r>
          </w:p>
        </w:tc>
        <w:tc>
          <w:tcPr>
            <w:tcW w:w="1600" w:type="dxa"/>
            <w:vAlign w:val="center"/>
          </w:tcPr>
          <w:p>
            <w:pPr>
              <w:jc w:val="right"/>
            </w:pPr>
            <w:r>
              <w:rPr>
                <w:rFonts w:ascii="宋体" w:hAnsi="宋体" w:eastAsia="宋体" w:cs="宋体"/>
                <w:b/>
                <w:i w:val="0"/>
                <w:color w:val="000000"/>
                <w:sz w:val="19"/>
              </w:rPr>
              <w:t>511.82</w:t>
            </w:r>
          </w:p>
        </w:tc>
        <w:tc>
          <w:tcPr>
            <w:tcW w:w="1600" w:type="dxa"/>
            <w:vAlign w:val="center"/>
          </w:tcPr>
          <w:p>
            <w:pPr>
              <w:jc w:val="right"/>
            </w:pPr>
            <w:r>
              <w:rPr>
                <w:rFonts w:ascii="宋体" w:hAnsi="宋体" w:eastAsia="宋体" w:cs="宋体"/>
                <w:b/>
                <w:i w:val="0"/>
                <w:color w:val="000000"/>
                <w:sz w:val="19"/>
              </w:rPr>
              <w:t>75.18</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2.45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103.06</w:t>
            </w:r>
          </w:p>
        </w:tc>
        <w:tc>
          <w:tcPr>
            <w:tcW w:w="1600" w:type="dxa"/>
            <w:vAlign w:val="center"/>
          </w:tcPr>
          <w:p>
            <w:pPr>
              <w:jc w:val="right"/>
            </w:pPr>
            <w:r>
              <w:rPr>
                <w:rFonts w:ascii="宋体" w:hAnsi="宋体" w:eastAsia="宋体" w:cs="宋体"/>
                <w:b w:val="0"/>
                <w:i w:val="0"/>
                <w:color w:val="000000"/>
                <w:sz w:val="19"/>
              </w:rPr>
              <w:t>103.06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102.64</w:t>
            </w:r>
          </w:p>
        </w:tc>
        <w:tc>
          <w:tcPr>
            <w:tcW w:w="1600" w:type="dxa"/>
            <w:vAlign w:val="center"/>
          </w:tcPr>
          <w:p>
            <w:pPr>
              <w:jc w:val="right"/>
            </w:pPr>
            <w:r>
              <w:rPr>
                <w:rFonts w:ascii="宋体" w:hAnsi="宋体" w:eastAsia="宋体" w:cs="宋体"/>
                <w:b w:val="0"/>
                <w:i w:val="0"/>
                <w:color w:val="000000"/>
                <w:sz w:val="19"/>
              </w:rPr>
              <w:t>102.64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76.77</w:t>
            </w:r>
          </w:p>
        </w:tc>
        <w:tc>
          <w:tcPr>
            <w:tcW w:w="1600" w:type="dxa"/>
            <w:vAlign w:val="center"/>
          </w:tcPr>
          <w:p>
            <w:pPr>
              <w:jc w:val="right"/>
            </w:pPr>
            <w:r>
              <w:rPr>
                <w:rFonts w:ascii="宋体" w:hAnsi="宋体" w:eastAsia="宋体" w:cs="宋体"/>
                <w:b w:val="0"/>
                <w:i w:val="0"/>
                <w:color w:val="000000"/>
                <w:sz w:val="19"/>
              </w:rPr>
              <w:t>76.77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25.87</w:t>
            </w:r>
          </w:p>
        </w:tc>
        <w:tc>
          <w:tcPr>
            <w:tcW w:w="1600" w:type="dxa"/>
            <w:vAlign w:val="center"/>
          </w:tcPr>
          <w:p>
            <w:pPr>
              <w:jc w:val="right"/>
            </w:pPr>
            <w:r>
              <w:rPr>
                <w:rFonts w:ascii="宋体" w:hAnsi="宋体" w:eastAsia="宋体" w:cs="宋体"/>
                <w:b w:val="0"/>
                <w:i w:val="0"/>
                <w:color w:val="000000"/>
                <w:sz w:val="19"/>
              </w:rPr>
              <w:t>25.87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0.42</w:t>
            </w:r>
          </w:p>
        </w:tc>
        <w:tc>
          <w:tcPr>
            <w:tcW w:w="1600" w:type="dxa"/>
            <w:vAlign w:val="center"/>
          </w:tcPr>
          <w:p>
            <w:pPr>
              <w:jc w:val="right"/>
            </w:pPr>
            <w:r>
              <w:rPr>
                <w:rFonts w:ascii="宋体" w:hAnsi="宋体" w:eastAsia="宋体" w:cs="宋体"/>
                <w:b w:val="0"/>
                <w:i w:val="0"/>
                <w:color w:val="000000"/>
                <w:sz w:val="19"/>
              </w:rPr>
              <w:t>0.42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0.42</w:t>
            </w:r>
          </w:p>
        </w:tc>
        <w:tc>
          <w:tcPr>
            <w:tcW w:w="1600" w:type="dxa"/>
            <w:vAlign w:val="center"/>
          </w:tcPr>
          <w:p>
            <w:pPr>
              <w:jc w:val="right"/>
            </w:pPr>
            <w:r>
              <w:rPr>
                <w:rFonts w:ascii="宋体" w:hAnsi="宋体" w:eastAsia="宋体" w:cs="宋体"/>
                <w:b w:val="0"/>
                <w:i w:val="0"/>
                <w:color w:val="000000"/>
                <w:sz w:val="19"/>
              </w:rPr>
              <w:t>0.42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12.85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443.65</w:t>
            </w:r>
          </w:p>
        </w:tc>
        <w:tc>
          <w:tcPr>
            <w:tcW w:w="1600" w:type="dxa"/>
            <w:vAlign w:val="center"/>
          </w:tcPr>
          <w:p>
            <w:pPr>
              <w:jc w:val="right"/>
            </w:pPr>
            <w:r>
              <w:rPr>
                <w:rFonts w:ascii="宋体" w:hAnsi="宋体" w:eastAsia="宋体" w:cs="宋体"/>
                <w:b w:val="0"/>
                <w:i w:val="0"/>
                <w:color w:val="000000"/>
                <w:sz w:val="19"/>
              </w:rPr>
              <w:t>368.47</w:t>
            </w:r>
          </w:p>
        </w:tc>
        <w:tc>
          <w:tcPr>
            <w:tcW w:w="1600" w:type="dxa"/>
            <w:vAlign w:val="center"/>
          </w:tcPr>
          <w:p>
            <w:pPr>
              <w:jc w:val="right"/>
            </w:pPr>
            <w:r>
              <w:rPr>
                <w:rFonts w:ascii="宋体" w:hAnsi="宋体" w:eastAsia="宋体" w:cs="宋体"/>
                <w:b w:val="0"/>
                <w:i w:val="0"/>
                <w:color w:val="000000"/>
                <w:sz w:val="19"/>
              </w:rPr>
              <w:t>75.18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443.65</w:t>
            </w:r>
          </w:p>
        </w:tc>
        <w:tc>
          <w:tcPr>
            <w:tcW w:w="1600" w:type="dxa"/>
            <w:vAlign w:val="center"/>
          </w:tcPr>
          <w:p>
            <w:pPr>
              <w:jc w:val="right"/>
            </w:pPr>
            <w:r>
              <w:rPr>
                <w:rFonts w:ascii="宋体" w:hAnsi="宋体" w:eastAsia="宋体" w:cs="宋体"/>
                <w:b w:val="0"/>
                <w:i w:val="0"/>
                <w:color w:val="000000"/>
                <w:sz w:val="19"/>
              </w:rPr>
              <w:t>368.47</w:t>
            </w:r>
          </w:p>
        </w:tc>
        <w:tc>
          <w:tcPr>
            <w:tcW w:w="1600" w:type="dxa"/>
            <w:vAlign w:val="center"/>
          </w:tcPr>
          <w:p>
            <w:pPr>
              <w:jc w:val="right"/>
            </w:pPr>
            <w:r>
              <w:rPr>
                <w:rFonts w:ascii="宋体" w:hAnsi="宋体" w:eastAsia="宋体" w:cs="宋体"/>
                <w:b w:val="0"/>
                <w:i w:val="0"/>
                <w:color w:val="000000"/>
                <w:sz w:val="19"/>
              </w:rPr>
              <w:t>75.18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368.47</w:t>
            </w:r>
          </w:p>
        </w:tc>
        <w:tc>
          <w:tcPr>
            <w:tcW w:w="1600" w:type="dxa"/>
            <w:vAlign w:val="center"/>
          </w:tcPr>
          <w:p>
            <w:pPr>
              <w:jc w:val="right"/>
            </w:pPr>
            <w:r>
              <w:rPr>
                <w:rFonts w:ascii="宋体" w:hAnsi="宋体" w:eastAsia="宋体" w:cs="宋体"/>
                <w:b w:val="0"/>
                <w:i w:val="0"/>
                <w:color w:val="000000"/>
                <w:sz w:val="19"/>
              </w:rPr>
              <w:t>368.47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2130135</w:t>
            </w:r>
          </w:p>
        </w:tc>
        <w:tc>
          <w:tcPr>
            <w:tcW w:w="3480" w:type="dxa"/>
            <w:vAlign w:val="center"/>
          </w:tcPr>
          <w:p>
            <w:pPr>
              <w:jc w:val="left"/>
            </w:pPr>
            <w:r>
              <w:rPr>
                <w:rFonts w:ascii="宋体" w:hAnsi="宋体" w:eastAsia="宋体" w:cs="宋体"/>
                <w:b w:val="0"/>
                <w:i w:val="0"/>
                <w:color w:val="000000"/>
                <w:sz w:val="19"/>
              </w:rPr>
              <w:t>农业资源保护修复与利用</w:t>
            </w:r>
          </w:p>
        </w:tc>
        <w:tc>
          <w:tcPr>
            <w:tcW w:w="1600" w:type="dxa"/>
            <w:vAlign w:val="center"/>
          </w:tcPr>
          <w:p>
            <w:pPr>
              <w:jc w:val="right"/>
            </w:pPr>
            <w:r>
              <w:rPr>
                <w:rFonts w:ascii="宋体" w:hAnsi="宋体" w:eastAsia="宋体" w:cs="宋体"/>
                <w:b w:val="0"/>
                <w:i w:val="0"/>
                <w:color w:val="000000"/>
                <w:sz w:val="19"/>
              </w:rPr>
              <w:t>57.76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57.76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2130199</w:t>
            </w:r>
          </w:p>
        </w:tc>
        <w:tc>
          <w:tcPr>
            <w:tcW w:w="3480" w:type="dxa"/>
            <w:vAlign w:val="center"/>
          </w:tcPr>
          <w:p>
            <w:pPr>
              <w:jc w:val="left"/>
            </w:pPr>
            <w:r>
              <w:rPr>
                <w:rFonts w:ascii="宋体" w:hAnsi="宋体" w:eastAsia="宋体" w:cs="宋体"/>
                <w:b w:val="0"/>
                <w:i w:val="0"/>
                <w:color w:val="000000"/>
                <w:sz w:val="19"/>
              </w:rPr>
              <w:t>其他农业农村支出</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24.98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586.46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2.45</w:t>
            </w:r>
          </w:p>
        </w:tc>
        <w:tc>
          <w:tcPr>
            <w:tcW w:w="1420" w:type="dxa"/>
            <w:vAlign w:val="center"/>
          </w:tcPr>
          <w:p>
            <w:pPr>
              <w:jc w:val="right"/>
            </w:pPr>
            <w:r>
              <w:rPr>
                <w:rFonts w:ascii="宋体" w:hAnsi="宋体" w:eastAsia="宋体" w:cs="宋体"/>
                <w:b w:val="0"/>
                <w:i w:val="0"/>
                <w:color w:val="000000"/>
                <w:sz w:val="18"/>
              </w:rPr>
              <w:t>2.45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103.06</w:t>
            </w:r>
          </w:p>
        </w:tc>
        <w:tc>
          <w:tcPr>
            <w:tcW w:w="1420" w:type="dxa"/>
            <w:vAlign w:val="center"/>
          </w:tcPr>
          <w:p>
            <w:pPr>
              <w:jc w:val="right"/>
            </w:pPr>
            <w:r>
              <w:rPr>
                <w:rFonts w:ascii="宋体" w:hAnsi="宋体" w:eastAsia="宋体" w:cs="宋体"/>
                <w:b w:val="0"/>
                <w:i w:val="0"/>
                <w:color w:val="000000"/>
                <w:sz w:val="18"/>
              </w:rPr>
              <w:t>103.06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12.85</w:t>
            </w:r>
          </w:p>
        </w:tc>
        <w:tc>
          <w:tcPr>
            <w:tcW w:w="1420" w:type="dxa"/>
            <w:vAlign w:val="center"/>
          </w:tcPr>
          <w:p>
            <w:pPr>
              <w:jc w:val="right"/>
            </w:pPr>
            <w:r>
              <w:rPr>
                <w:rFonts w:ascii="宋体" w:hAnsi="宋体" w:eastAsia="宋体" w:cs="宋体"/>
                <w:b w:val="0"/>
                <w:i w:val="0"/>
                <w:color w:val="000000"/>
                <w:sz w:val="18"/>
              </w:rPr>
              <w:t>12.85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443.66</w:t>
            </w:r>
          </w:p>
        </w:tc>
        <w:tc>
          <w:tcPr>
            <w:tcW w:w="1420" w:type="dxa"/>
            <w:vAlign w:val="center"/>
          </w:tcPr>
          <w:p>
            <w:pPr>
              <w:jc w:val="right"/>
            </w:pPr>
            <w:r>
              <w:rPr>
                <w:rFonts w:ascii="宋体" w:hAnsi="宋体" w:eastAsia="宋体" w:cs="宋体"/>
                <w:b w:val="0"/>
                <w:i w:val="0"/>
                <w:color w:val="000000"/>
                <w:sz w:val="18"/>
              </w:rPr>
              <w:t>443.66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24.98</w:t>
            </w:r>
          </w:p>
        </w:tc>
        <w:tc>
          <w:tcPr>
            <w:tcW w:w="1420" w:type="dxa"/>
            <w:vAlign w:val="center"/>
          </w:tcPr>
          <w:p>
            <w:pPr>
              <w:jc w:val="right"/>
            </w:pPr>
            <w:r>
              <w:rPr>
                <w:rFonts w:ascii="宋体" w:hAnsi="宋体" w:eastAsia="宋体" w:cs="宋体"/>
                <w:b w:val="0"/>
                <w:i w:val="0"/>
                <w:color w:val="000000"/>
                <w:sz w:val="18"/>
              </w:rPr>
              <w:t>24.98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586.46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587.00</w:t>
            </w:r>
          </w:p>
        </w:tc>
        <w:tc>
          <w:tcPr>
            <w:tcW w:w="1420" w:type="dxa"/>
            <w:vAlign w:val="center"/>
          </w:tcPr>
          <w:p>
            <w:pPr>
              <w:jc w:val="right"/>
            </w:pPr>
            <w:r>
              <w:rPr>
                <w:rFonts w:ascii="宋体" w:hAnsi="宋体" w:eastAsia="宋体" w:cs="宋体"/>
                <w:b w:val="0"/>
                <w:i w:val="0"/>
                <w:color w:val="000000"/>
                <w:sz w:val="18"/>
              </w:rPr>
              <w:t>587.00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0.54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0.54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587.00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587.00</w:t>
            </w:r>
          </w:p>
        </w:tc>
        <w:tc>
          <w:tcPr>
            <w:tcW w:w="1420" w:type="dxa"/>
            <w:vAlign w:val="center"/>
          </w:tcPr>
          <w:p>
            <w:pPr>
              <w:jc w:val="right"/>
            </w:pPr>
            <w:r>
              <w:rPr>
                <w:rFonts w:ascii="宋体" w:hAnsi="宋体" w:eastAsia="宋体" w:cs="宋体"/>
                <w:b w:val="0"/>
                <w:i w:val="0"/>
                <w:color w:val="000000"/>
                <w:sz w:val="18"/>
              </w:rPr>
              <w:t>587.00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587.00</w:t>
            </w:r>
          </w:p>
        </w:tc>
        <w:tc>
          <w:tcPr>
            <w:tcW w:w="2700" w:type="dxa"/>
            <w:vAlign w:val="center"/>
          </w:tcPr>
          <w:p>
            <w:pPr>
              <w:jc w:val="right"/>
            </w:pPr>
            <w:r>
              <w:rPr>
                <w:rFonts w:ascii="宋体" w:hAnsi="宋体" w:eastAsia="宋体" w:cs="宋体"/>
                <w:b/>
                <w:i w:val="0"/>
                <w:color w:val="000000"/>
                <w:sz w:val="25"/>
              </w:rPr>
              <w:t>511.82</w:t>
            </w:r>
          </w:p>
        </w:tc>
        <w:tc>
          <w:tcPr>
            <w:tcW w:w="2658" w:type="dxa"/>
            <w:vAlign w:val="center"/>
          </w:tcPr>
          <w:p>
            <w:pPr>
              <w:jc w:val="right"/>
            </w:pPr>
            <w:r>
              <w:rPr>
                <w:rFonts w:ascii="宋体" w:hAnsi="宋体" w:eastAsia="宋体" w:cs="宋体"/>
                <w:b/>
                <w:i w:val="0"/>
                <w:color w:val="000000"/>
                <w:sz w:val="25"/>
              </w:rPr>
              <w:t>75.18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2.45</w:t>
            </w:r>
          </w:p>
        </w:tc>
        <w:tc>
          <w:tcPr>
            <w:tcW w:w="2700" w:type="dxa"/>
            <w:vAlign w:val="center"/>
          </w:tcPr>
          <w:p>
            <w:pPr>
              <w:jc w:val="right"/>
            </w:pPr>
            <w:r>
              <w:rPr>
                <w:rFonts w:ascii="宋体" w:hAnsi="宋体" w:eastAsia="宋体" w:cs="宋体"/>
                <w:b w:val="0"/>
                <w:i w:val="0"/>
                <w:color w:val="000000"/>
                <w:sz w:val="25"/>
              </w:rPr>
              <w:t>2.45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2.45</w:t>
            </w:r>
          </w:p>
        </w:tc>
        <w:tc>
          <w:tcPr>
            <w:tcW w:w="2700" w:type="dxa"/>
            <w:vAlign w:val="center"/>
          </w:tcPr>
          <w:p>
            <w:pPr>
              <w:jc w:val="right"/>
            </w:pPr>
            <w:r>
              <w:rPr>
                <w:rFonts w:ascii="宋体" w:hAnsi="宋体" w:eastAsia="宋体" w:cs="宋体"/>
                <w:b w:val="0"/>
                <w:i w:val="0"/>
                <w:color w:val="000000"/>
                <w:sz w:val="25"/>
              </w:rPr>
              <w:t>2.45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2.45</w:t>
            </w:r>
          </w:p>
        </w:tc>
        <w:tc>
          <w:tcPr>
            <w:tcW w:w="2700" w:type="dxa"/>
            <w:vAlign w:val="center"/>
          </w:tcPr>
          <w:p>
            <w:pPr>
              <w:jc w:val="right"/>
            </w:pPr>
            <w:r>
              <w:rPr>
                <w:rFonts w:ascii="宋体" w:hAnsi="宋体" w:eastAsia="宋体" w:cs="宋体"/>
                <w:b w:val="0"/>
                <w:i w:val="0"/>
                <w:color w:val="000000"/>
                <w:sz w:val="25"/>
              </w:rPr>
              <w:t>2.45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103.06</w:t>
            </w:r>
          </w:p>
        </w:tc>
        <w:tc>
          <w:tcPr>
            <w:tcW w:w="2700" w:type="dxa"/>
            <w:vAlign w:val="center"/>
          </w:tcPr>
          <w:p>
            <w:pPr>
              <w:jc w:val="right"/>
            </w:pPr>
            <w:r>
              <w:rPr>
                <w:rFonts w:ascii="宋体" w:hAnsi="宋体" w:eastAsia="宋体" w:cs="宋体"/>
                <w:b w:val="0"/>
                <w:i w:val="0"/>
                <w:color w:val="000000"/>
                <w:sz w:val="25"/>
              </w:rPr>
              <w:t>103.06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102.64</w:t>
            </w:r>
          </w:p>
        </w:tc>
        <w:tc>
          <w:tcPr>
            <w:tcW w:w="2700" w:type="dxa"/>
            <w:vAlign w:val="center"/>
          </w:tcPr>
          <w:p>
            <w:pPr>
              <w:jc w:val="right"/>
            </w:pPr>
            <w:r>
              <w:rPr>
                <w:rFonts w:ascii="宋体" w:hAnsi="宋体" w:eastAsia="宋体" w:cs="宋体"/>
                <w:b w:val="0"/>
                <w:i w:val="0"/>
                <w:color w:val="000000"/>
                <w:sz w:val="25"/>
              </w:rPr>
              <w:t>102.64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76.77</w:t>
            </w:r>
          </w:p>
        </w:tc>
        <w:tc>
          <w:tcPr>
            <w:tcW w:w="2700" w:type="dxa"/>
            <w:vAlign w:val="center"/>
          </w:tcPr>
          <w:p>
            <w:pPr>
              <w:jc w:val="right"/>
            </w:pPr>
            <w:r>
              <w:rPr>
                <w:rFonts w:ascii="宋体" w:hAnsi="宋体" w:eastAsia="宋体" w:cs="宋体"/>
                <w:b w:val="0"/>
                <w:i w:val="0"/>
                <w:color w:val="000000"/>
                <w:sz w:val="25"/>
              </w:rPr>
              <w:t>76.77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25.87</w:t>
            </w:r>
          </w:p>
        </w:tc>
        <w:tc>
          <w:tcPr>
            <w:tcW w:w="2700" w:type="dxa"/>
            <w:vAlign w:val="center"/>
          </w:tcPr>
          <w:p>
            <w:pPr>
              <w:jc w:val="right"/>
            </w:pPr>
            <w:r>
              <w:rPr>
                <w:rFonts w:ascii="宋体" w:hAnsi="宋体" w:eastAsia="宋体" w:cs="宋体"/>
                <w:b w:val="0"/>
                <w:i w:val="0"/>
                <w:color w:val="000000"/>
                <w:sz w:val="25"/>
              </w:rPr>
              <w:t>25.87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0.42</w:t>
            </w:r>
          </w:p>
        </w:tc>
        <w:tc>
          <w:tcPr>
            <w:tcW w:w="2700" w:type="dxa"/>
            <w:vAlign w:val="center"/>
          </w:tcPr>
          <w:p>
            <w:pPr>
              <w:jc w:val="right"/>
            </w:pPr>
            <w:r>
              <w:rPr>
                <w:rFonts w:ascii="宋体" w:hAnsi="宋体" w:eastAsia="宋体" w:cs="宋体"/>
                <w:b w:val="0"/>
                <w:i w:val="0"/>
                <w:color w:val="000000"/>
                <w:sz w:val="25"/>
              </w:rPr>
              <w:t>0.42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0.42</w:t>
            </w:r>
          </w:p>
        </w:tc>
        <w:tc>
          <w:tcPr>
            <w:tcW w:w="2700" w:type="dxa"/>
            <w:vAlign w:val="center"/>
          </w:tcPr>
          <w:p>
            <w:pPr>
              <w:jc w:val="right"/>
            </w:pPr>
            <w:r>
              <w:rPr>
                <w:rFonts w:ascii="宋体" w:hAnsi="宋体" w:eastAsia="宋体" w:cs="宋体"/>
                <w:b w:val="0"/>
                <w:i w:val="0"/>
                <w:color w:val="000000"/>
                <w:sz w:val="25"/>
              </w:rPr>
              <w:t>0.42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12.85</w:t>
            </w:r>
          </w:p>
        </w:tc>
        <w:tc>
          <w:tcPr>
            <w:tcW w:w="2700" w:type="dxa"/>
            <w:vAlign w:val="center"/>
          </w:tcPr>
          <w:p>
            <w:pPr>
              <w:jc w:val="right"/>
            </w:pPr>
            <w:r>
              <w:rPr>
                <w:rFonts w:ascii="宋体" w:hAnsi="宋体" w:eastAsia="宋体" w:cs="宋体"/>
                <w:b w:val="0"/>
                <w:i w:val="0"/>
                <w:color w:val="000000"/>
                <w:sz w:val="25"/>
              </w:rPr>
              <w:t>12.85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12.85</w:t>
            </w:r>
          </w:p>
        </w:tc>
        <w:tc>
          <w:tcPr>
            <w:tcW w:w="2700" w:type="dxa"/>
            <w:vAlign w:val="center"/>
          </w:tcPr>
          <w:p>
            <w:pPr>
              <w:jc w:val="right"/>
            </w:pPr>
            <w:r>
              <w:rPr>
                <w:rFonts w:ascii="宋体" w:hAnsi="宋体" w:eastAsia="宋体" w:cs="宋体"/>
                <w:b w:val="0"/>
                <w:i w:val="0"/>
                <w:color w:val="000000"/>
                <w:sz w:val="25"/>
              </w:rPr>
              <w:t>12.85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12.85</w:t>
            </w:r>
          </w:p>
        </w:tc>
        <w:tc>
          <w:tcPr>
            <w:tcW w:w="2700" w:type="dxa"/>
            <w:vAlign w:val="center"/>
          </w:tcPr>
          <w:p>
            <w:pPr>
              <w:jc w:val="right"/>
            </w:pPr>
            <w:r>
              <w:rPr>
                <w:rFonts w:ascii="宋体" w:hAnsi="宋体" w:eastAsia="宋体" w:cs="宋体"/>
                <w:b w:val="0"/>
                <w:i w:val="0"/>
                <w:color w:val="000000"/>
                <w:sz w:val="25"/>
              </w:rPr>
              <w:t>12.85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443.65</w:t>
            </w:r>
          </w:p>
        </w:tc>
        <w:tc>
          <w:tcPr>
            <w:tcW w:w="2700" w:type="dxa"/>
            <w:vAlign w:val="center"/>
          </w:tcPr>
          <w:p>
            <w:pPr>
              <w:jc w:val="right"/>
            </w:pPr>
            <w:r>
              <w:rPr>
                <w:rFonts w:ascii="宋体" w:hAnsi="宋体" w:eastAsia="宋体" w:cs="宋体"/>
                <w:b w:val="0"/>
                <w:i w:val="0"/>
                <w:color w:val="000000"/>
                <w:sz w:val="25"/>
              </w:rPr>
              <w:t>368.47</w:t>
            </w:r>
          </w:p>
        </w:tc>
        <w:tc>
          <w:tcPr>
            <w:tcW w:w="2658" w:type="dxa"/>
            <w:vAlign w:val="center"/>
          </w:tcPr>
          <w:p>
            <w:pPr>
              <w:jc w:val="right"/>
            </w:pPr>
            <w:r>
              <w:rPr>
                <w:rFonts w:ascii="宋体" w:hAnsi="宋体" w:eastAsia="宋体" w:cs="宋体"/>
                <w:b w:val="0"/>
                <w:i w:val="0"/>
                <w:color w:val="000000"/>
                <w:sz w:val="25"/>
              </w:rPr>
              <w:t>75.18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443.65</w:t>
            </w:r>
          </w:p>
        </w:tc>
        <w:tc>
          <w:tcPr>
            <w:tcW w:w="2700" w:type="dxa"/>
            <w:vAlign w:val="center"/>
          </w:tcPr>
          <w:p>
            <w:pPr>
              <w:jc w:val="right"/>
            </w:pPr>
            <w:r>
              <w:rPr>
                <w:rFonts w:ascii="宋体" w:hAnsi="宋体" w:eastAsia="宋体" w:cs="宋体"/>
                <w:b w:val="0"/>
                <w:i w:val="0"/>
                <w:color w:val="000000"/>
                <w:sz w:val="25"/>
              </w:rPr>
              <w:t>368.47</w:t>
            </w:r>
          </w:p>
        </w:tc>
        <w:tc>
          <w:tcPr>
            <w:tcW w:w="2658" w:type="dxa"/>
            <w:vAlign w:val="center"/>
          </w:tcPr>
          <w:p>
            <w:pPr>
              <w:jc w:val="right"/>
            </w:pPr>
            <w:r>
              <w:rPr>
                <w:rFonts w:ascii="宋体" w:hAnsi="宋体" w:eastAsia="宋体" w:cs="宋体"/>
                <w:b w:val="0"/>
                <w:i w:val="0"/>
                <w:color w:val="000000"/>
                <w:sz w:val="25"/>
              </w:rPr>
              <w:t>75.18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368.47</w:t>
            </w:r>
          </w:p>
        </w:tc>
        <w:tc>
          <w:tcPr>
            <w:tcW w:w="2700" w:type="dxa"/>
            <w:vAlign w:val="center"/>
          </w:tcPr>
          <w:p>
            <w:pPr>
              <w:jc w:val="right"/>
            </w:pPr>
            <w:r>
              <w:rPr>
                <w:rFonts w:ascii="宋体" w:hAnsi="宋体" w:eastAsia="宋体" w:cs="宋体"/>
                <w:b w:val="0"/>
                <w:i w:val="0"/>
                <w:color w:val="000000"/>
                <w:sz w:val="25"/>
              </w:rPr>
              <w:t>368.47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2130135</w:t>
            </w:r>
          </w:p>
        </w:tc>
        <w:tc>
          <w:tcPr>
            <w:tcW w:w="4700" w:type="dxa"/>
            <w:vAlign w:val="center"/>
          </w:tcPr>
          <w:p>
            <w:pPr>
              <w:jc w:val="left"/>
            </w:pPr>
            <w:r>
              <w:rPr>
                <w:rFonts w:ascii="宋体" w:hAnsi="宋体" w:eastAsia="宋体" w:cs="宋体"/>
                <w:b w:val="0"/>
                <w:i w:val="0"/>
                <w:color w:val="000000"/>
                <w:sz w:val="25"/>
              </w:rPr>
              <w:t>农业资源保护修复与利用</w:t>
            </w:r>
          </w:p>
        </w:tc>
        <w:tc>
          <w:tcPr>
            <w:tcW w:w="2700" w:type="dxa"/>
            <w:vAlign w:val="center"/>
          </w:tcPr>
          <w:p>
            <w:pPr>
              <w:jc w:val="right"/>
            </w:pPr>
            <w:r>
              <w:rPr>
                <w:rFonts w:ascii="宋体" w:hAnsi="宋体" w:eastAsia="宋体" w:cs="宋体"/>
                <w:b w:val="0"/>
                <w:i w:val="0"/>
                <w:color w:val="000000"/>
                <w:sz w:val="25"/>
              </w:rPr>
              <w:t>57.76</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57.76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2130199</w:t>
            </w:r>
          </w:p>
        </w:tc>
        <w:tc>
          <w:tcPr>
            <w:tcW w:w="4700" w:type="dxa"/>
            <w:vAlign w:val="center"/>
          </w:tcPr>
          <w:p>
            <w:pPr>
              <w:jc w:val="left"/>
            </w:pPr>
            <w:r>
              <w:rPr>
                <w:rFonts w:ascii="宋体" w:hAnsi="宋体" w:eastAsia="宋体" w:cs="宋体"/>
                <w:b w:val="0"/>
                <w:i w:val="0"/>
                <w:color w:val="000000"/>
                <w:sz w:val="25"/>
              </w:rPr>
              <w:t>其他农业农村支出</w:t>
            </w:r>
          </w:p>
        </w:tc>
        <w:tc>
          <w:tcPr>
            <w:tcW w:w="2700" w:type="dxa"/>
            <w:vAlign w:val="center"/>
          </w:tcPr>
          <w:p>
            <w:pPr>
              <w:jc w:val="right"/>
            </w:pPr>
            <w:r>
              <w:rPr>
                <w:rFonts w:ascii="宋体" w:hAnsi="宋体" w:eastAsia="宋体" w:cs="宋体"/>
                <w:b w:val="0"/>
                <w:i w:val="0"/>
                <w:color w:val="000000"/>
                <w:sz w:val="25"/>
              </w:rPr>
              <w:t>17.42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24.98</w:t>
            </w:r>
          </w:p>
        </w:tc>
        <w:tc>
          <w:tcPr>
            <w:tcW w:w="2700" w:type="dxa"/>
            <w:vAlign w:val="center"/>
          </w:tcPr>
          <w:p>
            <w:pPr>
              <w:jc w:val="right"/>
            </w:pPr>
            <w:r>
              <w:rPr>
                <w:rFonts w:ascii="宋体" w:hAnsi="宋体" w:eastAsia="宋体" w:cs="宋体"/>
                <w:b w:val="0"/>
                <w:i w:val="0"/>
                <w:color w:val="000000"/>
                <w:sz w:val="25"/>
              </w:rPr>
              <w:t>24.98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24.98</w:t>
            </w:r>
          </w:p>
        </w:tc>
        <w:tc>
          <w:tcPr>
            <w:tcW w:w="2700" w:type="dxa"/>
            <w:vAlign w:val="center"/>
          </w:tcPr>
          <w:p>
            <w:pPr>
              <w:jc w:val="right"/>
            </w:pPr>
            <w:r>
              <w:rPr>
                <w:rFonts w:ascii="宋体" w:hAnsi="宋体" w:eastAsia="宋体" w:cs="宋体"/>
                <w:b w:val="0"/>
                <w:i w:val="0"/>
                <w:color w:val="000000"/>
                <w:sz w:val="25"/>
              </w:rPr>
              <w:t>24.98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24.98</w:t>
            </w:r>
          </w:p>
        </w:tc>
        <w:tc>
          <w:tcPr>
            <w:tcW w:w="2700" w:type="dxa"/>
            <w:vAlign w:val="center"/>
          </w:tcPr>
          <w:p>
            <w:pPr>
              <w:jc w:val="right"/>
            </w:pPr>
            <w:r>
              <w:rPr>
                <w:rFonts w:ascii="宋体" w:hAnsi="宋体" w:eastAsia="宋体" w:cs="宋体"/>
                <w:b w:val="0"/>
                <w:i w:val="0"/>
                <w:color w:val="000000"/>
                <w:sz w:val="25"/>
              </w:rPr>
              <w:t>24.98</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410.54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21.54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110.87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5.35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44.91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0.95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125.65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55.19</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0.60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25.87</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2.66</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0.45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12.85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2.41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2.42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24.98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7.81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79.01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76.77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0.42</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0.41</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2.45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3.59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489.55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22.27</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单位：许昌市农业技术推广站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2023年度收、支总计均为587.00万元。与上年度相比，收、支总计各增加70.69万元，增长13.69%。主要原因是新进一名职工及有新增上级项目资金。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586.46万元，其中：财政拨款收入586.46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2023年度支出合计587.00万元，其中：基本支出511.82万元，占87.19%；项目支出75.18万元，占12.81%；上缴上级支出0.00万元，占0.00%；经营支出0.00万元，占0.00%；对附属单位补助支出0.00万元，占0.00%。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2023年度财政拨款收、支总计均为587.00万元。与上年度相比，财政拨款收、支总计各增加70.69万元，增长13.69%。主要原因是新进一名职工及有新增上级项目资金。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2023年度一般公共预算财政拨款支出587.00万元，占支出合计的100.00%。与上年度相比，一般公共预算财政拨款支出增加70.69万元，增长13.69%。主要原因是新进一名职工及有新增上级项目资金。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587.00万元，主要用于以下方面：一般公共服务支出（类）2.45万元，占0.42%；社会保障和就业支出（类）103.06万元，占17.56%；卫生健康支出（类）12.85万元，占2.19%；农林水支出（类）443.66万元，占75.58%；住房保障支出（类）24.98万元，占4.26%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2023年度一般公共预算财政拨款支出年初预算为481.32万元，支出决算为587.00万元，完成年初预算的121.96%。其中：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年初预算数为2.45万元，决算数2.45万元,完成年初预算的100.00%，决算数与年初预算数不存在差异。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年初预算数为70.52万元，决算数76.77万元,完成年初预算的108.86%，决算数与年初预算数存在差异的主要原因是有在职人员转为退休。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年初预算数为25.99万元，决算数25.87万元,完成年初预算的99.54%，决算数与年初预算数存在差异的主要原因是有在职人员转为退休。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4.社会保障和就业支出（类）抚恤（款）死亡抚恤（项）</w:t>
      </w:r>
      <w:r>
        <w:rPr>
          <w:rFonts w:hint="default" w:ascii="仿宋" w:hAnsi="仿宋" w:eastAsia="仿宋" w:cs="仿宋"/>
          <w:kern w:val="2"/>
          <w:sz w:val="32"/>
          <w:szCs w:val="32"/>
          <w:lang w:val="en-US" w:eastAsia="zh-CN"/>
        </w:rPr>
        <w:t>年初预算数为0.00万元，决算数0.42万元,决算数与年初预算数存在差异的主要原因是追加退休人员死亡抚恤金。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年初预算数为12.99万元，决算数12.85万元,完成年初预算的98.92%，决算数与年初预算数存在差异的主要原因是有在职人员转为退休。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6.农林水支出（类）农业农村（款）事业运行（项）</w:t>
      </w:r>
      <w:r>
        <w:rPr>
          <w:rFonts w:hint="default" w:ascii="仿宋" w:hAnsi="仿宋" w:eastAsia="仿宋" w:cs="仿宋"/>
          <w:kern w:val="2"/>
          <w:sz w:val="32"/>
          <w:szCs w:val="32"/>
          <w:lang w:val="en-US" w:eastAsia="zh-CN"/>
        </w:rPr>
        <w:t>年初预算数为344.63万元，决算数368.47万元,完成年初预算的106.92%，决算数与年初预算数存在差异的主要原因是新进一名职工。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7.农林水支出（类）农业农村（款）农业资源保护修复与利用（项）</w:t>
      </w:r>
      <w:r>
        <w:rPr>
          <w:rFonts w:hint="default" w:ascii="仿宋" w:hAnsi="仿宋" w:eastAsia="仿宋" w:cs="仿宋"/>
          <w:kern w:val="2"/>
          <w:sz w:val="32"/>
          <w:szCs w:val="32"/>
          <w:lang w:val="en-US" w:eastAsia="zh-CN"/>
        </w:rPr>
        <w:t>年初预算数为0.00万元，决算数57.76万元,决算数与年初预算数存在差异的主要原因是上级拨付项目资金。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8.农林水支出（类）农业农村（款）其他农业农村支出（项）</w:t>
      </w:r>
      <w:r>
        <w:rPr>
          <w:rFonts w:hint="default" w:ascii="仿宋" w:hAnsi="仿宋" w:eastAsia="仿宋" w:cs="仿宋"/>
          <w:kern w:val="2"/>
          <w:sz w:val="32"/>
          <w:szCs w:val="32"/>
          <w:lang w:val="en-US" w:eastAsia="zh-CN"/>
        </w:rPr>
        <w:t>年初预算数为0.00万元，决算数17.42万元,决算数与年初预算数存在差异的主要原因是上级拨付项目资金。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年初预算数为24.75万元，决算数24.98万元,完成年初预算的100.93%，决算数与年初预算数存在差异的主要原因是新进一名职工。</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511.82万元。其中：人员经费489.55万元，主要包括：基本工资、津贴补贴、奖金、绩效工资、机关事业单位基本养老保险缴费、职工基本医疗保险缴费、其他社会保障缴费、住房公积金、其他工资福利支出、退休费、抚恤金、生活补助。公用经费22.27万元，主要包括：办公费、印刷费、水费、电费、邮电费、物业管理费、差旅费、维修（护）费、培训费、劳务费、委托业务费、工会经费、福利费、公务用车运行维护费、其他交通费用、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2023年度“三公”经费财政拨款支出预算为1.00万元，支出决算为0.90万元，完成预算的90.00%。2023年度“三公”经费支出决算数与预算数存在差异的主要原因是厉行节约。</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0.90万元,完成预算的90.00%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预算为1.00万元，支出决算为0.90万元，完成预算的90.00%。决算数与预算数存在差异的主要原因是厉行节约。其中：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0.90万元。主要用于车辆维修及加油费用。2023年期末，单位开支财政拨款的公务用车保有量为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涉及预算资金587万元。自评得分为100分，等级为“优”。从单位整体自评情况来看，我单位整体支出绩效严格按照绩效管理制度执行，组织财务人员及项目负责人等培训学习绩效管理实</w:t>
      </w:r>
      <w:bookmarkStart w:id="0" w:name="_GoBack"/>
      <w:bookmarkEnd w:id="0"/>
      <w:r>
        <w:rPr>
          <w:rFonts w:hint="eastAsia" w:ascii="仿宋" w:hAnsi="仿宋" w:eastAsia="仿宋" w:cs="仿宋"/>
          <w:kern w:val="2"/>
          <w:sz w:val="32"/>
          <w:szCs w:val="32"/>
          <w:lang w:val="en-US" w:eastAsia="zh-CN"/>
        </w:rPr>
        <w:t>施意见文件，宣传到涉及绩效管理的各个业务科室。预算编制完整并严格按照计划执行，按时完成预算上报和公开。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基于项目预期目标的实现程度，我单位对2023年度单位预算项目支出（含单位参与分配的转移支付项目）开展绩效自评，涉及项目2个，项目金额75.18万元。其中：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农业资源保护修复与利用项目,自评得分为99分，等级为“优”。完成取土化验25个，田间肥效实验7个，制定主要农作物施肥指导意见3个，群众满意度90%以上，农业资源保护修复与利用化肥减量增效显著。（2）其他农业农村支出化肥减量增效项目,自评得分为99分，等级为“优”。完成取土化验20个，田间肥效实验4个，制定主要农作物施肥指导意见3个，群众满意度99%，化肥减量增效显著。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从项目绩效自评情况来看，我单位二个项目执行情况良好，达到设定的绩效目标。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177"/>
        <w:gridCol w:w="353"/>
        <w:gridCol w:w="353"/>
        <w:gridCol w:w="2665"/>
        <w:gridCol w:w="1025"/>
        <w:gridCol w:w="788"/>
        <w:gridCol w:w="508"/>
        <w:gridCol w:w="621"/>
        <w:gridCol w:w="666"/>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48</w:t>
            </w:r>
            <w:r>
              <w:rPr>
                <w:rFonts w:hint="eastAsia" w:ascii="宋体" w:hAnsi="宋体" w:cs="宋体"/>
                <w:i w:val="0"/>
                <w:iCs w:val="0"/>
                <w:color w:val="000000"/>
                <w:kern w:val="0"/>
                <w:sz w:val="18"/>
                <w:szCs w:val="18"/>
                <w:u w:val="none"/>
                <w:lang w:val="en-US" w:eastAsia="zh-CN" w:bidi="en-AU"/>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48</w:t>
            </w:r>
            <w:r>
              <w:rPr>
                <w:rFonts w:hint="eastAsia" w:ascii="宋体" w:hAnsi="宋体" w:cs="宋体"/>
                <w:i w:val="0"/>
                <w:iCs w:val="0"/>
                <w:color w:val="000000"/>
                <w:kern w:val="0"/>
                <w:sz w:val="18"/>
                <w:szCs w:val="18"/>
                <w:u w:val="none"/>
                <w:lang w:val="en-US" w:eastAsia="zh-CN" w:bidi="en-AU"/>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pStyle w:val="10"/>
              <w:keepNext w:val="0"/>
              <w:keepLines w:val="0"/>
              <w:widowControl/>
              <w:suppressLineNumbers w:val="0"/>
              <w:jc w:val="left"/>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目标1：贯彻国家及省、市政府有关农业工作的政策、法律、法规及管理办法等。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pStyle w:val="10"/>
              <w:keepNext w:val="0"/>
              <w:keepLines w:val="0"/>
              <w:widowControl/>
              <w:suppressLineNumbers w:val="0"/>
              <w:jc w:val="left"/>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目标2：推广农业种植业技术，种植业技术培训、试验示范等。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目标3：农业耕地质量监测及化肥减量增效</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任务1农技推广高质量发展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落实国家政策、紧绕有关“三农”工作安排部署，保障国家粮食安全，着力促进农业转型升级和高质量发展。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任务2搞好田间试验示范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科学指导夏秋粮生产，及时开展农情调研调查，当好技术参谋积极开展技术培训和送科技下乡活动，持续开展田间试验和示范。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任务3测土配方及化肥减量增效</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测土配方技术稳步推进、化肥减量增效成效明显。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绩效指标设定不够细化。措施：继续学习完善，设定合理绩效指标。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制度少且陈旧，措施：根据实际情况指定管理制度。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农技推广高质量发展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搞好田间试验示范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测土配方及化肥减量增效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贯彻国家及省、市政府有关农业工作的政策、法律、法规及管理办法等</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推广农业种植业技术，种植业技术培训、试验示范等。</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农业耕地质量监测及化肥减量增效</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w:t>
            </w:r>
          </w:p>
        </w:tc>
        <w:tc>
          <w:tcPr>
            <w:tcW w:w="0" w:type="auto"/>
            <w:tcBorders>
              <w:top w:val="single" w:color="000000" w:sz="4" w:space="0"/>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22"/>
        <w:gridCol w:w="1603"/>
        <w:gridCol w:w="588"/>
        <w:gridCol w:w="588"/>
        <w:gridCol w:w="1137"/>
        <w:gridCol w:w="1031"/>
        <w:gridCol w:w="638"/>
        <w:gridCol w:w="577"/>
        <w:gridCol w:w="577"/>
        <w:gridCol w:w="966"/>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农业资源保护修复与利用</w:t>
            </w:r>
            <w:r>
              <w:rPr>
                <w:rFonts w:hint="eastAsia" w:ascii="宋体" w:hAnsi="宋体" w:cs="宋体"/>
                <w:i w:val="0"/>
                <w:iCs w:val="0"/>
                <w:color w:val="000000"/>
                <w:kern w:val="0"/>
                <w:sz w:val="18"/>
                <w:szCs w:val="18"/>
                <w:u w:val="none"/>
                <w:lang w:val="en-US" w:eastAsia="zh-CN" w:bidi="en-AU"/>
              </w:rPr>
              <w:t>（结转上年上级资金）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减少化肥用量，时限取土化验数量不低于23个，田间肥效实验数量不低于7个人，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完成取土化验25个，田间肥效实验7个，制定主要农作物施肥指导意见3个，群众满意度90%以上，化肥减量增效显著。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农业资源保护修复与利用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取土化验数量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田间肥效试验数量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主要农作物施肥意见制定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超目标完成任务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测土配方施肥数据指导农业生产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争取服务对象百分百满意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22"/>
        <w:gridCol w:w="1603"/>
        <w:gridCol w:w="588"/>
        <w:gridCol w:w="588"/>
        <w:gridCol w:w="1137"/>
        <w:gridCol w:w="1031"/>
        <w:gridCol w:w="638"/>
        <w:gridCol w:w="577"/>
        <w:gridCol w:w="577"/>
        <w:gridCol w:w="966"/>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其他农业农村支出化肥减量增效</w:t>
            </w:r>
            <w:r>
              <w:rPr>
                <w:rFonts w:hint="eastAsia" w:ascii="宋体" w:hAnsi="宋体" w:cs="宋体"/>
                <w:i w:val="0"/>
                <w:iCs w:val="0"/>
                <w:color w:val="000000"/>
                <w:kern w:val="0"/>
                <w:sz w:val="18"/>
                <w:szCs w:val="18"/>
                <w:u w:val="none"/>
                <w:lang w:val="en-US" w:eastAsia="zh-CN" w:bidi="en-AU"/>
              </w:rPr>
              <w:t>（上级下达资金）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减少化肥用量，时限取土化验数量不低于16个，田间肥效实验数量不低于4个人，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完成取土化验20个，田间肥效实验4个，制定主要农作物施肥指导意见3个，群众满意度90%以上，化肥减量增效显著。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化肥减量增效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取土化验数量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田间肥效试验数量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主要农作物施肥意见制定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超目标完成任务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测土配方施肥数据指导农业生产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争取服务对象百分百满意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t7z0u6wEAAMEDAAAOAAAAZHJz&#10;L2Uyb0RvYy54bWytU0uOEzEQ3SNxB8t70kmQIGq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s9fPu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t7z0u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CE011"/>
    <w:multiLevelType w:val="multilevel"/>
    <w:tmpl w:val="BFFCE01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EFD808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8d683cd-86a4-4102-ac26-7b6001f71c5a"/>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12</TotalTime>
  <ScaleCrop>false</ScaleCrop>
  <LinksUpToDate>false</LinksUpToDate>
  <CharactersWithSpaces>19465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being</cp:lastModifiedBy>
  <dcterms:modified xsi:type="dcterms:W3CDTF">2024-09-19T16:28:24Z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