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许昌市养老事业发展中心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许昌市养老事业发展中心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许昌市养老事业发展中心概况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服务全市各类养老服务机构;承担全市养老服务体系标准、发展规划、实施效果的调研评估和老年人社会福利落实情况调查工作;承担全市养老服务机构的质量评估和技术服务工作;承担全市智慧化养老服务系统的建设、运营工作;负责对全市养老服务机构进行人员培训、专业指导、养老服务政策宣传对外交流合作等工作;负责全市低收入家庭经济状况信息核对平台建设及日常管理工作;负责全市有关部门信息征集和数据库建设管理;受救助体系相关部门委托，开展救助申请家庭经济状况信息查询和核对工作;协助机关检查指导县(市、区)低收入家庭、最低生活保障对象经济状况信息核对;完成市民政局交办的其他工作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许昌市养老事业发展中心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办公室、财务科、信息科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许昌市养老事业发展中心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2023年度，经中共许昌市委机构编制委员会批准我单位由许昌市低收入家庭认定指导中心变更为许昌市养老事业发展中心，编制由10人增加至22人。</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许昌市养老事业发展中心本级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单位：许昌市养老事业发展中心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157.68</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6.54</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138.58</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4.33</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8.23</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157.68</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157.68</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157.68</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157.68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单位：许昌市养老事业发展中心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157.68</w:t>
            </w:r>
          </w:p>
        </w:tc>
        <w:tc>
          <w:tcPr>
            <w:tcW w:w="1440" w:type="dxa"/>
            <w:tcBorders/>
            <w:vAlign w:val="center"/>
          </w:tcPr>
          <w:p>
            <w:pPr>
              <w:jc w:val="right"/>
            </w:pPr>
            <w:r>
              <w:rPr>
                <w:rFonts w:ascii="宋体" w:eastAsia="宋体" w:hAnsi="宋体" w:cs="宋体"/>
                <w:b/>
                <w:i w:val="0"/>
                <w:color w:val="000000"/>
                <w:sz w:val="17"/>
              </w:rPr>
              <w:t xml:space="preserve">157.68</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6.54</w:t>
            </w:r>
          </w:p>
        </w:tc>
        <w:tc>
          <w:tcPr>
            <w:tcW w:w="1440" w:type="dxa"/>
            <w:tcBorders/>
            <w:vAlign w:val="center"/>
          </w:tcPr>
          <w:p>
            <w:pPr>
              <w:jc w:val="right"/>
            </w:pPr>
            <w:r>
              <w:rPr>
                <w:rFonts w:ascii="宋体" w:eastAsia="宋体" w:hAnsi="宋体" w:cs="宋体"/>
                <w:b w:val="0"/>
                <w:i w:val="0"/>
                <w:color w:val="000000"/>
                <w:sz w:val="17"/>
              </w:rPr>
              <w:t xml:space="preserve">6.54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0.72</w:t>
            </w:r>
          </w:p>
        </w:tc>
        <w:tc>
          <w:tcPr>
            <w:tcW w:w="1440" w:type="dxa"/>
            <w:tcBorders/>
            <w:vAlign w:val="center"/>
          </w:tcPr>
          <w:p>
            <w:pPr>
              <w:jc w:val="right"/>
            </w:pPr>
            <w:r>
              <w:rPr>
                <w:rFonts w:ascii="宋体" w:eastAsia="宋体" w:hAnsi="宋体" w:cs="宋体"/>
                <w:b w:val="0"/>
                <w:i w:val="0"/>
                <w:color w:val="000000"/>
                <w:sz w:val="17"/>
              </w:rPr>
              <w:t xml:space="preserve">0.72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0.72</w:t>
            </w:r>
          </w:p>
        </w:tc>
        <w:tc>
          <w:tcPr>
            <w:tcW w:w="1440" w:type="dxa"/>
            <w:tcBorders/>
            <w:vAlign w:val="center"/>
          </w:tcPr>
          <w:p>
            <w:pPr>
              <w:jc w:val="right"/>
            </w:pPr>
            <w:r>
              <w:rPr>
                <w:rFonts w:ascii="宋体" w:eastAsia="宋体" w:hAnsi="宋体" w:cs="宋体"/>
                <w:b w:val="0"/>
                <w:i w:val="0"/>
                <w:color w:val="000000"/>
                <w:sz w:val="17"/>
              </w:rPr>
              <w:t xml:space="preserve">0.72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5.82</w:t>
            </w:r>
          </w:p>
        </w:tc>
        <w:tc>
          <w:tcPr>
            <w:tcW w:w="1440" w:type="dxa"/>
            <w:tcBorders/>
            <w:vAlign w:val="center"/>
          </w:tcPr>
          <w:p>
            <w:pPr>
              <w:jc w:val="right"/>
            </w:pPr>
            <w:r>
              <w:rPr>
                <w:rFonts w:ascii="宋体" w:eastAsia="宋体" w:hAnsi="宋体" w:cs="宋体"/>
                <w:b w:val="0"/>
                <w:i w:val="0"/>
                <w:color w:val="000000"/>
                <w:sz w:val="17"/>
              </w:rPr>
              <w:t xml:space="preserve">5.82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5.82</w:t>
            </w:r>
          </w:p>
        </w:tc>
        <w:tc>
          <w:tcPr>
            <w:tcW w:w="1440" w:type="dxa"/>
            <w:tcBorders/>
            <w:vAlign w:val="center"/>
          </w:tcPr>
          <w:p>
            <w:pPr>
              <w:jc w:val="right"/>
            </w:pPr>
            <w:r>
              <w:rPr>
                <w:rFonts w:ascii="宋体" w:eastAsia="宋体" w:hAnsi="宋体" w:cs="宋体"/>
                <w:b w:val="0"/>
                <w:i w:val="0"/>
                <w:color w:val="000000"/>
                <w:sz w:val="17"/>
              </w:rPr>
              <w:t xml:space="preserve">5.82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138.57</w:t>
            </w:r>
          </w:p>
        </w:tc>
        <w:tc>
          <w:tcPr>
            <w:tcW w:w="1440" w:type="dxa"/>
            <w:tcBorders/>
            <w:vAlign w:val="center"/>
          </w:tcPr>
          <w:p>
            <w:pPr>
              <w:jc w:val="right"/>
            </w:pPr>
            <w:r>
              <w:rPr>
                <w:rFonts w:ascii="宋体" w:eastAsia="宋体" w:hAnsi="宋体" w:cs="宋体"/>
                <w:b w:val="0"/>
                <w:i w:val="0"/>
                <w:color w:val="000000"/>
                <w:sz w:val="17"/>
              </w:rPr>
              <w:t xml:space="preserve">138.57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11.96</w:t>
            </w:r>
          </w:p>
        </w:tc>
        <w:tc>
          <w:tcPr>
            <w:tcW w:w="1440" w:type="dxa"/>
            <w:tcBorders/>
            <w:vAlign w:val="center"/>
          </w:tcPr>
          <w:p>
            <w:pPr>
              <w:jc w:val="right"/>
            </w:pPr>
            <w:r>
              <w:rPr>
                <w:rFonts w:ascii="宋体" w:eastAsia="宋体" w:hAnsi="宋体" w:cs="宋体"/>
                <w:b w:val="0"/>
                <w:i w:val="0"/>
                <w:color w:val="000000"/>
                <w:sz w:val="17"/>
              </w:rPr>
              <w:t xml:space="preserve">11.96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2.91</w:t>
            </w:r>
          </w:p>
        </w:tc>
        <w:tc>
          <w:tcPr>
            <w:tcW w:w="1440" w:type="dxa"/>
            <w:tcBorders/>
            <w:vAlign w:val="center"/>
          </w:tcPr>
          <w:p>
            <w:pPr>
              <w:jc w:val="right"/>
            </w:pPr>
            <w:r>
              <w:rPr>
                <w:rFonts w:ascii="宋体" w:eastAsia="宋体" w:hAnsi="宋体" w:cs="宋体"/>
                <w:b w:val="0"/>
                <w:i w:val="0"/>
                <w:color w:val="000000"/>
                <w:sz w:val="17"/>
              </w:rPr>
              <w:t xml:space="preserve">2.91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9.05</w:t>
            </w:r>
          </w:p>
        </w:tc>
        <w:tc>
          <w:tcPr>
            <w:tcW w:w="1440" w:type="dxa"/>
            <w:tcBorders/>
            <w:vAlign w:val="center"/>
          </w:tcPr>
          <w:p>
            <w:pPr>
              <w:jc w:val="right"/>
            </w:pPr>
            <w:r>
              <w:rPr>
                <w:rFonts w:ascii="宋体" w:eastAsia="宋体" w:hAnsi="宋体" w:cs="宋体"/>
                <w:b w:val="0"/>
                <w:i w:val="0"/>
                <w:color w:val="000000"/>
                <w:sz w:val="17"/>
              </w:rPr>
              <w:t xml:space="preserve">9.05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社会福利</w:t>
            </w:r>
          </w:p>
        </w:tc>
        <w:tc>
          <w:tcPr>
            <w:tcW w:w="1440" w:type="dxa"/>
            <w:tcBorders/>
            <w:vAlign w:val="center"/>
          </w:tcPr>
          <w:p>
            <w:pPr>
              <w:jc w:val="right"/>
            </w:pPr>
            <w:r>
              <w:rPr>
                <w:rFonts w:ascii="宋体" w:eastAsia="宋体" w:hAnsi="宋体" w:cs="宋体"/>
                <w:b w:val="0"/>
                <w:i w:val="0"/>
                <w:color w:val="000000"/>
                <w:sz w:val="17"/>
              </w:rPr>
              <w:t xml:space="preserve">126.61</w:t>
            </w:r>
          </w:p>
        </w:tc>
        <w:tc>
          <w:tcPr>
            <w:tcW w:w="1440" w:type="dxa"/>
            <w:tcBorders/>
            <w:vAlign w:val="center"/>
          </w:tcPr>
          <w:p>
            <w:pPr>
              <w:jc w:val="right"/>
            </w:pPr>
            <w:r>
              <w:rPr>
                <w:rFonts w:ascii="宋体" w:eastAsia="宋体" w:hAnsi="宋体" w:cs="宋体"/>
                <w:b w:val="0"/>
                <w:i w:val="0"/>
                <w:color w:val="000000"/>
                <w:sz w:val="17"/>
              </w:rPr>
              <w:t xml:space="preserve">126.61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2081005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社会福利事业单位</w:t>
            </w:r>
          </w:p>
        </w:tc>
        <w:tc>
          <w:tcPr>
            <w:tcW w:w="1440" w:type="dxa"/>
            <w:tcBorders/>
            <w:vAlign w:val="center"/>
          </w:tcPr>
          <w:p>
            <w:pPr>
              <w:jc w:val="right"/>
            </w:pPr>
            <w:r>
              <w:rPr>
                <w:rFonts w:ascii="宋体" w:eastAsia="宋体" w:hAnsi="宋体" w:cs="宋体"/>
                <w:b w:val="0"/>
                <w:i w:val="0"/>
                <w:color w:val="000000"/>
                <w:sz w:val="17"/>
              </w:rPr>
              <w:t xml:space="preserve">121.57</w:t>
            </w:r>
          </w:p>
        </w:tc>
        <w:tc>
          <w:tcPr>
            <w:tcW w:w="1440" w:type="dxa"/>
            <w:tcBorders/>
            <w:vAlign w:val="center"/>
          </w:tcPr>
          <w:p>
            <w:pPr>
              <w:jc w:val="right"/>
            </w:pPr>
            <w:r>
              <w:rPr>
                <w:rFonts w:ascii="宋体" w:eastAsia="宋体" w:hAnsi="宋体" w:cs="宋体"/>
                <w:b w:val="0"/>
                <w:i w:val="0"/>
                <w:color w:val="000000"/>
                <w:sz w:val="17"/>
              </w:rPr>
              <w:t xml:space="preserve">121.57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2081006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养老服务</w:t>
            </w:r>
          </w:p>
        </w:tc>
        <w:tc>
          <w:tcPr>
            <w:tcW w:w="1440" w:type="dxa"/>
            <w:tcBorders/>
            <w:vAlign w:val="center"/>
          </w:tcPr>
          <w:p>
            <w:pPr>
              <w:jc w:val="right"/>
            </w:pPr>
            <w:r>
              <w:rPr>
                <w:rFonts w:ascii="宋体" w:eastAsia="宋体" w:hAnsi="宋体" w:cs="宋体"/>
                <w:b w:val="0"/>
                <w:i w:val="0"/>
                <w:color w:val="000000"/>
                <w:sz w:val="17"/>
              </w:rPr>
              <w:t xml:space="preserve">5.04</w:t>
            </w:r>
          </w:p>
        </w:tc>
        <w:tc>
          <w:tcPr>
            <w:tcW w:w="1440" w:type="dxa"/>
            <w:tcBorders/>
            <w:vAlign w:val="center"/>
          </w:tcPr>
          <w:p>
            <w:pPr>
              <w:jc w:val="right"/>
            </w:pPr>
            <w:r>
              <w:rPr>
                <w:rFonts w:ascii="宋体" w:eastAsia="宋体" w:hAnsi="宋体" w:cs="宋体"/>
                <w:b w:val="0"/>
                <w:i w:val="0"/>
                <w:color w:val="000000"/>
                <w:sz w:val="17"/>
              </w:rPr>
              <w:t xml:space="preserve">5.04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4.33</w:t>
            </w:r>
          </w:p>
        </w:tc>
        <w:tc>
          <w:tcPr>
            <w:tcW w:w="1440" w:type="dxa"/>
            <w:tcBorders/>
            <w:vAlign w:val="center"/>
          </w:tcPr>
          <w:p>
            <w:pPr>
              <w:jc w:val="right"/>
            </w:pPr>
            <w:r>
              <w:rPr>
                <w:rFonts w:ascii="宋体" w:eastAsia="宋体" w:hAnsi="宋体" w:cs="宋体"/>
                <w:b w:val="0"/>
                <w:i w:val="0"/>
                <w:color w:val="000000"/>
                <w:sz w:val="17"/>
              </w:rPr>
              <w:t xml:space="preserve">4.33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4.33</w:t>
            </w:r>
          </w:p>
        </w:tc>
        <w:tc>
          <w:tcPr>
            <w:tcW w:w="1440" w:type="dxa"/>
            <w:tcBorders/>
            <w:vAlign w:val="center"/>
          </w:tcPr>
          <w:p>
            <w:pPr>
              <w:jc w:val="right"/>
            </w:pPr>
            <w:r>
              <w:rPr>
                <w:rFonts w:ascii="宋体" w:eastAsia="宋体" w:hAnsi="宋体" w:cs="宋体"/>
                <w:b w:val="0"/>
                <w:i w:val="0"/>
                <w:color w:val="000000"/>
                <w:sz w:val="17"/>
              </w:rPr>
              <w:t xml:space="preserve">4.33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4.33</w:t>
            </w:r>
          </w:p>
        </w:tc>
        <w:tc>
          <w:tcPr>
            <w:tcW w:w="1440" w:type="dxa"/>
            <w:tcBorders/>
            <w:vAlign w:val="center"/>
          </w:tcPr>
          <w:p>
            <w:pPr>
              <w:jc w:val="right"/>
            </w:pPr>
            <w:r>
              <w:rPr>
                <w:rFonts w:ascii="宋体" w:eastAsia="宋体" w:hAnsi="宋体" w:cs="宋体"/>
                <w:b w:val="0"/>
                <w:i w:val="0"/>
                <w:color w:val="000000"/>
                <w:sz w:val="17"/>
              </w:rPr>
              <w:t xml:space="preserve">4.33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8.23</w:t>
            </w:r>
          </w:p>
        </w:tc>
        <w:tc>
          <w:tcPr>
            <w:tcW w:w="1440" w:type="dxa"/>
            <w:tcBorders/>
            <w:vAlign w:val="center"/>
          </w:tcPr>
          <w:p>
            <w:pPr>
              <w:jc w:val="right"/>
            </w:pPr>
            <w:r>
              <w:rPr>
                <w:rFonts w:ascii="宋体" w:eastAsia="宋体" w:hAnsi="宋体" w:cs="宋体"/>
                <w:b w:val="0"/>
                <w:i w:val="0"/>
                <w:color w:val="000000"/>
                <w:sz w:val="17"/>
              </w:rPr>
              <w:t xml:space="preserve">8.23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8.23</w:t>
            </w:r>
          </w:p>
        </w:tc>
        <w:tc>
          <w:tcPr>
            <w:tcW w:w="1440" w:type="dxa"/>
            <w:tcBorders/>
            <w:vAlign w:val="center"/>
          </w:tcPr>
          <w:p>
            <w:pPr>
              <w:jc w:val="right"/>
            </w:pPr>
            <w:r>
              <w:rPr>
                <w:rFonts w:ascii="宋体" w:eastAsia="宋体" w:hAnsi="宋体" w:cs="宋体"/>
                <w:b w:val="0"/>
                <w:i w:val="0"/>
                <w:color w:val="000000"/>
                <w:sz w:val="17"/>
              </w:rPr>
              <w:t xml:space="preserve">8.23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8.23</w:t>
            </w:r>
          </w:p>
        </w:tc>
        <w:tc>
          <w:tcPr>
            <w:tcW w:w="1440" w:type="dxa"/>
            <w:tcBorders/>
            <w:vAlign w:val="center"/>
          </w:tcPr>
          <w:p>
            <w:pPr>
              <w:jc w:val="right"/>
            </w:pPr>
            <w:r>
              <w:rPr>
                <w:rFonts w:ascii="宋体" w:eastAsia="宋体" w:hAnsi="宋体" w:cs="宋体"/>
                <w:b w:val="0"/>
                <w:i w:val="0"/>
                <w:color w:val="000000"/>
                <w:sz w:val="17"/>
              </w:rPr>
              <w:t xml:space="preserve">8.23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单位：许昌市养老事业发展中心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157.68</w:t>
            </w:r>
          </w:p>
        </w:tc>
        <w:tc>
          <w:tcPr>
            <w:tcW w:w="1600" w:type="dxa"/>
            <w:tcBorders/>
            <w:vAlign w:val="center"/>
          </w:tcPr>
          <w:p>
            <w:pPr>
              <w:jc w:val="right"/>
            </w:pPr>
            <w:r>
              <w:rPr>
                <w:rFonts w:ascii="宋体" w:eastAsia="宋体" w:hAnsi="宋体" w:cs="宋体"/>
                <w:b/>
                <w:i w:val="0"/>
                <w:color w:val="000000"/>
                <w:sz w:val="19"/>
              </w:rPr>
              <w:t xml:space="preserve">157.68</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6.54</w:t>
            </w:r>
          </w:p>
        </w:tc>
        <w:tc>
          <w:tcPr>
            <w:tcW w:w="1600" w:type="dxa"/>
            <w:tcBorders/>
            <w:vAlign w:val="center"/>
          </w:tcPr>
          <w:p>
            <w:pPr>
              <w:jc w:val="right"/>
            </w:pPr>
            <w:r>
              <w:rPr>
                <w:rFonts w:ascii="宋体" w:eastAsia="宋体" w:hAnsi="宋体" w:cs="宋体"/>
                <w:b w:val="0"/>
                <w:i w:val="0"/>
                <w:color w:val="000000"/>
                <w:sz w:val="19"/>
              </w:rPr>
              <w:t xml:space="preserve">6.54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0.72</w:t>
            </w:r>
          </w:p>
        </w:tc>
        <w:tc>
          <w:tcPr>
            <w:tcW w:w="1600" w:type="dxa"/>
            <w:tcBorders/>
            <w:vAlign w:val="center"/>
          </w:tcPr>
          <w:p>
            <w:pPr>
              <w:jc w:val="right"/>
            </w:pPr>
            <w:r>
              <w:rPr>
                <w:rFonts w:ascii="宋体" w:eastAsia="宋体" w:hAnsi="宋体" w:cs="宋体"/>
                <w:b w:val="0"/>
                <w:i w:val="0"/>
                <w:color w:val="000000"/>
                <w:sz w:val="19"/>
              </w:rPr>
              <w:t xml:space="preserve">0.72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0.72</w:t>
            </w:r>
          </w:p>
        </w:tc>
        <w:tc>
          <w:tcPr>
            <w:tcW w:w="1600" w:type="dxa"/>
            <w:tcBorders/>
            <w:vAlign w:val="center"/>
          </w:tcPr>
          <w:p>
            <w:pPr>
              <w:jc w:val="right"/>
            </w:pPr>
            <w:r>
              <w:rPr>
                <w:rFonts w:ascii="宋体" w:eastAsia="宋体" w:hAnsi="宋体" w:cs="宋体"/>
                <w:b w:val="0"/>
                <w:i w:val="0"/>
                <w:color w:val="000000"/>
                <w:sz w:val="19"/>
              </w:rPr>
              <w:t xml:space="preserve">0.72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5.82</w:t>
            </w:r>
          </w:p>
        </w:tc>
        <w:tc>
          <w:tcPr>
            <w:tcW w:w="1600" w:type="dxa"/>
            <w:tcBorders/>
            <w:vAlign w:val="center"/>
          </w:tcPr>
          <w:p>
            <w:pPr>
              <w:jc w:val="right"/>
            </w:pPr>
            <w:r>
              <w:rPr>
                <w:rFonts w:ascii="宋体" w:eastAsia="宋体" w:hAnsi="宋体" w:cs="宋体"/>
                <w:b w:val="0"/>
                <w:i w:val="0"/>
                <w:color w:val="000000"/>
                <w:sz w:val="19"/>
              </w:rPr>
              <w:t xml:space="preserve">5.82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5.82</w:t>
            </w:r>
          </w:p>
        </w:tc>
        <w:tc>
          <w:tcPr>
            <w:tcW w:w="1600" w:type="dxa"/>
            <w:tcBorders/>
            <w:vAlign w:val="center"/>
          </w:tcPr>
          <w:p>
            <w:pPr>
              <w:jc w:val="right"/>
            </w:pPr>
            <w:r>
              <w:rPr>
                <w:rFonts w:ascii="宋体" w:eastAsia="宋体" w:hAnsi="宋体" w:cs="宋体"/>
                <w:b w:val="0"/>
                <w:i w:val="0"/>
                <w:color w:val="000000"/>
                <w:sz w:val="19"/>
              </w:rPr>
              <w:t xml:space="preserve">5.82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138.57</w:t>
            </w:r>
          </w:p>
        </w:tc>
        <w:tc>
          <w:tcPr>
            <w:tcW w:w="1600" w:type="dxa"/>
            <w:tcBorders/>
            <w:vAlign w:val="center"/>
          </w:tcPr>
          <w:p>
            <w:pPr>
              <w:jc w:val="right"/>
            </w:pPr>
            <w:r>
              <w:rPr>
                <w:rFonts w:ascii="宋体" w:eastAsia="宋体" w:hAnsi="宋体" w:cs="宋体"/>
                <w:b w:val="0"/>
                <w:i w:val="0"/>
                <w:color w:val="000000"/>
                <w:sz w:val="19"/>
              </w:rPr>
              <w:t xml:space="preserve">138.57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11.96</w:t>
            </w:r>
          </w:p>
        </w:tc>
        <w:tc>
          <w:tcPr>
            <w:tcW w:w="1600" w:type="dxa"/>
            <w:tcBorders/>
            <w:vAlign w:val="center"/>
          </w:tcPr>
          <w:p>
            <w:pPr>
              <w:jc w:val="right"/>
            </w:pPr>
            <w:r>
              <w:rPr>
                <w:rFonts w:ascii="宋体" w:eastAsia="宋体" w:hAnsi="宋体" w:cs="宋体"/>
                <w:b w:val="0"/>
                <w:i w:val="0"/>
                <w:color w:val="000000"/>
                <w:sz w:val="19"/>
              </w:rPr>
              <w:t xml:space="preserve">11.96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2.91</w:t>
            </w:r>
          </w:p>
        </w:tc>
        <w:tc>
          <w:tcPr>
            <w:tcW w:w="1600" w:type="dxa"/>
            <w:tcBorders/>
            <w:vAlign w:val="center"/>
          </w:tcPr>
          <w:p>
            <w:pPr>
              <w:jc w:val="right"/>
            </w:pPr>
            <w:r>
              <w:rPr>
                <w:rFonts w:ascii="宋体" w:eastAsia="宋体" w:hAnsi="宋体" w:cs="宋体"/>
                <w:b w:val="0"/>
                <w:i w:val="0"/>
                <w:color w:val="000000"/>
                <w:sz w:val="19"/>
              </w:rPr>
              <w:t xml:space="preserve">2.91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9.05</w:t>
            </w:r>
          </w:p>
        </w:tc>
        <w:tc>
          <w:tcPr>
            <w:tcW w:w="1600" w:type="dxa"/>
            <w:tcBorders/>
            <w:vAlign w:val="center"/>
          </w:tcPr>
          <w:p>
            <w:pPr>
              <w:jc w:val="right"/>
            </w:pPr>
            <w:r>
              <w:rPr>
                <w:rFonts w:ascii="宋体" w:eastAsia="宋体" w:hAnsi="宋体" w:cs="宋体"/>
                <w:b w:val="0"/>
                <w:i w:val="0"/>
                <w:color w:val="000000"/>
                <w:sz w:val="19"/>
              </w:rPr>
              <w:t xml:space="preserve">9.05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社会福利</w:t>
            </w:r>
          </w:p>
        </w:tc>
        <w:tc>
          <w:tcPr>
            <w:tcW w:w="1600" w:type="dxa"/>
            <w:tcBorders/>
            <w:vAlign w:val="center"/>
          </w:tcPr>
          <w:p>
            <w:pPr>
              <w:jc w:val="right"/>
            </w:pPr>
            <w:r>
              <w:rPr>
                <w:rFonts w:ascii="宋体" w:eastAsia="宋体" w:hAnsi="宋体" w:cs="宋体"/>
                <w:b w:val="0"/>
                <w:i w:val="0"/>
                <w:color w:val="000000"/>
                <w:sz w:val="19"/>
              </w:rPr>
              <w:t xml:space="preserve">126.61</w:t>
            </w:r>
          </w:p>
        </w:tc>
        <w:tc>
          <w:tcPr>
            <w:tcW w:w="1600" w:type="dxa"/>
            <w:tcBorders/>
            <w:vAlign w:val="center"/>
          </w:tcPr>
          <w:p>
            <w:pPr>
              <w:jc w:val="right"/>
            </w:pPr>
            <w:r>
              <w:rPr>
                <w:rFonts w:ascii="宋体" w:eastAsia="宋体" w:hAnsi="宋体" w:cs="宋体"/>
                <w:b w:val="0"/>
                <w:i w:val="0"/>
                <w:color w:val="000000"/>
                <w:sz w:val="19"/>
              </w:rPr>
              <w:t xml:space="preserve">126.61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2081005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社会福利事业单位</w:t>
            </w:r>
          </w:p>
        </w:tc>
        <w:tc>
          <w:tcPr>
            <w:tcW w:w="1600" w:type="dxa"/>
            <w:tcBorders/>
            <w:vAlign w:val="center"/>
          </w:tcPr>
          <w:p>
            <w:pPr>
              <w:jc w:val="right"/>
            </w:pPr>
            <w:r>
              <w:rPr>
                <w:rFonts w:ascii="宋体" w:eastAsia="宋体" w:hAnsi="宋体" w:cs="宋体"/>
                <w:b w:val="0"/>
                <w:i w:val="0"/>
                <w:color w:val="000000"/>
                <w:sz w:val="19"/>
              </w:rPr>
              <w:t xml:space="preserve">121.57</w:t>
            </w:r>
          </w:p>
        </w:tc>
        <w:tc>
          <w:tcPr>
            <w:tcW w:w="1600" w:type="dxa"/>
            <w:tcBorders/>
            <w:vAlign w:val="center"/>
          </w:tcPr>
          <w:p>
            <w:pPr>
              <w:jc w:val="right"/>
            </w:pPr>
            <w:r>
              <w:rPr>
                <w:rFonts w:ascii="宋体" w:eastAsia="宋体" w:hAnsi="宋体" w:cs="宋体"/>
                <w:b w:val="0"/>
                <w:i w:val="0"/>
                <w:color w:val="000000"/>
                <w:sz w:val="19"/>
              </w:rPr>
              <w:t xml:space="preserve">121.57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2081006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养老服务</w:t>
            </w:r>
          </w:p>
        </w:tc>
        <w:tc>
          <w:tcPr>
            <w:tcW w:w="1600" w:type="dxa"/>
            <w:tcBorders/>
            <w:vAlign w:val="center"/>
          </w:tcPr>
          <w:p>
            <w:pPr>
              <w:jc w:val="right"/>
            </w:pPr>
            <w:r>
              <w:rPr>
                <w:rFonts w:ascii="宋体" w:eastAsia="宋体" w:hAnsi="宋体" w:cs="宋体"/>
                <w:b w:val="0"/>
                <w:i w:val="0"/>
                <w:color w:val="000000"/>
                <w:sz w:val="19"/>
              </w:rPr>
              <w:t xml:space="preserve">5.04</w:t>
            </w:r>
          </w:p>
        </w:tc>
        <w:tc>
          <w:tcPr>
            <w:tcW w:w="1600" w:type="dxa"/>
            <w:tcBorders/>
            <w:vAlign w:val="center"/>
          </w:tcPr>
          <w:p>
            <w:pPr>
              <w:jc w:val="right"/>
            </w:pPr>
            <w:r>
              <w:rPr>
                <w:rFonts w:ascii="宋体" w:eastAsia="宋体" w:hAnsi="宋体" w:cs="宋体"/>
                <w:b w:val="0"/>
                <w:i w:val="0"/>
                <w:color w:val="000000"/>
                <w:sz w:val="19"/>
              </w:rPr>
              <w:t xml:space="preserve">5.04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4.33</w:t>
            </w:r>
          </w:p>
        </w:tc>
        <w:tc>
          <w:tcPr>
            <w:tcW w:w="1600" w:type="dxa"/>
            <w:tcBorders/>
            <w:vAlign w:val="center"/>
          </w:tcPr>
          <w:p>
            <w:pPr>
              <w:jc w:val="right"/>
            </w:pPr>
            <w:r>
              <w:rPr>
                <w:rFonts w:ascii="宋体" w:eastAsia="宋体" w:hAnsi="宋体" w:cs="宋体"/>
                <w:b w:val="0"/>
                <w:i w:val="0"/>
                <w:color w:val="000000"/>
                <w:sz w:val="19"/>
              </w:rPr>
              <w:t xml:space="preserve">4.33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4.33</w:t>
            </w:r>
          </w:p>
        </w:tc>
        <w:tc>
          <w:tcPr>
            <w:tcW w:w="1600" w:type="dxa"/>
            <w:tcBorders/>
            <w:vAlign w:val="center"/>
          </w:tcPr>
          <w:p>
            <w:pPr>
              <w:jc w:val="right"/>
            </w:pPr>
            <w:r>
              <w:rPr>
                <w:rFonts w:ascii="宋体" w:eastAsia="宋体" w:hAnsi="宋体" w:cs="宋体"/>
                <w:b w:val="0"/>
                <w:i w:val="0"/>
                <w:color w:val="000000"/>
                <w:sz w:val="19"/>
              </w:rPr>
              <w:t xml:space="preserve">4.33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4.33</w:t>
            </w:r>
          </w:p>
        </w:tc>
        <w:tc>
          <w:tcPr>
            <w:tcW w:w="1600" w:type="dxa"/>
            <w:tcBorders/>
            <w:vAlign w:val="center"/>
          </w:tcPr>
          <w:p>
            <w:pPr>
              <w:jc w:val="right"/>
            </w:pPr>
            <w:r>
              <w:rPr>
                <w:rFonts w:ascii="宋体" w:eastAsia="宋体" w:hAnsi="宋体" w:cs="宋体"/>
                <w:b w:val="0"/>
                <w:i w:val="0"/>
                <w:color w:val="000000"/>
                <w:sz w:val="19"/>
              </w:rPr>
              <w:t xml:space="preserve">4.33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8.23</w:t>
            </w:r>
          </w:p>
        </w:tc>
        <w:tc>
          <w:tcPr>
            <w:tcW w:w="1600" w:type="dxa"/>
            <w:tcBorders/>
            <w:vAlign w:val="center"/>
          </w:tcPr>
          <w:p>
            <w:pPr>
              <w:jc w:val="right"/>
            </w:pPr>
            <w:r>
              <w:rPr>
                <w:rFonts w:ascii="宋体" w:eastAsia="宋体" w:hAnsi="宋体" w:cs="宋体"/>
                <w:b w:val="0"/>
                <w:i w:val="0"/>
                <w:color w:val="000000"/>
                <w:sz w:val="19"/>
              </w:rPr>
              <w:t xml:space="preserve">8.23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8.23</w:t>
            </w:r>
          </w:p>
        </w:tc>
        <w:tc>
          <w:tcPr>
            <w:tcW w:w="1600" w:type="dxa"/>
            <w:tcBorders/>
            <w:vAlign w:val="center"/>
          </w:tcPr>
          <w:p>
            <w:pPr>
              <w:jc w:val="right"/>
            </w:pPr>
            <w:r>
              <w:rPr>
                <w:rFonts w:ascii="宋体" w:eastAsia="宋体" w:hAnsi="宋体" w:cs="宋体"/>
                <w:b w:val="0"/>
                <w:i w:val="0"/>
                <w:color w:val="000000"/>
                <w:sz w:val="19"/>
              </w:rPr>
              <w:t xml:space="preserve">8.23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8.23</w:t>
            </w:r>
          </w:p>
        </w:tc>
        <w:tc>
          <w:tcPr>
            <w:tcW w:w="1600" w:type="dxa"/>
            <w:tcBorders/>
            <w:vAlign w:val="center"/>
          </w:tcPr>
          <w:p>
            <w:pPr>
              <w:jc w:val="right"/>
            </w:pPr>
            <w:r>
              <w:rPr>
                <w:rFonts w:ascii="宋体" w:eastAsia="宋体" w:hAnsi="宋体" w:cs="宋体"/>
                <w:b w:val="0"/>
                <w:i w:val="0"/>
                <w:color w:val="000000"/>
                <w:sz w:val="19"/>
              </w:rPr>
              <w:t xml:space="preserve">8.23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单位：许昌市养老事业发展中心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157.68</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6.54</w:t>
            </w:r>
          </w:p>
        </w:tc>
        <w:tc>
          <w:tcPr>
            <w:tcW w:w="1420" w:type="dxa"/>
            <w:tcBorders/>
            <w:vAlign w:val="center"/>
          </w:tcPr>
          <w:p>
            <w:pPr>
              <w:jc w:val="right"/>
            </w:pPr>
            <w:r>
              <w:rPr>
                <w:rFonts w:ascii="宋体" w:eastAsia="宋体" w:hAnsi="宋体" w:cs="宋体"/>
                <w:b w:val="0"/>
                <w:i w:val="0"/>
                <w:color w:val="000000"/>
                <w:sz w:val="18"/>
              </w:rPr>
              <w:t xml:space="preserve">6.54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138.58</w:t>
            </w:r>
          </w:p>
        </w:tc>
        <w:tc>
          <w:tcPr>
            <w:tcW w:w="1420" w:type="dxa"/>
            <w:tcBorders/>
            <w:vAlign w:val="center"/>
          </w:tcPr>
          <w:p>
            <w:pPr>
              <w:jc w:val="right"/>
            </w:pPr>
            <w:r>
              <w:rPr>
                <w:rFonts w:ascii="宋体" w:eastAsia="宋体" w:hAnsi="宋体" w:cs="宋体"/>
                <w:b w:val="0"/>
                <w:i w:val="0"/>
                <w:color w:val="000000"/>
                <w:sz w:val="18"/>
              </w:rPr>
              <w:t xml:space="preserve">138.58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4.33</w:t>
            </w:r>
          </w:p>
        </w:tc>
        <w:tc>
          <w:tcPr>
            <w:tcW w:w="1420" w:type="dxa"/>
            <w:tcBorders/>
            <w:vAlign w:val="center"/>
          </w:tcPr>
          <w:p>
            <w:pPr>
              <w:jc w:val="right"/>
            </w:pPr>
            <w:r>
              <w:rPr>
                <w:rFonts w:ascii="宋体" w:eastAsia="宋体" w:hAnsi="宋体" w:cs="宋体"/>
                <w:b w:val="0"/>
                <w:i w:val="0"/>
                <w:color w:val="000000"/>
                <w:sz w:val="18"/>
              </w:rPr>
              <w:t xml:space="preserve">4.33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8.23</w:t>
            </w:r>
          </w:p>
        </w:tc>
        <w:tc>
          <w:tcPr>
            <w:tcW w:w="1420" w:type="dxa"/>
            <w:tcBorders/>
            <w:vAlign w:val="center"/>
          </w:tcPr>
          <w:p>
            <w:pPr>
              <w:jc w:val="right"/>
            </w:pPr>
            <w:r>
              <w:rPr>
                <w:rFonts w:ascii="宋体" w:eastAsia="宋体" w:hAnsi="宋体" w:cs="宋体"/>
                <w:b w:val="0"/>
                <w:i w:val="0"/>
                <w:color w:val="000000"/>
                <w:sz w:val="18"/>
              </w:rPr>
              <w:t xml:space="preserve">8.23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157.68</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157.68</w:t>
            </w:r>
          </w:p>
        </w:tc>
        <w:tc>
          <w:tcPr>
            <w:tcW w:w="1420" w:type="dxa"/>
            <w:tcBorders/>
            <w:vAlign w:val="center"/>
          </w:tcPr>
          <w:p>
            <w:pPr>
              <w:jc w:val="right"/>
            </w:pPr>
            <w:r>
              <w:rPr>
                <w:rFonts w:ascii="宋体" w:eastAsia="宋体" w:hAnsi="宋体" w:cs="宋体"/>
                <w:b w:val="0"/>
                <w:i w:val="0"/>
                <w:color w:val="000000"/>
                <w:sz w:val="18"/>
              </w:rPr>
              <w:t xml:space="preserve">157.68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157.68</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157.68</w:t>
            </w:r>
          </w:p>
        </w:tc>
        <w:tc>
          <w:tcPr>
            <w:tcW w:w="1420" w:type="dxa"/>
            <w:tcBorders/>
            <w:vAlign w:val="center"/>
          </w:tcPr>
          <w:p>
            <w:pPr>
              <w:jc w:val="right"/>
            </w:pPr>
            <w:r>
              <w:rPr>
                <w:rFonts w:ascii="宋体" w:eastAsia="宋体" w:hAnsi="宋体" w:cs="宋体"/>
                <w:b w:val="0"/>
                <w:i w:val="0"/>
                <w:color w:val="000000"/>
                <w:sz w:val="18"/>
              </w:rPr>
              <w:t xml:space="preserve">157.68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单位：许昌市养老事业发展中心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157.68</w:t>
            </w:r>
          </w:p>
        </w:tc>
        <w:tc>
          <w:tcPr>
            <w:tcW w:w="2700" w:type="dxa"/>
            <w:tcBorders/>
            <w:vAlign w:val="center"/>
          </w:tcPr>
          <w:p>
            <w:pPr>
              <w:jc w:val="right"/>
            </w:pPr>
            <w:r>
              <w:rPr>
                <w:rFonts w:ascii="宋体" w:eastAsia="宋体" w:hAnsi="宋体" w:cs="宋体"/>
                <w:b/>
                <w:i w:val="0"/>
                <w:color w:val="000000"/>
                <w:sz w:val="25"/>
              </w:rPr>
              <w:t xml:space="preserve">157.68</w:t>
            </w:r>
          </w:p>
        </w:tc>
        <w:tc>
          <w:tcPr>
            <w:tcW w:w="2658" w:type="dxa"/>
            <w:tcBorders/>
            <w:vAlign w:val="center"/>
          </w:tcPr>
          <w:p>
            <w:pPr>
              <w:jc w:val="right"/>
            </w:pPr>
            <w:r>
              <w:rPr>
                <w:rFonts w:ascii="宋体" w:eastAsia="宋体" w:hAnsi="宋体" w:cs="宋体"/>
                <w:b/>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6.54</w:t>
            </w:r>
          </w:p>
        </w:tc>
        <w:tc>
          <w:tcPr>
            <w:tcW w:w="2700" w:type="dxa"/>
            <w:tcBorders/>
            <w:vAlign w:val="center"/>
          </w:tcPr>
          <w:p>
            <w:pPr>
              <w:jc w:val="right"/>
            </w:pPr>
            <w:r>
              <w:rPr>
                <w:rFonts w:ascii="宋体" w:eastAsia="宋体" w:hAnsi="宋体" w:cs="宋体"/>
                <w:b w:val="0"/>
                <w:i w:val="0"/>
                <w:color w:val="000000"/>
                <w:sz w:val="25"/>
              </w:rPr>
              <w:t xml:space="preserve">6.54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0.72</w:t>
            </w:r>
          </w:p>
        </w:tc>
        <w:tc>
          <w:tcPr>
            <w:tcW w:w="2700" w:type="dxa"/>
            <w:tcBorders/>
            <w:vAlign w:val="center"/>
          </w:tcPr>
          <w:p>
            <w:pPr>
              <w:jc w:val="right"/>
            </w:pPr>
            <w:r>
              <w:rPr>
                <w:rFonts w:ascii="宋体" w:eastAsia="宋体" w:hAnsi="宋体" w:cs="宋体"/>
                <w:b w:val="0"/>
                <w:i w:val="0"/>
                <w:color w:val="000000"/>
                <w:sz w:val="25"/>
              </w:rPr>
              <w:t xml:space="preserve">0.72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0.72</w:t>
            </w:r>
          </w:p>
        </w:tc>
        <w:tc>
          <w:tcPr>
            <w:tcW w:w="2700" w:type="dxa"/>
            <w:tcBorders/>
            <w:vAlign w:val="center"/>
          </w:tcPr>
          <w:p>
            <w:pPr>
              <w:jc w:val="right"/>
            </w:pPr>
            <w:r>
              <w:rPr>
                <w:rFonts w:ascii="宋体" w:eastAsia="宋体" w:hAnsi="宋体" w:cs="宋体"/>
                <w:b w:val="0"/>
                <w:i w:val="0"/>
                <w:color w:val="000000"/>
                <w:sz w:val="25"/>
              </w:rPr>
              <w:t xml:space="preserve">0.72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5.82</w:t>
            </w:r>
          </w:p>
        </w:tc>
        <w:tc>
          <w:tcPr>
            <w:tcW w:w="2700" w:type="dxa"/>
            <w:tcBorders/>
            <w:vAlign w:val="center"/>
          </w:tcPr>
          <w:p>
            <w:pPr>
              <w:jc w:val="right"/>
            </w:pPr>
            <w:r>
              <w:rPr>
                <w:rFonts w:ascii="宋体" w:eastAsia="宋体" w:hAnsi="宋体" w:cs="宋体"/>
                <w:b w:val="0"/>
                <w:i w:val="0"/>
                <w:color w:val="000000"/>
                <w:sz w:val="25"/>
              </w:rPr>
              <w:t xml:space="preserve">5.82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5.82</w:t>
            </w:r>
          </w:p>
        </w:tc>
        <w:tc>
          <w:tcPr>
            <w:tcW w:w="2700" w:type="dxa"/>
            <w:tcBorders/>
            <w:vAlign w:val="center"/>
          </w:tcPr>
          <w:p>
            <w:pPr>
              <w:jc w:val="right"/>
            </w:pPr>
            <w:r>
              <w:rPr>
                <w:rFonts w:ascii="宋体" w:eastAsia="宋体" w:hAnsi="宋体" w:cs="宋体"/>
                <w:b w:val="0"/>
                <w:i w:val="0"/>
                <w:color w:val="000000"/>
                <w:sz w:val="25"/>
              </w:rPr>
              <w:t xml:space="preserve">5.82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138.57</w:t>
            </w:r>
          </w:p>
        </w:tc>
        <w:tc>
          <w:tcPr>
            <w:tcW w:w="2700" w:type="dxa"/>
            <w:tcBorders/>
            <w:vAlign w:val="center"/>
          </w:tcPr>
          <w:p>
            <w:pPr>
              <w:jc w:val="right"/>
            </w:pPr>
            <w:r>
              <w:rPr>
                <w:rFonts w:ascii="宋体" w:eastAsia="宋体" w:hAnsi="宋体" w:cs="宋体"/>
                <w:b w:val="0"/>
                <w:i w:val="0"/>
                <w:color w:val="000000"/>
                <w:sz w:val="25"/>
              </w:rPr>
              <w:t xml:space="preserve">138.57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11.96</w:t>
            </w:r>
          </w:p>
        </w:tc>
        <w:tc>
          <w:tcPr>
            <w:tcW w:w="2700" w:type="dxa"/>
            <w:tcBorders/>
            <w:vAlign w:val="center"/>
          </w:tcPr>
          <w:p>
            <w:pPr>
              <w:jc w:val="right"/>
            </w:pPr>
            <w:r>
              <w:rPr>
                <w:rFonts w:ascii="宋体" w:eastAsia="宋体" w:hAnsi="宋体" w:cs="宋体"/>
                <w:b w:val="0"/>
                <w:i w:val="0"/>
                <w:color w:val="000000"/>
                <w:sz w:val="25"/>
              </w:rPr>
              <w:t xml:space="preserve">11.96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2.91</w:t>
            </w:r>
          </w:p>
        </w:tc>
        <w:tc>
          <w:tcPr>
            <w:tcW w:w="2700" w:type="dxa"/>
            <w:tcBorders/>
            <w:vAlign w:val="center"/>
          </w:tcPr>
          <w:p>
            <w:pPr>
              <w:jc w:val="right"/>
            </w:pPr>
            <w:r>
              <w:rPr>
                <w:rFonts w:ascii="宋体" w:eastAsia="宋体" w:hAnsi="宋体" w:cs="宋体"/>
                <w:b w:val="0"/>
                <w:i w:val="0"/>
                <w:color w:val="000000"/>
                <w:sz w:val="25"/>
              </w:rPr>
              <w:t xml:space="preserve">2.91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9.05</w:t>
            </w:r>
          </w:p>
        </w:tc>
        <w:tc>
          <w:tcPr>
            <w:tcW w:w="2700" w:type="dxa"/>
            <w:tcBorders/>
            <w:vAlign w:val="center"/>
          </w:tcPr>
          <w:p>
            <w:pPr>
              <w:jc w:val="right"/>
            </w:pPr>
            <w:r>
              <w:rPr>
                <w:rFonts w:ascii="宋体" w:eastAsia="宋体" w:hAnsi="宋体" w:cs="宋体"/>
                <w:b w:val="0"/>
                <w:i w:val="0"/>
                <w:color w:val="000000"/>
                <w:sz w:val="25"/>
              </w:rPr>
              <w:t xml:space="preserve">9.05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社会福利</w:t>
            </w:r>
          </w:p>
        </w:tc>
        <w:tc>
          <w:tcPr>
            <w:tcW w:w="2700" w:type="dxa"/>
            <w:tcBorders/>
            <w:vAlign w:val="center"/>
          </w:tcPr>
          <w:p>
            <w:pPr>
              <w:jc w:val="right"/>
            </w:pPr>
            <w:r>
              <w:rPr>
                <w:rFonts w:ascii="宋体" w:eastAsia="宋体" w:hAnsi="宋体" w:cs="宋体"/>
                <w:b w:val="0"/>
                <w:i w:val="0"/>
                <w:color w:val="000000"/>
                <w:sz w:val="25"/>
              </w:rPr>
              <w:t xml:space="preserve">126.61</w:t>
            </w:r>
          </w:p>
        </w:tc>
        <w:tc>
          <w:tcPr>
            <w:tcW w:w="2700" w:type="dxa"/>
            <w:tcBorders/>
            <w:vAlign w:val="center"/>
          </w:tcPr>
          <w:p>
            <w:pPr>
              <w:jc w:val="right"/>
            </w:pPr>
            <w:r>
              <w:rPr>
                <w:rFonts w:ascii="宋体" w:eastAsia="宋体" w:hAnsi="宋体" w:cs="宋体"/>
                <w:b w:val="0"/>
                <w:i w:val="0"/>
                <w:color w:val="000000"/>
                <w:sz w:val="25"/>
              </w:rPr>
              <w:t xml:space="preserve">126.61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2081005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社会福利事业单位</w:t>
            </w:r>
          </w:p>
        </w:tc>
        <w:tc>
          <w:tcPr>
            <w:tcW w:w="2700" w:type="dxa"/>
            <w:tcBorders/>
            <w:vAlign w:val="center"/>
          </w:tcPr>
          <w:p>
            <w:pPr>
              <w:jc w:val="right"/>
            </w:pPr>
            <w:r>
              <w:rPr>
                <w:rFonts w:ascii="宋体" w:eastAsia="宋体" w:hAnsi="宋体" w:cs="宋体"/>
                <w:b w:val="0"/>
                <w:i w:val="0"/>
                <w:color w:val="000000"/>
                <w:sz w:val="25"/>
              </w:rPr>
              <w:t xml:space="preserve">121.57</w:t>
            </w:r>
          </w:p>
        </w:tc>
        <w:tc>
          <w:tcPr>
            <w:tcW w:w="2700" w:type="dxa"/>
            <w:tcBorders/>
            <w:vAlign w:val="center"/>
          </w:tcPr>
          <w:p>
            <w:pPr>
              <w:jc w:val="right"/>
            </w:pPr>
            <w:r>
              <w:rPr>
                <w:rFonts w:ascii="宋体" w:eastAsia="宋体" w:hAnsi="宋体" w:cs="宋体"/>
                <w:b w:val="0"/>
                <w:i w:val="0"/>
                <w:color w:val="000000"/>
                <w:sz w:val="25"/>
              </w:rPr>
              <w:t xml:space="preserve">121.57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2081006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养老服务</w:t>
            </w:r>
          </w:p>
        </w:tc>
        <w:tc>
          <w:tcPr>
            <w:tcW w:w="2700" w:type="dxa"/>
            <w:tcBorders/>
            <w:vAlign w:val="center"/>
          </w:tcPr>
          <w:p>
            <w:pPr>
              <w:jc w:val="right"/>
            </w:pPr>
            <w:r>
              <w:rPr>
                <w:rFonts w:ascii="宋体" w:eastAsia="宋体" w:hAnsi="宋体" w:cs="宋体"/>
                <w:b w:val="0"/>
                <w:i w:val="0"/>
                <w:color w:val="000000"/>
                <w:sz w:val="25"/>
              </w:rPr>
              <w:t xml:space="preserve">5.04</w:t>
            </w:r>
          </w:p>
        </w:tc>
        <w:tc>
          <w:tcPr>
            <w:tcW w:w="2700" w:type="dxa"/>
            <w:tcBorders/>
            <w:vAlign w:val="center"/>
          </w:tcPr>
          <w:p>
            <w:pPr>
              <w:jc w:val="right"/>
            </w:pPr>
            <w:r>
              <w:rPr>
                <w:rFonts w:ascii="宋体" w:eastAsia="宋体" w:hAnsi="宋体" w:cs="宋体"/>
                <w:b w:val="0"/>
                <w:i w:val="0"/>
                <w:color w:val="000000"/>
                <w:sz w:val="25"/>
              </w:rPr>
              <w:t xml:space="preserve">5.04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4.33</w:t>
            </w:r>
          </w:p>
        </w:tc>
        <w:tc>
          <w:tcPr>
            <w:tcW w:w="2700" w:type="dxa"/>
            <w:tcBorders/>
            <w:vAlign w:val="center"/>
          </w:tcPr>
          <w:p>
            <w:pPr>
              <w:jc w:val="right"/>
            </w:pPr>
            <w:r>
              <w:rPr>
                <w:rFonts w:ascii="宋体" w:eastAsia="宋体" w:hAnsi="宋体" w:cs="宋体"/>
                <w:b w:val="0"/>
                <w:i w:val="0"/>
                <w:color w:val="000000"/>
                <w:sz w:val="25"/>
              </w:rPr>
              <w:t xml:space="preserve">4.33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4.33</w:t>
            </w:r>
          </w:p>
        </w:tc>
        <w:tc>
          <w:tcPr>
            <w:tcW w:w="2700" w:type="dxa"/>
            <w:tcBorders/>
            <w:vAlign w:val="center"/>
          </w:tcPr>
          <w:p>
            <w:pPr>
              <w:jc w:val="right"/>
            </w:pPr>
            <w:r>
              <w:rPr>
                <w:rFonts w:ascii="宋体" w:eastAsia="宋体" w:hAnsi="宋体" w:cs="宋体"/>
                <w:b w:val="0"/>
                <w:i w:val="0"/>
                <w:color w:val="000000"/>
                <w:sz w:val="25"/>
              </w:rPr>
              <w:t xml:space="preserve">4.33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4.33</w:t>
            </w:r>
          </w:p>
        </w:tc>
        <w:tc>
          <w:tcPr>
            <w:tcW w:w="2700" w:type="dxa"/>
            <w:tcBorders/>
            <w:vAlign w:val="center"/>
          </w:tcPr>
          <w:p>
            <w:pPr>
              <w:jc w:val="right"/>
            </w:pPr>
            <w:r>
              <w:rPr>
                <w:rFonts w:ascii="宋体" w:eastAsia="宋体" w:hAnsi="宋体" w:cs="宋体"/>
                <w:b w:val="0"/>
                <w:i w:val="0"/>
                <w:color w:val="000000"/>
                <w:sz w:val="25"/>
              </w:rPr>
              <w:t xml:space="preserve">4.33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8.23</w:t>
            </w:r>
          </w:p>
        </w:tc>
        <w:tc>
          <w:tcPr>
            <w:tcW w:w="2700" w:type="dxa"/>
            <w:tcBorders/>
            <w:vAlign w:val="center"/>
          </w:tcPr>
          <w:p>
            <w:pPr>
              <w:jc w:val="right"/>
            </w:pPr>
            <w:r>
              <w:rPr>
                <w:rFonts w:ascii="宋体" w:eastAsia="宋体" w:hAnsi="宋体" w:cs="宋体"/>
                <w:b w:val="0"/>
                <w:i w:val="0"/>
                <w:color w:val="000000"/>
                <w:sz w:val="25"/>
              </w:rPr>
              <w:t xml:space="preserve">8.23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8.23</w:t>
            </w:r>
          </w:p>
        </w:tc>
        <w:tc>
          <w:tcPr>
            <w:tcW w:w="2700" w:type="dxa"/>
            <w:tcBorders/>
            <w:vAlign w:val="center"/>
          </w:tcPr>
          <w:p>
            <w:pPr>
              <w:jc w:val="right"/>
            </w:pPr>
            <w:r>
              <w:rPr>
                <w:rFonts w:ascii="宋体" w:eastAsia="宋体" w:hAnsi="宋体" w:cs="宋体"/>
                <w:b w:val="0"/>
                <w:i w:val="0"/>
                <w:color w:val="000000"/>
                <w:sz w:val="25"/>
              </w:rPr>
              <w:t xml:space="preserve">8.23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8.23</w:t>
            </w:r>
          </w:p>
        </w:tc>
        <w:tc>
          <w:tcPr>
            <w:tcW w:w="2700" w:type="dxa"/>
            <w:tcBorders/>
            <w:vAlign w:val="center"/>
          </w:tcPr>
          <w:p>
            <w:pPr>
              <w:jc w:val="right"/>
            </w:pPr>
            <w:r>
              <w:rPr>
                <w:rFonts w:ascii="宋体" w:eastAsia="宋体" w:hAnsi="宋体" w:cs="宋体"/>
                <w:b w:val="0"/>
                <w:i w:val="0"/>
                <w:color w:val="000000"/>
                <w:sz w:val="25"/>
              </w:rPr>
              <w:t xml:space="preserve">8.23</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单位：许昌市养老事业发展中心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144.29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5.97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44.25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2.58</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35.22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0.19</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23.71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0.38</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4.08</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18.71</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4.08</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9.25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0.82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4.35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0.51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8.23</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3.35</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3.35</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0.72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0.95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147.63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10.05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单位：许昌市养老事业发展中心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419"/>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单位：许昌市养老事业发展中心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单位：许昌市养老事业发展中心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157.68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增加14.85万元，增长10.40%</w:t>
      </w:r>
      <w:r>
        <w:rPr>
          <w:rFonts w:ascii="仿宋" w:eastAsia="仿宋" w:hAnsi="仿宋" w:cs="仿宋" w:hint="eastAsia"/>
          <w:kern w:val="0"/>
          <w:sz w:val="32"/>
          <w:szCs w:val="32"/>
          <w:lang w:val="en-US" w:eastAsia="zh-CN"/>
        </w:rPr>
        <w:t xml:space="preserve">。主要原因是机构改革后新招录工作人员。</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157.68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财政拨款收入157.68万元，占100.00%；上级补助收入0.00万元，占0.00%；事业收入0.00万元，占0.00%；经营收入0.00万元，占0.00%；附属单位上缴收入0.00万元，占0.00%；其他收入0.00万元，占0.00%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157.68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基本支出157.68万元，占100.00%；项目支出0.00万元，占0.00%；上缴上级支出0.00万元，占0.00%；经营支出0.00万元，占0.00%；对附属单位补助支出0.00万元，占0.00%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157.68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增加14.85万元，增长10.40%</w:t>
      </w:r>
      <w:r>
        <w:rPr>
          <w:rFonts w:ascii="仿宋" w:eastAsia="仿宋" w:hAnsi="仿宋" w:cs="仿宋" w:hint="eastAsia"/>
          <w:kern w:val="0"/>
          <w:sz w:val="32"/>
          <w:szCs w:val="32"/>
          <w:lang w:val="en-US" w:eastAsia="zh-CN"/>
        </w:rPr>
        <w:t xml:space="preserve">。主要原因是机构改革后新招录工作人员。</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157.68</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增加24.70万元，增长18.57%</w:t>
      </w:r>
      <w:r>
        <w:rPr>
          <w:rFonts w:ascii="仿宋" w:eastAsia="仿宋" w:hAnsi="仿宋" w:cs="仿宋" w:hint="eastAsia"/>
          <w:kern w:val="0"/>
          <w:sz w:val="32"/>
          <w:szCs w:val="32"/>
          <w:lang w:val="en-US" w:eastAsia="zh-CN"/>
        </w:rPr>
        <w:t xml:space="preserve">。主要原因是机构改革后新招录工作人员。</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157.68</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一般公共服务支出（类）6.54万元，占4.15%；社会保障和就业支出（类）138.58万元，占87.89%；卫生健康支出（类）4.33万元，占2.75%；住房保障支出（类）8.23万元，占5.22%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127.99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157.68</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123.20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年初预算数为0.72万元，决算数0.72万元,完成年初预算的100.00%，决算数与年初预算数不存在差异。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年初预算数为5.82万元，决算数5.82万元,完成年初预算的100.00%，决算数与年初预算数不存在差异。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年初预算数为2.91万元，决算数2.91万元,完成年初预算的100.00%，决算数与年初预算数不存在差异。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年初预算数为8.11万元，决算数9.05万元,完成年初预算的111.59%，决算数与年初预算数存在差异的主要原因是机构改革后新招录工作人员。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5.社会保障和就业支出（类）社会福利（款）社会福利事业单位（项）</w:t>
      </w:r>
      <w:r>
        <w:rPr>
          <w:rFonts w:ascii="仿宋" w:eastAsia="仿宋" w:hAnsi="仿宋" w:cs="仿宋" w:hint="default"/>
          <w:kern w:val="2"/>
          <w:sz w:val="32"/>
          <w:szCs w:val="32"/>
          <w:lang w:val="en-US" w:eastAsia="zh-CN"/>
        </w:rPr>
        <w:t xml:space="preserve">年初预算数为104.76万元，决算数121.57万元,完成年初预算的116.05%，决算数与年初预算数存在差异的主要原因是机构改革后新招录工作人员。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6.社会保障和就业支出（类）社会福利（款）养老服务（项）</w:t>
      </w:r>
      <w:r>
        <w:rPr>
          <w:rFonts w:ascii="仿宋" w:eastAsia="仿宋" w:hAnsi="仿宋" w:cs="仿宋" w:hint="default"/>
          <w:kern w:val="2"/>
          <w:sz w:val="32"/>
          <w:szCs w:val="32"/>
          <w:lang w:val="en-US" w:eastAsia="zh-CN"/>
        </w:rPr>
        <w:t xml:space="preserve">年初预算数为5.04万元，决算数5.04万元,完成年初预算的100.00%，决算数与年初预算数不存在差异。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年初预算数为3.95万元，决算数4.33万元,完成年初预算的109.62%，决算数与年初预算数存在差异的主要原因是机构改革后新招录工作人员。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年初预算数为7.53万元，决算数8.23万元,完成年初预算的109.30%，决算数与年初预算数存在差异的主要原因是机构改革后新招录工作人员。</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157.68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其中：人员经费147.63万元，主要包括：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公用经费10.05万元，主要包括：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 </w:t>
      </w: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157.68</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优秀</w:t>
      </w:r>
      <w:bookmarkStart w:id="0" w:name="_GoBack"/>
      <w:bookmarkEnd w:id="0"/>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2023年我单位整体工作完成良好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3a50a2c2-d9bd-4f6e-b53f-bae77a0c983b"/>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29"/>
        <w:gridCol w:w="777"/>
        <w:gridCol w:w="557"/>
        <w:gridCol w:w="469"/>
        <w:gridCol w:w="1268"/>
        <w:gridCol w:w="801"/>
        <w:gridCol w:w="1031"/>
        <w:gridCol w:w="486"/>
        <w:gridCol w:w="487"/>
        <w:gridCol w:w="550"/>
        <w:gridCol w:w="558"/>
        <w:gridCol w:w="909"/>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部门整体自评表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w:t>
            </w:r>
            <w:r>
              <w:rPr>
                <w:rFonts w:ascii="宋体" w:eastAsia="宋体" w:hAnsi="宋体" w:cs="宋体" w:hint="eastAsia"/>
                <w:i w:val="0"/>
                <w:iCs w:val="0"/>
                <w:color w:val="000000"/>
                <w:kern w:val="0"/>
                <w:sz w:val="18"/>
                <w:szCs w:val="18"/>
                <w:u w:val="none"/>
                <w:lang w:val="en-US" w:eastAsia="zh-CN"/>
              </w:rPr>
              <w:t xml:space="preserve">养老事业发展中心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r>
              <w:rPr>
                <w:rFonts w:ascii="宋体" w:eastAsia="宋体" w:hAnsi="宋体" w:cs="宋体" w:hint="eastAsia"/>
                <w:i w:val="0"/>
                <w:iCs w:val="0"/>
                <w:color w:val="000000"/>
                <w:kern w:val="0"/>
                <w:sz w:val="18"/>
                <w:szCs w:val="18"/>
                <w:u w:val="none"/>
                <w:lang w:val="en-US" w:eastAsia="zh-CN"/>
              </w:rPr>
              <w:t xml:space="preserve">7</w:t>
            </w: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hint="eastAsia"/>
                <w:i w:val="0"/>
                <w:iCs w:val="0"/>
                <w:color w:val="000000"/>
                <w:kern w:val="0"/>
                <w:sz w:val="18"/>
                <w:szCs w:val="18"/>
                <w:u w:val="none"/>
                <w:lang w:val="en-US" w:eastAsia="zh-CN"/>
              </w:rPr>
              <w:t xml:space="preserve">9</w:t>
            </w:r>
            <w:r>
              <w:rPr>
                <w:rFonts w:ascii="宋体" w:eastAsia="宋体" w:hAnsi="宋体" w:cs="宋体"/>
                <w:i w:val="0"/>
                <w:iCs w:val="0"/>
                <w:color w:val="000000"/>
                <w:kern w:val="0"/>
                <w:sz w:val="18"/>
                <w:szCs w:val="18"/>
                <w:u w:val="none"/>
                <w:lang w:val="en-US" w:eastAsia="zh-CN"/>
              </w:rPr>
              <w:t xml:space="preserve">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r>
              <w:rPr>
                <w:rFonts w:ascii="宋体" w:eastAsia="宋体" w:hAnsi="宋体" w:cs="宋体" w:hint="eastAsia"/>
                <w:i w:val="0"/>
                <w:iCs w:val="0"/>
                <w:color w:val="000000"/>
                <w:kern w:val="0"/>
                <w:sz w:val="18"/>
                <w:szCs w:val="18"/>
                <w:u w:val="none"/>
                <w:lang w:val="en-US" w:eastAsia="zh-CN"/>
              </w:rPr>
              <w:t xml:space="preserve">57.68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1</w:t>
            </w:r>
            <w:r>
              <w:rPr>
                <w:rFonts w:ascii="宋体" w:eastAsia="宋体" w:hAnsi="宋体" w:cs="宋体" w:hint="eastAsia"/>
                <w:i w:val="0"/>
                <w:iCs w:val="0"/>
                <w:color w:val="000000"/>
                <w:kern w:val="0"/>
                <w:sz w:val="18"/>
                <w:szCs w:val="18"/>
                <w:u w:val="none"/>
                <w:lang w:val="en-US" w:eastAsia="zh-CN"/>
              </w:rPr>
              <w:t xml:space="preserve">57.68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123.19</w:t>
            </w: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127.99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157.68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157.68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123.19</w:t>
            </w: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hint="eastAsia"/>
                <w:i w:val="0"/>
                <w:iCs w:val="0"/>
                <w:color w:val="000000"/>
                <w:sz w:val="18"/>
                <w:szCs w:val="18"/>
                <w:u w:val="none"/>
                <w:lang w:eastAsia="zh-CN"/>
              </w:rPr>
            </w:pPr>
            <w:r>
              <w:rPr>
                <w:rFonts w:ascii="宋体" w:eastAsia="宋体" w:hAnsi="宋体" w:cs="宋体" w:hint="eastAsia"/>
                <w:i w:val="0"/>
                <w:iCs w:val="0"/>
                <w:color w:val="000000"/>
                <w:sz w:val="18"/>
                <w:szCs w:val="18"/>
                <w:u w:val="none"/>
                <w:lang w:eastAsia="zh-CN"/>
              </w:rPr>
              <w:t xml:space="preserve">完成低收入认定核对平台信息核对和养老工作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全部已完成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sz w:val="18"/>
                <w:szCs w:val="18"/>
                <w:u w:val="none"/>
                <w:lang w:eastAsia="zh-CN"/>
              </w:rPr>
              <w:t xml:space="preserve">单位重点工作</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sz w:val="18"/>
                <w:szCs w:val="18"/>
                <w:u w:val="none"/>
                <w:lang w:eastAsia="zh-CN"/>
              </w:rPr>
              <w:t xml:space="preserve">完成低收入认定核对平台信息核对和养老工作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全部已完成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充分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lang w:eastAsia="zh-CN"/>
              </w:rPr>
            </w:pPr>
            <w:r>
              <w:rPr>
                <w:rFonts w:ascii="宋体" w:eastAsia="宋体" w:hAnsi="宋体" w:cs="宋体" w:hint="eastAsia"/>
                <w:i w:val="0"/>
                <w:iCs w:val="0"/>
                <w:color w:val="000000"/>
                <w:sz w:val="18"/>
                <w:szCs w:val="18"/>
                <w:u w:val="none"/>
                <w:lang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hint="eastAsia"/>
                <w:i w:val="0"/>
                <w:iCs w:val="0"/>
                <w:color w:val="000000"/>
                <w:sz w:val="18"/>
                <w:szCs w:val="18"/>
                <w:u w:val="none"/>
                <w:lang w:eastAsia="zh-CN"/>
              </w:rPr>
            </w:pPr>
            <w:r>
              <w:rPr>
                <w:rFonts w:ascii="宋体" w:eastAsia="宋体" w:hAnsi="宋体" w:cs="宋体" w:hint="eastAsia"/>
                <w:i w:val="0"/>
                <w:iCs w:val="0"/>
                <w:color w:val="000000"/>
                <w:sz w:val="18"/>
                <w:szCs w:val="18"/>
                <w:u w:val="none"/>
                <w:lang w:eastAsia="zh-CN"/>
              </w:rPr>
              <w:t xml:space="preserve">养老和认定工作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42f260f-204d-4d82-9f34-fd9a2ce013e5"/>
              <w:rPr>
                <w:rFonts w:ascii="宋体" w:eastAsia="宋体" w:hAnsi="宋体" w:cs="宋体" w:hint="eastAsia"/>
                <w:i w:val="0"/>
                <w:iCs w:val="0"/>
                <w:color w:val="000000"/>
                <w:sz w:val="18"/>
                <w:szCs w:val="18"/>
                <w:u w:val="none"/>
              </w:rPr>
            </w:pPr>
          </w:p>
        </w:tc>
      </w:tr>
    </w:tbl>
    <w:p>
      <w:pPr>
        <w:pStyle w:val="Normal_f42f260f-204d-4d82-9f34-fd9a2ce013e5"/>
        <w:sectPr>
          <w:pgSz w:w="11906" w:h="16838" w:orient="portrait"/>
          <w:pgMar w:top="1440" w:right="1800" w:bottom="1440" w:left="1800" w:header="851" w:footer="992" w:gutter="0"/>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94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f42f260f-204d-4d82-9f34-fd9a2ce013e5">
    <w:name w:val="Normal_f42f260f-204d-4d82-9f34-fd9a2ce013e5"/>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3a50a2c2-d9bd-4f6e-b53f-bae77a0c983b">
    <w:name w:val="Normal Table_3a50a2c2-d9bd-4f6e-b53f-bae77a0c983b"/>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2024-09-14T07:12:10Z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