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许昌市关心下一代工作委员会教育指导中心单位决算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许昌市关心下一代工作委员会教育指导中心概况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许昌市关心下一代工作委员会教育指导中心概况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许昌市关心下一代工作委员会教育指导中心主要职责是动员和依靠各方面的力量，充分发挥老同志的作用，协调、组织、促进青少年教育工作的开展。</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许昌市关心下一代工作委员会教育指导中心内设机构1个,包括：秘书科。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从决算单位构成看，许昌市关心下一代工作委员会教育指导中心单位决算包括：本级决算（1个）。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许昌市关心下一代工作委员会教育指导中心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121.72</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105.56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5.16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5.82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5.18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121.72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121.72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121.72</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121.72</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121.72</w:t>
            </w:r>
          </w:p>
        </w:tc>
        <w:tc>
          <w:tcPr>
            <w:tcW w:w="1440" w:type="dxa"/>
            <w:vAlign w:val="center"/>
          </w:tcPr>
          <w:p>
            <w:pPr>
              <w:jc w:val="right"/>
            </w:pPr>
            <w:r>
              <w:rPr>
                <w:rFonts w:ascii="宋体" w:hAnsi="宋体" w:eastAsia="宋体" w:cs="宋体"/>
                <w:b/>
                <w:i w:val="0"/>
                <w:color w:val="000000"/>
                <w:sz w:val="17"/>
              </w:rPr>
              <w:t>121.72</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105.56</w:t>
            </w:r>
          </w:p>
        </w:tc>
        <w:tc>
          <w:tcPr>
            <w:tcW w:w="1440" w:type="dxa"/>
            <w:vAlign w:val="center"/>
          </w:tcPr>
          <w:p>
            <w:pPr>
              <w:jc w:val="right"/>
            </w:pPr>
            <w:r>
              <w:rPr>
                <w:rFonts w:ascii="宋体" w:hAnsi="宋体" w:eastAsia="宋体" w:cs="宋体"/>
                <w:b w:val="0"/>
                <w:i w:val="0"/>
                <w:color w:val="000000"/>
                <w:sz w:val="17"/>
              </w:rPr>
              <w:t>105.56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101.86</w:t>
            </w:r>
          </w:p>
        </w:tc>
        <w:tc>
          <w:tcPr>
            <w:tcW w:w="1440" w:type="dxa"/>
            <w:vAlign w:val="center"/>
          </w:tcPr>
          <w:p>
            <w:pPr>
              <w:jc w:val="right"/>
            </w:pPr>
            <w:r>
              <w:rPr>
                <w:rFonts w:ascii="宋体" w:hAnsi="宋体" w:eastAsia="宋体" w:cs="宋体"/>
                <w:b w:val="0"/>
                <w:i w:val="0"/>
                <w:color w:val="000000"/>
                <w:sz w:val="17"/>
              </w:rPr>
              <w:t>101.86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91.86</w:t>
            </w:r>
          </w:p>
        </w:tc>
        <w:tc>
          <w:tcPr>
            <w:tcW w:w="1440" w:type="dxa"/>
            <w:vAlign w:val="center"/>
          </w:tcPr>
          <w:p>
            <w:pPr>
              <w:jc w:val="right"/>
            </w:pPr>
            <w:r>
              <w:rPr>
                <w:rFonts w:ascii="宋体" w:hAnsi="宋体" w:eastAsia="宋体" w:cs="宋体"/>
                <w:b w:val="0"/>
                <w:i w:val="0"/>
                <w:color w:val="000000"/>
                <w:sz w:val="17"/>
              </w:rPr>
              <w:t>91.86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10.00</w:t>
            </w:r>
          </w:p>
        </w:tc>
        <w:tc>
          <w:tcPr>
            <w:tcW w:w="1440" w:type="dxa"/>
            <w:vAlign w:val="center"/>
          </w:tcPr>
          <w:p>
            <w:pPr>
              <w:jc w:val="right"/>
            </w:pPr>
            <w:r>
              <w:rPr>
                <w:rFonts w:ascii="宋体" w:hAnsi="宋体" w:eastAsia="宋体" w:cs="宋体"/>
                <w:b w:val="0"/>
                <w:i w:val="0"/>
                <w:color w:val="000000"/>
                <w:sz w:val="17"/>
              </w:rPr>
              <w:t>10.00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3.26</w:t>
            </w:r>
          </w:p>
        </w:tc>
        <w:tc>
          <w:tcPr>
            <w:tcW w:w="1440" w:type="dxa"/>
            <w:vAlign w:val="center"/>
          </w:tcPr>
          <w:p>
            <w:pPr>
              <w:jc w:val="right"/>
            </w:pPr>
            <w:r>
              <w:rPr>
                <w:rFonts w:ascii="宋体" w:hAnsi="宋体" w:eastAsia="宋体" w:cs="宋体"/>
                <w:b w:val="0"/>
                <w:i w:val="0"/>
                <w:color w:val="000000"/>
                <w:sz w:val="17"/>
              </w:rPr>
              <w:t>3.26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3.26</w:t>
            </w:r>
          </w:p>
        </w:tc>
        <w:tc>
          <w:tcPr>
            <w:tcW w:w="1440" w:type="dxa"/>
            <w:vAlign w:val="center"/>
          </w:tcPr>
          <w:p>
            <w:pPr>
              <w:jc w:val="right"/>
            </w:pPr>
            <w:r>
              <w:rPr>
                <w:rFonts w:ascii="宋体" w:hAnsi="宋体" w:eastAsia="宋体" w:cs="宋体"/>
                <w:b w:val="0"/>
                <w:i w:val="0"/>
                <w:color w:val="000000"/>
                <w:sz w:val="17"/>
              </w:rPr>
              <w:t>3.26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5.16</w:t>
            </w:r>
          </w:p>
        </w:tc>
        <w:tc>
          <w:tcPr>
            <w:tcW w:w="1440" w:type="dxa"/>
            <w:vAlign w:val="center"/>
          </w:tcPr>
          <w:p>
            <w:pPr>
              <w:jc w:val="right"/>
            </w:pPr>
            <w:r>
              <w:rPr>
                <w:rFonts w:ascii="宋体" w:hAnsi="宋体" w:eastAsia="宋体" w:cs="宋体"/>
                <w:b w:val="0"/>
                <w:i w:val="0"/>
                <w:color w:val="000000"/>
                <w:sz w:val="17"/>
              </w:rPr>
              <w:t>5.16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5.16</w:t>
            </w:r>
          </w:p>
        </w:tc>
        <w:tc>
          <w:tcPr>
            <w:tcW w:w="1440" w:type="dxa"/>
            <w:vAlign w:val="center"/>
          </w:tcPr>
          <w:p>
            <w:pPr>
              <w:jc w:val="right"/>
            </w:pPr>
            <w:r>
              <w:rPr>
                <w:rFonts w:ascii="宋体" w:hAnsi="宋体" w:eastAsia="宋体" w:cs="宋体"/>
                <w:b w:val="0"/>
                <w:i w:val="0"/>
                <w:color w:val="000000"/>
                <w:sz w:val="17"/>
              </w:rPr>
              <w:t>5.16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5.16</w:t>
            </w:r>
          </w:p>
        </w:tc>
        <w:tc>
          <w:tcPr>
            <w:tcW w:w="1440" w:type="dxa"/>
            <w:vAlign w:val="center"/>
          </w:tcPr>
          <w:p>
            <w:pPr>
              <w:jc w:val="right"/>
            </w:pPr>
            <w:r>
              <w:rPr>
                <w:rFonts w:ascii="宋体" w:hAnsi="宋体" w:eastAsia="宋体" w:cs="宋体"/>
                <w:b w:val="0"/>
                <w:i w:val="0"/>
                <w:color w:val="000000"/>
                <w:sz w:val="17"/>
              </w:rPr>
              <w:t>5.16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5.82</w:t>
            </w:r>
          </w:p>
        </w:tc>
        <w:tc>
          <w:tcPr>
            <w:tcW w:w="1440" w:type="dxa"/>
            <w:vAlign w:val="center"/>
          </w:tcPr>
          <w:p>
            <w:pPr>
              <w:jc w:val="right"/>
            </w:pPr>
            <w:r>
              <w:rPr>
                <w:rFonts w:ascii="宋体" w:hAnsi="宋体" w:eastAsia="宋体" w:cs="宋体"/>
                <w:b w:val="0"/>
                <w:i w:val="0"/>
                <w:color w:val="000000"/>
                <w:sz w:val="17"/>
              </w:rPr>
              <w:t>5.82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5.82</w:t>
            </w:r>
          </w:p>
        </w:tc>
        <w:tc>
          <w:tcPr>
            <w:tcW w:w="1440" w:type="dxa"/>
            <w:vAlign w:val="center"/>
          </w:tcPr>
          <w:p>
            <w:pPr>
              <w:jc w:val="right"/>
            </w:pPr>
            <w:r>
              <w:rPr>
                <w:rFonts w:ascii="宋体" w:hAnsi="宋体" w:eastAsia="宋体" w:cs="宋体"/>
                <w:b w:val="0"/>
                <w:i w:val="0"/>
                <w:color w:val="000000"/>
                <w:sz w:val="17"/>
              </w:rPr>
              <w:t>5.82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2.76</w:t>
            </w:r>
          </w:p>
        </w:tc>
        <w:tc>
          <w:tcPr>
            <w:tcW w:w="1440" w:type="dxa"/>
            <w:vAlign w:val="center"/>
          </w:tcPr>
          <w:p>
            <w:pPr>
              <w:jc w:val="right"/>
            </w:pPr>
            <w:r>
              <w:rPr>
                <w:rFonts w:ascii="宋体" w:hAnsi="宋体" w:eastAsia="宋体" w:cs="宋体"/>
                <w:b w:val="0"/>
                <w:i w:val="0"/>
                <w:color w:val="000000"/>
                <w:sz w:val="17"/>
              </w:rPr>
              <w:t>2.76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3.07</w:t>
            </w:r>
          </w:p>
        </w:tc>
        <w:tc>
          <w:tcPr>
            <w:tcW w:w="1440" w:type="dxa"/>
            <w:vAlign w:val="center"/>
          </w:tcPr>
          <w:p>
            <w:pPr>
              <w:jc w:val="right"/>
            </w:pPr>
            <w:r>
              <w:rPr>
                <w:rFonts w:ascii="宋体" w:hAnsi="宋体" w:eastAsia="宋体" w:cs="宋体"/>
                <w:b w:val="0"/>
                <w:i w:val="0"/>
                <w:color w:val="000000"/>
                <w:sz w:val="17"/>
              </w:rPr>
              <w:t>3.07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5.18</w:t>
            </w:r>
          </w:p>
        </w:tc>
        <w:tc>
          <w:tcPr>
            <w:tcW w:w="1440" w:type="dxa"/>
            <w:vAlign w:val="center"/>
          </w:tcPr>
          <w:p>
            <w:pPr>
              <w:jc w:val="right"/>
            </w:pPr>
            <w:r>
              <w:rPr>
                <w:rFonts w:ascii="宋体" w:hAnsi="宋体" w:eastAsia="宋体" w:cs="宋体"/>
                <w:b w:val="0"/>
                <w:i w:val="0"/>
                <w:color w:val="000000"/>
                <w:sz w:val="17"/>
              </w:rPr>
              <w:t>5.18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5.18</w:t>
            </w:r>
          </w:p>
        </w:tc>
        <w:tc>
          <w:tcPr>
            <w:tcW w:w="1440" w:type="dxa"/>
            <w:vAlign w:val="center"/>
          </w:tcPr>
          <w:p>
            <w:pPr>
              <w:jc w:val="right"/>
            </w:pPr>
            <w:r>
              <w:rPr>
                <w:rFonts w:ascii="宋体" w:hAnsi="宋体" w:eastAsia="宋体" w:cs="宋体"/>
                <w:b w:val="0"/>
                <w:i w:val="0"/>
                <w:color w:val="000000"/>
                <w:sz w:val="17"/>
              </w:rPr>
              <w:t>5.18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5.18</w:t>
            </w:r>
          </w:p>
        </w:tc>
        <w:tc>
          <w:tcPr>
            <w:tcW w:w="1440" w:type="dxa"/>
            <w:vAlign w:val="center"/>
          </w:tcPr>
          <w:p>
            <w:pPr>
              <w:jc w:val="right"/>
            </w:pPr>
            <w:r>
              <w:rPr>
                <w:rFonts w:ascii="宋体" w:hAnsi="宋体" w:eastAsia="宋体" w:cs="宋体"/>
                <w:b w:val="0"/>
                <w:i w:val="0"/>
                <w:color w:val="000000"/>
                <w:sz w:val="17"/>
              </w:rPr>
              <w:t>5.18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121.72</w:t>
            </w:r>
          </w:p>
        </w:tc>
        <w:tc>
          <w:tcPr>
            <w:tcW w:w="1600" w:type="dxa"/>
            <w:vAlign w:val="center"/>
          </w:tcPr>
          <w:p>
            <w:pPr>
              <w:jc w:val="right"/>
            </w:pPr>
            <w:r>
              <w:rPr>
                <w:rFonts w:ascii="宋体" w:hAnsi="宋体" w:eastAsia="宋体" w:cs="宋体"/>
                <w:b/>
                <w:i w:val="0"/>
                <w:color w:val="000000"/>
                <w:sz w:val="19"/>
              </w:rPr>
              <w:t>111.72</w:t>
            </w:r>
          </w:p>
        </w:tc>
        <w:tc>
          <w:tcPr>
            <w:tcW w:w="1600" w:type="dxa"/>
            <w:vAlign w:val="center"/>
          </w:tcPr>
          <w:p>
            <w:pPr>
              <w:jc w:val="right"/>
            </w:pPr>
            <w:r>
              <w:rPr>
                <w:rFonts w:ascii="宋体" w:hAnsi="宋体" w:eastAsia="宋体" w:cs="宋体"/>
                <w:b/>
                <w:i w:val="0"/>
                <w:color w:val="000000"/>
                <w:sz w:val="19"/>
              </w:rPr>
              <w:t>10.00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105.56</w:t>
            </w:r>
          </w:p>
        </w:tc>
        <w:tc>
          <w:tcPr>
            <w:tcW w:w="1600" w:type="dxa"/>
            <w:vAlign w:val="center"/>
          </w:tcPr>
          <w:p>
            <w:pPr>
              <w:jc w:val="right"/>
            </w:pPr>
            <w:r>
              <w:rPr>
                <w:rFonts w:ascii="宋体" w:hAnsi="宋体" w:eastAsia="宋体" w:cs="宋体"/>
                <w:b w:val="0"/>
                <w:i w:val="0"/>
                <w:color w:val="000000"/>
                <w:sz w:val="19"/>
              </w:rPr>
              <w:t>95.56</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101.86</w:t>
            </w:r>
          </w:p>
        </w:tc>
        <w:tc>
          <w:tcPr>
            <w:tcW w:w="1600" w:type="dxa"/>
            <w:vAlign w:val="center"/>
          </w:tcPr>
          <w:p>
            <w:pPr>
              <w:jc w:val="right"/>
            </w:pPr>
            <w:r>
              <w:rPr>
                <w:rFonts w:ascii="宋体" w:hAnsi="宋体" w:eastAsia="宋体" w:cs="宋体"/>
                <w:b w:val="0"/>
                <w:i w:val="0"/>
                <w:color w:val="000000"/>
                <w:sz w:val="19"/>
              </w:rPr>
              <w:t>91.86</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91.86</w:t>
            </w:r>
          </w:p>
        </w:tc>
        <w:tc>
          <w:tcPr>
            <w:tcW w:w="1600" w:type="dxa"/>
            <w:vAlign w:val="center"/>
          </w:tcPr>
          <w:p>
            <w:pPr>
              <w:jc w:val="right"/>
            </w:pPr>
            <w:r>
              <w:rPr>
                <w:rFonts w:ascii="宋体" w:hAnsi="宋体" w:eastAsia="宋体" w:cs="宋体"/>
                <w:b w:val="0"/>
                <w:i w:val="0"/>
                <w:color w:val="000000"/>
                <w:sz w:val="19"/>
              </w:rPr>
              <w:t>91.86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3.26</w:t>
            </w:r>
          </w:p>
        </w:tc>
        <w:tc>
          <w:tcPr>
            <w:tcW w:w="1600" w:type="dxa"/>
            <w:vAlign w:val="center"/>
          </w:tcPr>
          <w:p>
            <w:pPr>
              <w:jc w:val="right"/>
            </w:pPr>
            <w:r>
              <w:rPr>
                <w:rFonts w:ascii="宋体" w:hAnsi="宋体" w:eastAsia="宋体" w:cs="宋体"/>
                <w:b w:val="0"/>
                <w:i w:val="0"/>
                <w:color w:val="000000"/>
                <w:sz w:val="19"/>
              </w:rPr>
              <w:t>3.26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3.26</w:t>
            </w:r>
          </w:p>
        </w:tc>
        <w:tc>
          <w:tcPr>
            <w:tcW w:w="1600" w:type="dxa"/>
            <w:vAlign w:val="center"/>
          </w:tcPr>
          <w:p>
            <w:pPr>
              <w:jc w:val="right"/>
            </w:pPr>
            <w:r>
              <w:rPr>
                <w:rFonts w:ascii="宋体" w:hAnsi="宋体" w:eastAsia="宋体" w:cs="宋体"/>
                <w:b w:val="0"/>
                <w:i w:val="0"/>
                <w:color w:val="000000"/>
                <w:sz w:val="19"/>
              </w:rPr>
              <w:t>3.26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5.16</w:t>
            </w:r>
          </w:p>
        </w:tc>
        <w:tc>
          <w:tcPr>
            <w:tcW w:w="1600" w:type="dxa"/>
            <w:vAlign w:val="center"/>
          </w:tcPr>
          <w:p>
            <w:pPr>
              <w:jc w:val="right"/>
            </w:pPr>
            <w:r>
              <w:rPr>
                <w:rFonts w:ascii="宋体" w:hAnsi="宋体" w:eastAsia="宋体" w:cs="宋体"/>
                <w:b w:val="0"/>
                <w:i w:val="0"/>
                <w:color w:val="000000"/>
                <w:sz w:val="19"/>
              </w:rPr>
              <w:t>5.16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5.16</w:t>
            </w:r>
          </w:p>
        </w:tc>
        <w:tc>
          <w:tcPr>
            <w:tcW w:w="1600" w:type="dxa"/>
            <w:vAlign w:val="center"/>
          </w:tcPr>
          <w:p>
            <w:pPr>
              <w:jc w:val="right"/>
            </w:pPr>
            <w:r>
              <w:rPr>
                <w:rFonts w:ascii="宋体" w:hAnsi="宋体" w:eastAsia="宋体" w:cs="宋体"/>
                <w:b w:val="0"/>
                <w:i w:val="0"/>
                <w:color w:val="000000"/>
                <w:sz w:val="19"/>
              </w:rPr>
              <w:t>5.16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5.16</w:t>
            </w:r>
          </w:p>
        </w:tc>
        <w:tc>
          <w:tcPr>
            <w:tcW w:w="1600" w:type="dxa"/>
            <w:vAlign w:val="center"/>
          </w:tcPr>
          <w:p>
            <w:pPr>
              <w:jc w:val="right"/>
            </w:pPr>
            <w:r>
              <w:rPr>
                <w:rFonts w:ascii="宋体" w:hAnsi="宋体" w:eastAsia="宋体" w:cs="宋体"/>
                <w:b w:val="0"/>
                <w:i w:val="0"/>
                <w:color w:val="000000"/>
                <w:sz w:val="19"/>
              </w:rPr>
              <w:t>5.16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5.82</w:t>
            </w:r>
          </w:p>
        </w:tc>
        <w:tc>
          <w:tcPr>
            <w:tcW w:w="1600" w:type="dxa"/>
            <w:vAlign w:val="center"/>
          </w:tcPr>
          <w:p>
            <w:pPr>
              <w:jc w:val="right"/>
            </w:pPr>
            <w:r>
              <w:rPr>
                <w:rFonts w:ascii="宋体" w:hAnsi="宋体" w:eastAsia="宋体" w:cs="宋体"/>
                <w:b w:val="0"/>
                <w:i w:val="0"/>
                <w:color w:val="000000"/>
                <w:sz w:val="19"/>
              </w:rPr>
              <w:t>5.82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5.82</w:t>
            </w:r>
          </w:p>
        </w:tc>
        <w:tc>
          <w:tcPr>
            <w:tcW w:w="1600" w:type="dxa"/>
            <w:vAlign w:val="center"/>
          </w:tcPr>
          <w:p>
            <w:pPr>
              <w:jc w:val="right"/>
            </w:pPr>
            <w:r>
              <w:rPr>
                <w:rFonts w:ascii="宋体" w:hAnsi="宋体" w:eastAsia="宋体" w:cs="宋体"/>
                <w:b w:val="0"/>
                <w:i w:val="0"/>
                <w:color w:val="000000"/>
                <w:sz w:val="19"/>
              </w:rPr>
              <w:t>5.82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2.76</w:t>
            </w:r>
          </w:p>
        </w:tc>
        <w:tc>
          <w:tcPr>
            <w:tcW w:w="1600" w:type="dxa"/>
            <w:vAlign w:val="center"/>
          </w:tcPr>
          <w:p>
            <w:pPr>
              <w:jc w:val="right"/>
            </w:pPr>
            <w:r>
              <w:rPr>
                <w:rFonts w:ascii="宋体" w:hAnsi="宋体" w:eastAsia="宋体" w:cs="宋体"/>
                <w:b w:val="0"/>
                <w:i w:val="0"/>
                <w:color w:val="000000"/>
                <w:sz w:val="19"/>
              </w:rPr>
              <w:t>2.76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3.07</w:t>
            </w:r>
          </w:p>
        </w:tc>
        <w:tc>
          <w:tcPr>
            <w:tcW w:w="1600" w:type="dxa"/>
            <w:vAlign w:val="center"/>
          </w:tcPr>
          <w:p>
            <w:pPr>
              <w:jc w:val="right"/>
            </w:pPr>
            <w:r>
              <w:rPr>
                <w:rFonts w:ascii="宋体" w:hAnsi="宋体" w:eastAsia="宋体" w:cs="宋体"/>
                <w:b w:val="0"/>
                <w:i w:val="0"/>
                <w:color w:val="000000"/>
                <w:sz w:val="19"/>
              </w:rPr>
              <w:t>3.07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5.18</w:t>
            </w:r>
          </w:p>
        </w:tc>
        <w:tc>
          <w:tcPr>
            <w:tcW w:w="1600" w:type="dxa"/>
            <w:vAlign w:val="center"/>
          </w:tcPr>
          <w:p>
            <w:pPr>
              <w:jc w:val="right"/>
            </w:pPr>
            <w:r>
              <w:rPr>
                <w:rFonts w:ascii="宋体" w:hAnsi="宋体" w:eastAsia="宋体" w:cs="宋体"/>
                <w:b w:val="0"/>
                <w:i w:val="0"/>
                <w:color w:val="000000"/>
                <w:sz w:val="19"/>
              </w:rPr>
              <w:t>5.18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5.18</w:t>
            </w:r>
          </w:p>
        </w:tc>
        <w:tc>
          <w:tcPr>
            <w:tcW w:w="1600" w:type="dxa"/>
            <w:vAlign w:val="center"/>
          </w:tcPr>
          <w:p>
            <w:pPr>
              <w:jc w:val="right"/>
            </w:pPr>
            <w:r>
              <w:rPr>
                <w:rFonts w:ascii="宋体" w:hAnsi="宋体" w:eastAsia="宋体" w:cs="宋体"/>
                <w:b w:val="0"/>
                <w:i w:val="0"/>
                <w:color w:val="000000"/>
                <w:sz w:val="19"/>
              </w:rPr>
              <w:t>5.18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5.18</w:t>
            </w:r>
          </w:p>
        </w:tc>
        <w:tc>
          <w:tcPr>
            <w:tcW w:w="1600" w:type="dxa"/>
            <w:vAlign w:val="center"/>
          </w:tcPr>
          <w:p>
            <w:pPr>
              <w:jc w:val="right"/>
            </w:pPr>
            <w:r>
              <w:rPr>
                <w:rFonts w:ascii="宋体" w:hAnsi="宋体" w:eastAsia="宋体" w:cs="宋体"/>
                <w:b w:val="0"/>
                <w:i w:val="0"/>
                <w:color w:val="000000"/>
                <w:sz w:val="19"/>
              </w:rPr>
              <w:t>5.18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121.72</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105.56</w:t>
            </w:r>
          </w:p>
        </w:tc>
        <w:tc>
          <w:tcPr>
            <w:tcW w:w="1420" w:type="dxa"/>
            <w:vAlign w:val="center"/>
          </w:tcPr>
          <w:p>
            <w:pPr>
              <w:jc w:val="right"/>
            </w:pPr>
            <w:r>
              <w:rPr>
                <w:rFonts w:ascii="宋体" w:hAnsi="宋体" w:eastAsia="宋体" w:cs="宋体"/>
                <w:b w:val="0"/>
                <w:i w:val="0"/>
                <w:color w:val="000000"/>
                <w:sz w:val="18"/>
              </w:rPr>
              <w:t>105.56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5.16</w:t>
            </w:r>
          </w:p>
        </w:tc>
        <w:tc>
          <w:tcPr>
            <w:tcW w:w="1420" w:type="dxa"/>
            <w:vAlign w:val="center"/>
          </w:tcPr>
          <w:p>
            <w:pPr>
              <w:jc w:val="right"/>
            </w:pPr>
            <w:r>
              <w:rPr>
                <w:rFonts w:ascii="宋体" w:hAnsi="宋体" w:eastAsia="宋体" w:cs="宋体"/>
                <w:b w:val="0"/>
                <w:i w:val="0"/>
                <w:color w:val="000000"/>
                <w:sz w:val="18"/>
              </w:rPr>
              <w:t>5.16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5.82</w:t>
            </w:r>
          </w:p>
        </w:tc>
        <w:tc>
          <w:tcPr>
            <w:tcW w:w="1420" w:type="dxa"/>
            <w:vAlign w:val="center"/>
          </w:tcPr>
          <w:p>
            <w:pPr>
              <w:jc w:val="right"/>
            </w:pPr>
            <w:r>
              <w:rPr>
                <w:rFonts w:ascii="宋体" w:hAnsi="宋体" w:eastAsia="宋体" w:cs="宋体"/>
                <w:b w:val="0"/>
                <w:i w:val="0"/>
                <w:color w:val="000000"/>
                <w:sz w:val="18"/>
              </w:rPr>
              <w:t>5.82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5.18</w:t>
            </w:r>
          </w:p>
        </w:tc>
        <w:tc>
          <w:tcPr>
            <w:tcW w:w="1420" w:type="dxa"/>
            <w:vAlign w:val="center"/>
          </w:tcPr>
          <w:p>
            <w:pPr>
              <w:jc w:val="right"/>
            </w:pPr>
            <w:r>
              <w:rPr>
                <w:rFonts w:ascii="宋体" w:hAnsi="宋体" w:eastAsia="宋体" w:cs="宋体"/>
                <w:b w:val="0"/>
                <w:i w:val="0"/>
                <w:color w:val="000000"/>
                <w:sz w:val="18"/>
              </w:rPr>
              <w:t>5.18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121.72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121.72</w:t>
            </w:r>
          </w:p>
        </w:tc>
        <w:tc>
          <w:tcPr>
            <w:tcW w:w="1420" w:type="dxa"/>
            <w:vAlign w:val="center"/>
          </w:tcPr>
          <w:p>
            <w:pPr>
              <w:jc w:val="right"/>
            </w:pPr>
            <w:r>
              <w:rPr>
                <w:rFonts w:ascii="宋体" w:hAnsi="宋体" w:eastAsia="宋体" w:cs="宋体"/>
                <w:b w:val="0"/>
                <w:i w:val="0"/>
                <w:color w:val="000000"/>
                <w:sz w:val="18"/>
              </w:rPr>
              <w:t>121.72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121.72</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121.72</w:t>
            </w:r>
          </w:p>
        </w:tc>
        <w:tc>
          <w:tcPr>
            <w:tcW w:w="1420" w:type="dxa"/>
            <w:vAlign w:val="center"/>
          </w:tcPr>
          <w:p>
            <w:pPr>
              <w:jc w:val="right"/>
            </w:pPr>
            <w:r>
              <w:rPr>
                <w:rFonts w:ascii="宋体" w:hAnsi="宋体" w:eastAsia="宋体" w:cs="宋体"/>
                <w:b w:val="0"/>
                <w:i w:val="0"/>
                <w:color w:val="000000"/>
                <w:sz w:val="18"/>
              </w:rPr>
              <w:t>121.72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121.72</w:t>
            </w:r>
          </w:p>
        </w:tc>
        <w:tc>
          <w:tcPr>
            <w:tcW w:w="2700" w:type="dxa"/>
            <w:vAlign w:val="center"/>
          </w:tcPr>
          <w:p>
            <w:pPr>
              <w:jc w:val="right"/>
            </w:pPr>
            <w:r>
              <w:rPr>
                <w:rFonts w:ascii="宋体" w:hAnsi="宋体" w:eastAsia="宋体" w:cs="宋体"/>
                <w:b/>
                <w:i w:val="0"/>
                <w:color w:val="000000"/>
                <w:sz w:val="25"/>
              </w:rPr>
              <w:t>111.72</w:t>
            </w:r>
          </w:p>
        </w:tc>
        <w:tc>
          <w:tcPr>
            <w:tcW w:w="2658" w:type="dxa"/>
            <w:vAlign w:val="center"/>
          </w:tcPr>
          <w:p>
            <w:pPr>
              <w:jc w:val="right"/>
            </w:pPr>
            <w:r>
              <w:rPr>
                <w:rFonts w:ascii="宋体" w:hAnsi="宋体" w:eastAsia="宋体" w:cs="宋体"/>
                <w:b/>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105.56</w:t>
            </w:r>
          </w:p>
        </w:tc>
        <w:tc>
          <w:tcPr>
            <w:tcW w:w="2700" w:type="dxa"/>
            <w:vAlign w:val="center"/>
          </w:tcPr>
          <w:p>
            <w:pPr>
              <w:jc w:val="right"/>
            </w:pPr>
            <w:r>
              <w:rPr>
                <w:rFonts w:ascii="宋体" w:hAnsi="宋体" w:eastAsia="宋体" w:cs="宋体"/>
                <w:b w:val="0"/>
                <w:i w:val="0"/>
                <w:color w:val="000000"/>
                <w:sz w:val="25"/>
              </w:rPr>
              <w:t>95.56</w:t>
            </w:r>
          </w:p>
        </w:tc>
        <w:tc>
          <w:tcPr>
            <w:tcW w:w="2658" w:type="dxa"/>
            <w:vAlign w:val="center"/>
          </w:tcPr>
          <w:p>
            <w:pPr>
              <w:jc w:val="right"/>
            </w:pPr>
            <w:r>
              <w:rPr>
                <w:rFonts w:ascii="宋体" w:hAnsi="宋体" w:eastAsia="宋体" w:cs="宋体"/>
                <w:b w:val="0"/>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0.43</w:t>
            </w:r>
          </w:p>
        </w:tc>
        <w:tc>
          <w:tcPr>
            <w:tcW w:w="2700" w:type="dxa"/>
            <w:vAlign w:val="center"/>
          </w:tcPr>
          <w:p>
            <w:pPr>
              <w:jc w:val="right"/>
            </w:pPr>
            <w:r>
              <w:rPr>
                <w:rFonts w:ascii="宋体" w:hAnsi="宋体" w:eastAsia="宋体" w:cs="宋体"/>
                <w:b w:val="0"/>
                <w:i w:val="0"/>
                <w:color w:val="000000"/>
                <w:sz w:val="25"/>
              </w:rPr>
              <w:t>0.43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0.43</w:t>
            </w:r>
          </w:p>
        </w:tc>
        <w:tc>
          <w:tcPr>
            <w:tcW w:w="2700" w:type="dxa"/>
            <w:vAlign w:val="center"/>
          </w:tcPr>
          <w:p>
            <w:pPr>
              <w:jc w:val="right"/>
            </w:pPr>
            <w:r>
              <w:rPr>
                <w:rFonts w:ascii="宋体" w:hAnsi="宋体" w:eastAsia="宋体" w:cs="宋体"/>
                <w:b w:val="0"/>
                <w:i w:val="0"/>
                <w:color w:val="000000"/>
                <w:sz w:val="25"/>
              </w:rPr>
              <w:t>0.43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101.86</w:t>
            </w:r>
          </w:p>
        </w:tc>
        <w:tc>
          <w:tcPr>
            <w:tcW w:w="2700" w:type="dxa"/>
            <w:vAlign w:val="center"/>
          </w:tcPr>
          <w:p>
            <w:pPr>
              <w:jc w:val="right"/>
            </w:pPr>
            <w:r>
              <w:rPr>
                <w:rFonts w:ascii="宋体" w:hAnsi="宋体" w:eastAsia="宋体" w:cs="宋体"/>
                <w:b w:val="0"/>
                <w:i w:val="0"/>
                <w:color w:val="000000"/>
                <w:sz w:val="25"/>
              </w:rPr>
              <w:t>91.86</w:t>
            </w:r>
          </w:p>
        </w:tc>
        <w:tc>
          <w:tcPr>
            <w:tcW w:w="2658" w:type="dxa"/>
            <w:vAlign w:val="center"/>
          </w:tcPr>
          <w:p>
            <w:pPr>
              <w:jc w:val="right"/>
            </w:pPr>
            <w:r>
              <w:rPr>
                <w:rFonts w:ascii="宋体" w:hAnsi="宋体" w:eastAsia="宋体" w:cs="宋体"/>
                <w:b w:val="0"/>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91.86</w:t>
            </w:r>
          </w:p>
        </w:tc>
        <w:tc>
          <w:tcPr>
            <w:tcW w:w="2700" w:type="dxa"/>
            <w:vAlign w:val="center"/>
          </w:tcPr>
          <w:p>
            <w:pPr>
              <w:jc w:val="right"/>
            </w:pPr>
            <w:r>
              <w:rPr>
                <w:rFonts w:ascii="宋体" w:hAnsi="宋体" w:eastAsia="宋体" w:cs="宋体"/>
                <w:b w:val="0"/>
                <w:i w:val="0"/>
                <w:color w:val="000000"/>
                <w:sz w:val="25"/>
              </w:rPr>
              <w:t>91.86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3.26</w:t>
            </w:r>
          </w:p>
        </w:tc>
        <w:tc>
          <w:tcPr>
            <w:tcW w:w="2700" w:type="dxa"/>
            <w:vAlign w:val="center"/>
          </w:tcPr>
          <w:p>
            <w:pPr>
              <w:jc w:val="right"/>
            </w:pPr>
            <w:r>
              <w:rPr>
                <w:rFonts w:ascii="宋体" w:hAnsi="宋体" w:eastAsia="宋体" w:cs="宋体"/>
                <w:b w:val="0"/>
                <w:i w:val="0"/>
                <w:color w:val="000000"/>
                <w:sz w:val="25"/>
              </w:rPr>
              <w:t>3.26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3.26</w:t>
            </w:r>
          </w:p>
        </w:tc>
        <w:tc>
          <w:tcPr>
            <w:tcW w:w="2700" w:type="dxa"/>
            <w:vAlign w:val="center"/>
          </w:tcPr>
          <w:p>
            <w:pPr>
              <w:jc w:val="right"/>
            </w:pPr>
            <w:r>
              <w:rPr>
                <w:rFonts w:ascii="宋体" w:hAnsi="宋体" w:eastAsia="宋体" w:cs="宋体"/>
                <w:b w:val="0"/>
                <w:i w:val="0"/>
                <w:color w:val="000000"/>
                <w:sz w:val="25"/>
              </w:rPr>
              <w:t>3.26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5.16</w:t>
            </w:r>
          </w:p>
        </w:tc>
        <w:tc>
          <w:tcPr>
            <w:tcW w:w="2700" w:type="dxa"/>
            <w:vAlign w:val="center"/>
          </w:tcPr>
          <w:p>
            <w:pPr>
              <w:jc w:val="right"/>
            </w:pPr>
            <w:r>
              <w:rPr>
                <w:rFonts w:ascii="宋体" w:hAnsi="宋体" w:eastAsia="宋体" w:cs="宋体"/>
                <w:b w:val="0"/>
                <w:i w:val="0"/>
                <w:color w:val="000000"/>
                <w:sz w:val="25"/>
              </w:rPr>
              <w:t>5.16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5.16</w:t>
            </w:r>
          </w:p>
        </w:tc>
        <w:tc>
          <w:tcPr>
            <w:tcW w:w="2700" w:type="dxa"/>
            <w:vAlign w:val="center"/>
          </w:tcPr>
          <w:p>
            <w:pPr>
              <w:jc w:val="right"/>
            </w:pPr>
            <w:r>
              <w:rPr>
                <w:rFonts w:ascii="宋体" w:hAnsi="宋体" w:eastAsia="宋体" w:cs="宋体"/>
                <w:b w:val="0"/>
                <w:i w:val="0"/>
                <w:color w:val="000000"/>
                <w:sz w:val="25"/>
              </w:rPr>
              <w:t>5.16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5.16</w:t>
            </w:r>
          </w:p>
        </w:tc>
        <w:tc>
          <w:tcPr>
            <w:tcW w:w="2700" w:type="dxa"/>
            <w:vAlign w:val="center"/>
          </w:tcPr>
          <w:p>
            <w:pPr>
              <w:jc w:val="right"/>
            </w:pPr>
            <w:r>
              <w:rPr>
                <w:rFonts w:ascii="宋体" w:hAnsi="宋体" w:eastAsia="宋体" w:cs="宋体"/>
                <w:b w:val="0"/>
                <w:i w:val="0"/>
                <w:color w:val="000000"/>
                <w:sz w:val="25"/>
              </w:rPr>
              <w:t>5.16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5.82</w:t>
            </w:r>
          </w:p>
        </w:tc>
        <w:tc>
          <w:tcPr>
            <w:tcW w:w="2700" w:type="dxa"/>
            <w:vAlign w:val="center"/>
          </w:tcPr>
          <w:p>
            <w:pPr>
              <w:jc w:val="right"/>
            </w:pPr>
            <w:r>
              <w:rPr>
                <w:rFonts w:ascii="宋体" w:hAnsi="宋体" w:eastAsia="宋体" w:cs="宋体"/>
                <w:b w:val="0"/>
                <w:i w:val="0"/>
                <w:color w:val="000000"/>
                <w:sz w:val="25"/>
              </w:rPr>
              <w:t>5.82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5.82</w:t>
            </w:r>
          </w:p>
        </w:tc>
        <w:tc>
          <w:tcPr>
            <w:tcW w:w="2700" w:type="dxa"/>
            <w:vAlign w:val="center"/>
          </w:tcPr>
          <w:p>
            <w:pPr>
              <w:jc w:val="right"/>
            </w:pPr>
            <w:r>
              <w:rPr>
                <w:rFonts w:ascii="宋体" w:hAnsi="宋体" w:eastAsia="宋体" w:cs="宋体"/>
                <w:b w:val="0"/>
                <w:i w:val="0"/>
                <w:color w:val="000000"/>
                <w:sz w:val="25"/>
              </w:rPr>
              <w:t>5.82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2.76</w:t>
            </w:r>
          </w:p>
        </w:tc>
        <w:tc>
          <w:tcPr>
            <w:tcW w:w="2700" w:type="dxa"/>
            <w:vAlign w:val="center"/>
          </w:tcPr>
          <w:p>
            <w:pPr>
              <w:jc w:val="right"/>
            </w:pPr>
            <w:r>
              <w:rPr>
                <w:rFonts w:ascii="宋体" w:hAnsi="宋体" w:eastAsia="宋体" w:cs="宋体"/>
                <w:b w:val="0"/>
                <w:i w:val="0"/>
                <w:color w:val="000000"/>
                <w:sz w:val="25"/>
              </w:rPr>
              <w:t>2.76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3.07</w:t>
            </w:r>
          </w:p>
        </w:tc>
        <w:tc>
          <w:tcPr>
            <w:tcW w:w="2700" w:type="dxa"/>
            <w:vAlign w:val="center"/>
          </w:tcPr>
          <w:p>
            <w:pPr>
              <w:jc w:val="right"/>
            </w:pPr>
            <w:r>
              <w:rPr>
                <w:rFonts w:ascii="宋体" w:hAnsi="宋体" w:eastAsia="宋体" w:cs="宋体"/>
                <w:b w:val="0"/>
                <w:i w:val="0"/>
                <w:color w:val="000000"/>
                <w:sz w:val="25"/>
              </w:rPr>
              <w:t>3.07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5.18</w:t>
            </w:r>
          </w:p>
        </w:tc>
        <w:tc>
          <w:tcPr>
            <w:tcW w:w="2700" w:type="dxa"/>
            <w:vAlign w:val="center"/>
          </w:tcPr>
          <w:p>
            <w:pPr>
              <w:jc w:val="right"/>
            </w:pPr>
            <w:r>
              <w:rPr>
                <w:rFonts w:ascii="宋体" w:hAnsi="宋体" w:eastAsia="宋体" w:cs="宋体"/>
                <w:b w:val="0"/>
                <w:i w:val="0"/>
                <w:color w:val="000000"/>
                <w:sz w:val="25"/>
              </w:rPr>
              <w:t>5.18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5.18</w:t>
            </w:r>
          </w:p>
        </w:tc>
        <w:tc>
          <w:tcPr>
            <w:tcW w:w="2700" w:type="dxa"/>
            <w:vAlign w:val="center"/>
          </w:tcPr>
          <w:p>
            <w:pPr>
              <w:jc w:val="right"/>
            </w:pPr>
            <w:r>
              <w:rPr>
                <w:rFonts w:ascii="宋体" w:hAnsi="宋体" w:eastAsia="宋体" w:cs="宋体"/>
                <w:b w:val="0"/>
                <w:i w:val="0"/>
                <w:color w:val="000000"/>
                <w:sz w:val="25"/>
              </w:rPr>
              <w:t>5.18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5.18</w:t>
            </w:r>
          </w:p>
        </w:tc>
        <w:tc>
          <w:tcPr>
            <w:tcW w:w="2700" w:type="dxa"/>
            <w:vAlign w:val="center"/>
          </w:tcPr>
          <w:p>
            <w:pPr>
              <w:jc w:val="right"/>
            </w:pPr>
            <w:r>
              <w:rPr>
                <w:rFonts w:ascii="宋体" w:hAnsi="宋体" w:eastAsia="宋体" w:cs="宋体"/>
                <w:b w:val="0"/>
                <w:i w:val="0"/>
                <w:color w:val="000000"/>
                <w:sz w:val="25"/>
              </w:rPr>
              <w:t>5.18</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95.52</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15.86</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22.02</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2.62</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26.69</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0.62</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30.59</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0.33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5.34</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2.68</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2.97</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0.18</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5.18</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0.14</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0.36</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0.81</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0.56</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0.43</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0.22</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1.20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4.71</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3.78</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95.52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16.19</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单位：许昌市关心下一代工作委员会教育指导中心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1.20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1.20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2023年度收、支总计均为121.72万元。与上年度相比，收、支总计各增加11.29万元，增长10.22%。主要原因是开展业务活动和学习培训增多，人员经费增长。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121.72万元，其中：财政拨款收入121.72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2023年度支出合计121.72万元，其中：基本支出111.72万元，占91.78%；项目支出10.00万元，占8.22%；上缴上级支出0.00万元，占0.00%；经营支出0.00万元，占0.00%；对附属单位补助支出0.00万元，占0.00%。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2023年度财政拨款收、支总计均为121.72万元。与上年度相比，财政拨款收、支总计各增加11.29万元，增长10.22%。主要原因是开展业务活动和学习培训增多，人员经费增长。</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2023年度一般公共预算财政拨款支出121.72万元，占支出合计的100.00%。与上年度相比，一般公共预算财政拨款支出增加11.29万元，增长10.22%。主要原因是开展业务活动和学习培训增多，人员经费增长。</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121.72万元，主要用于以下方面：一般公共服务支出（类）105.56万元，占86.72%；社会保障和就业支出（类）5.16万元，占4.24%；卫生健康支出（类）5.82万元，占4.78%；住房保障支出（类）5.18万元，占4.26%。</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2023年度一般公共预算财政拨款支出年初预算为112.12万元，支出决算为121.72万元，完成年初预算的108.56%。其中：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1.一般公共服务支出（类）群众团体事务（款）工会事务（项）</w:t>
      </w:r>
      <w:r>
        <w:rPr>
          <w:rFonts w:hint="eastAsia" w:ascii="仿宋_GB2312" w:hAnsi="仿宋_GB2312" w:eastAsia="仿宋_GB2312" w:cs="仿宋_GB2312"/>
          <w:kern w:val="2"/>
          <w:sz w:val="32"/>
          <w:szCs w:val="32"/>
          <w:lang w:val="en-US" w:eastAsia="zh-CN"/>
        </w:rPr>
        <w:t>年初预算数为0.43万元，决算数0.43万元,完成年初预算的100.00%，决算数与年初预算数不存在差异。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2.一般公共服务支出（类）组织事务（款）行政运行（项）</w:t>
      </w:r>
      <w:r>
        <w:rPr>
          <w:rFonts w:hint="eastAsia" w:ascii="仿宋_GB2312" w:hAnsi="仿宋_GB2312" w:eastAsia="仿宋_GB2312" w:cs="仿宋_GB2312"/>
          <w:kern w:val="2"/>
          <w:sz w:val="32"/>
          <w:szCs w:val="32"/>
          <w:lang w:val="en-US" w:eastAsia="zh-CN"/>
        </w:rPr>
        <w:t>年初预算数为85.45万元，决算数91.86万元,完成年初预算的107.50%，决算数与年初预算数存在差异的主要原因是晋级晋档、职级晋升、新增人员等引起的相应人员经费支出增加。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3.一般公共服务支出（类）组织事务（款）一般行政管理事务（项）</w:t>
      </w:r>
      <w:r>
        <w:rPr>
          <w:rFonts w:hint="eastAsia" w:ascii="仿宋_GB2312" w:hAnsi="仿宋_GB2312" w:eastAsia="仿宋_GB2312" w:cs="仿宋_GB2312"/>
          <w:kern w:val="2"/>
          <w:sz w:val="32"/>
          <w:szCs w:val="32"/>
          <w:lang w:val="en-US" w:eastAsia="zh-CN"/>
        </w:rPr>
        <w:t>年初预算数为10.00万元，决算数10.00万元,完成年初预算的100.00%，决算数与年初预算数不存在差异。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年初预算数为0.00万元，决算数3.26万元,决算数与年初预算数存在差异的主要原因是年初预算未安排，根据实际需要调整预算科目。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年初预算数为5.16万元，决算数5.16万元,完成年初预算的100.00%，决算数与年初预算数不存在差异。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6.卫生健康支出（类）行政事业单位医疗（款）行政单位医疗（项）</w:t>
      </w:r>
      <w:r>
        <w:rPr>
          <w:rFonts w:hint="eastAsia" w:ascii="仿宋_GB2312" w:hAnsi="仿宋_GB2312" w:eastAsia="仿宋_GB2312" w:cs="仿宋_GB2312"/>
          <w:kern w:val="2"/>
          <w:sz w:val="32"/>
          <w:szCs w:val="32"/>
          <w:lang w:val="en-US" w:eastAsia="zh-CN"/>
        </w:rPr>
        <w:t>年初预算数为2.76万元，决算数2.76万元,完成年初预算的100.00%，决算数与年初预算数不存在差异。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7.卫生健康支出（类）行政事业单位医疗（款）公务员医疗补助（项）</w:t>
      </w:r>
      <w:r>
        <w:rPr>
          <w:rFonts w:hint="eastAsia" w:ascii="仿宋_GB2312" w:hAnsi="仿宋_GB2312" w:eastAsia="仿宋_GB2312" w:cs="仿宋_GB2312"/>
          <w:kern w:val="2"/>
          <w:sz w:val="32"/>
          <w:szCs w:val="32"/>
          <w:lang w:val="en-US" w:eastAsia="zh-CN"/>
        </w:rPr>
        <w:t>年初预算数为3.07万元，决算数3.07万元,完成年初预算的100.00%，决算数与年初预算数不存在差异。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8.住房保障支出（类）住房改革支出（款）住房公积金（项）</w:t>
      </w:r>
      <w:r>
        <w:rPr>
          <w:rFonts w:hint="eastAsia" w:ascii="仿宋_GB2312" w:hAnsi="仿宋_GB2312" w:eastAsia="仿宋_GB2312" w:cs="仿宋_GB2312"/>
          <w:kern w:val="2"/>
          <w:sz w:val="32"/>
          <w:szCs w:val="32"/>
          <w:lang w:val="en-US" w:eastAsia="zh-CN"/>
        </w:rPr>
        <w:t>年初预算数为5.26万元，决算数5.18万元,完成年初预算的98.48%，决算数与年初预算数存在差异的主要原因是住房公积金基数调整引起的住房公积金缴费支出减少。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111.72万元。其中：人员经费95.52万元，主要包括：基本工资、津贴补贴、奖金、机关事业单位基本养老保险缴费、职工基本医疗保险缴费、公务员医疗补助缴费、其他社会保障缴费、住房公积金。公用经费16.19万元，主要包括：办公费、印刷费、邮电费、差旅费、维修（护）费、会议费、培训费、劳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2023年度“三公”经费财政拨款支出预算为1.20万元，支出决算为1.20万元，完成预算的100.00%。2023年度“三公”经费支出决算数与预算数无差异。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1.20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预算为1.20万元，支出决算为1.20万元，完成预算的100.00%。决算数与预算数无差异。其中：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1.20万元。主要用于公车日常保养维修、加油、车辆保险等公车运行维护支出。2023年期末，单位开支财政拨款的公务用车保有量为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2023年度机关运行经费支出16.19万元，较2022年度增长5.27万元，增长48.26%，主要原因是开展业务活动和学习培训增多，日常办公保障增加。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辆、离退休干部用车0辆、其他用车1辆；单价100万元（含）以上设备（不含车辆）0台（套）。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涉及预算资金112.13万元。自评得分为100分，等级为“优”。从单位整体自评情况来看，我单位按照《中共许昌市委 许昌市人民政府关于全面实施预算绩效管理的实施意见》（许发〔2021〕13号）文件要求，对本单位整体支出和项目支出开展全过程预算绩效管理。我单位高度重视绩效管理工作，及时安排部署。事前进行绩效评估，年终围绕2023年绩效目标完成情况、预算执行情况、财务管理情况和其他相关情况开展分析，扎实推进绩效管理工作做实做细，推进绩效管理目标常态化和科学化，进一步提高财政资金使用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基于项目预期目标的实现程度，我单位对2023年度单位预算项目支出（含单位参与分配的转移支付项目）开展绩效自评，涉及项目1个，项目金额10万元。其中：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市关工委工作经费，自评得分为100分，等级为“优”。市关工委工作经费项目预算10万元，全年执行数10万元，执行率100%。推动了我市关心下一代工作高质量发展，为持续开展好五老宣讲等主题教育活动和五老队伍学习培训，抓好基层关工委阵地建设，营造尊重五老、爱护五老氛围提供了有力保障，在发挥五老作用、关爱青少年健康成长等方面取得明显实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从项目绩效自评情况来看，我单位按照《中共许昌市委 许昌市人民政府关于全面实施预算绩效管理的实施意见》（许发〔2021〕13号）文件要求，对本单位项目支出开展全过程预算绩效管理。我单位高度重视绩效管理工作，及时安排部署。事前进行绩效评估，年终围绕2023年绩效目标完成情况、预算执行情况、财务管理情况和其他相关情况开展分析，扎实推进绩效管理工作做实做细，推进绩效管理目标常态化和科学化，进一步提高财政资金使用效益。。</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qZI+WuwBAADB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A7B8"/>
    <w:multiLevelType w:val="multilevel"/>
    <w:tmpl w:val="EFBEA7B8"/>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4BF2A01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16</TotalTime>
  <ScaleCrop>false</ScaleCrop>
  <LinksUpToDate>false</LinksUpToDate>
  <CharactersWithSpaces>19414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