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许昌市公路事业发展中心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许昌市公路事业发展中心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许昌市公路事业发展中心概况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公路事业发展中心是全市干线公路主管部门。主要职责是：贯彻执行国家有关公路工作的方针、政策和法规，负责承担《公路法》规定的相关责任和义务；参与编制全市公路发展规划；承担国省干线公路的养护和改建，公路养护质量监督检查与路况评定，公路灾害抢修与保通，公路绿化；负责国省干线公路的行政执法，路产路权维护，公路巡查，公路命名编号管理；负责公路工程的项目管理，公路工程的招投标管理，公路工程的质量管理，公路工程的建设管理；负责全市公路行业统计、公路行业普查、公路数据库建设与维护，指导公路行业精神文明建设和职工队伍建设，组织指导公路行业职工培训工作；完成上级交办的其它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许昌市公路事业发展中心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党委办公室、行政办公室、人事科、“三总师”办公室、公路发展科、工程建设科、养护科、安全监督科、路产路权科、科技信息科、污染防治与创建科、信访办、财务审计科、法制宣传科和离退休干部工作科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许昌市公路事业发展中心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许昌市公路事业发展中心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16,391.71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8.83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4,710.24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445.39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41.72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70.00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3.15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13,600.19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83.04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16,391.71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18,962.57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2,570.87</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18,962.57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18,962.57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16,391.71</w:t>
            </w:r>
          </w:p>
        </w:tc>
        <w:tc>
          <w:tcPr>
            <w:tcW w:w="1440" w:type="dxa"/>
            <w:tcBorders/>
            <w:vAlign w:val="center"/>
          </w:tcPr>
          <w:p>
            <w:pPr>
              <w:jc w:val="right"/>
            </w:pPr>
            <w:r>
              <w:rPr>
                <w:rFonts w:ascii="宋体" w:eastAsia="宋体" w:hAnsi="宋体" w:cs="宋体"/>
                <w:b/>
                <w:i w:val="0"/>
                <w:color w:val="000000"/>
                <w:sz w:val="17"/>
              </w:rPr>
              <w:t xml:space="preserve">16,391.71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8.83</w:t>
            </w:r>
          </w:p>
        </w:tc>
        <w:tc>
          <w:tcPr>
            <w:tcW w:w="1440" w:type="dxa"/>
            <w:tcBorders/>
            <w:vAlign w:val="center"/>
          </w:tcPr>
          <w:p>
            <w:pPr>
              <w:jc w:val="right"/>
            </w:pPr>
            <w:r>
              <w:rPr>
                <w:rFonts w:ascii="宋体" w:eastAsia="宋体" w:hAnsi="宋体" w:cs="宋体"/>
                <w:b w:val="0"/>
                <w:i w:val="0"/>
                <w:color w:val="000000"/>
                <w:sz w:val="17"/>
              </w:rPr>
              <w:t xml:space="preserve">8.83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8.83</w:t>
            </w:r>
          </w:p>
        </w:tc>
        <w:tc>
          <w:tcPr>
            <w:tcW w:w="1440" w:type="dxa"/>
            <w:tcBorders/>
            <w:vAlign w:val="center"/>
          </w:tcPr>
          <w:p>
            <w:pPr>
              <w:jc w:val="right"/>
            </w:pPr>
            <w:r>
              <w:rPr>
                <w:rFonts w:ascii="宋体" w:eastAsia="宋体" w:hAnsi="宋体" w:cs="宋体"/>
                <w:b w:val="0"/>
                <w:i w:val="0"/>
                <w:color w:val="000000"/>
                <w:sz w:val="17"/>
              </w:rPr>
              <w:t xml:space="preserve">8.83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8.83</w:t>
            </w:r>
          </w:p>
        </w:tc>
        <w:tc>
          <w:tcPr>
            <w:tcW w:w="1440" w:type="dxa"/>
            <w:tcBorders/>
            <w:vAlign w:val="center"/>
          </w:tcPr>
          <w:p>
            <w:pPr>
              <w:jc w:val="right"/>
            </w:pPr>
            <w:r>
              <w:rPr>
                <w:rFonts w:ascii="宋体" w:eastAsia="宋体" w:hAnsi="宋体" w:cs="宋体"/>
                <w:b w:val="0"/>
                <w:i w:val="0"/>
                <w:color w:val="000000"/>
                <w:sz w:val="17"/>
              </w:rPr>
              <w:t xml:space="preserve">8.83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科学技术支出</w:t>
            </w:r>
          </w:p>
        </w:tc>
        <w:tc>
          <w:tcPr>
            <w:tcW w:w="1440" w:type="dxa"/>
            <w:tcBorders/>
            <w:vAlign w:val="center"/>
          </w:tcPr>
          <w:p>
            <w:pPr>
              <w:jc w:val="right"/>
            </w:pPr>
            <w:r>
              <w:rPr>
                <w:rFonts w:ascii="宋体" w:eastAsia="宋体" w:hAnsi="宋体" w:cs="宋体"/>
                <w:b w:val="0"/>
                <w:i w:val="0"/>
                <w:color w:val="000000"/>
                <w:sz w:val="17"/>
              </w:rPr>
              <w:t xml:space="preserve">4,710.24</w:t>
            </w:r>
          </w:p>
        </w:tc>
        <w:tc>
          <w:tcPr>
            <w:tcW w:w="1440" w:type="dxa"/>
            <w:tcBorders/>
            <w:vAlign w:val="center"/>
          </w:tcPr>
          <w:p>
            <w:pPr>
              <w:jc w:val="right"/>
            </w:pPr>
            <w:r>
              <w:rPr>
                <w:rFonts w:ascii="宋体" w:eastAsia="宋体" w:hAnsi="宋体" w:cs="宋体"/>
                <w:b w:val="0"/>
                <w:i w:val="0"/>
                <w:color w:val="000000"/>
                <w:sz w:val="17"/>
              </w:rPr>
              <w:t xml:space="preserve">4,710.24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应用研究</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社会公益研究</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其他科学技术支出</w:t>
            </w:r>
          </w:p>
        </w:tc>
        <w:tc>
          <w:tcPr>
            <w:tcW w:w="1440" w:type="dxa"/>
            <w:tcBorders/>
            <w:vAlign w:val="center"/>
          </w:tcPr>
          <w:p>
            <w:pPr>
              <w:jc w:val="right"/>
            </w:pPr>
            <w:r>
              <w:rPr>
                <w:rFonts w:ascii="宋体" w:eastAsia="宋体" w:hAnsi="宋体" w:cs="宋体"/>
                <w:b w:val="0"/>
                <w:i w:val="0"/>
                <w:color w:val="000000"/>
                <w:sz w:val="17"/>
              </w:rPr>
              <w:t xml:space="preserve">4,690.24</w:t>
            </w:r>
          </w:p>
        </w:tc>
        <w:tc>
          <w:tcPr>
            <w:tcW w:w="1440" w:type="dxa"/>
            <w:tcBorders/>
            <w:vAlign w:val="center"/>
          </w:tcPr>
          <w:p>
            <w:pPr>
              <w:jc w:val="right"/>
            </w:pPr>
            <w:r>
              <w:rPr>
                <w:rFonts w:ascii="宋体" w:eastAsia="宋体" w:hAnsi="宋体" w:cs="宋体"/>
                <w:b w:val="0"/>
                <w:i w:val="0"/>
                <w:color w:val="000000"/>
                <w:sz w:val="17"/>
              </w:rPr>
              <w:t xml:space="preserve">4,690.24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其他科学技术支出</w:t>
            </w:r>
          </w:p>
        </w:tc>
        <w:tc>
          <w:tcPr>
            <w:tcW w:w="1440" w:type="dxa"/>
            <w:tcBorders/>
            <w:vAlign w:val="center"/>
          </w:tcPr>
          <w:p>
            <w:pPr>
              <w:jc w:val="right"/>
            </w:pPr>
            <w:r>
              <w:rPr>
                <w:rFonts w:ascii="宋体" w:eastAsia="宋体" w:hAnsi="宋体" w:cs="宋体"/>
                <w:b w:val="0"/>
                <w:i w:val="0"/>
                <w:color w:val="000000"/>
                <w:sz w:val="17"/>
              </w:rPr>
              <w:t xml:space="preserve">4,690.24</w:t>
            </w:r>
          </w:p>
        </w:tc>
        <w:tc>
          <w:tcPr>
            <w:tcW w:w="1440" w:type="dxa"/>
            <w:tcBorders/>
            <w:vAlign w:val="center"/>
          </w:tcPr>
          <w:p>
            <w:pPr>
              <w:jc w:val="right"/>
            </w:pPr>
            <w:r>
              <w:rPr>
                <w:rFonts w:ascii="宋体" w:eastAsia="宋体" w:hAnsi="宋体" w:cs="宋体"/>
                <w:b w:val="0"/>
                <w:i w:val="0"/>
                <w:color w:val="000000"/>
                <w:sz w:val="17"/>
              </w:rPr>
              <w:t xml:space="preserve">4,690.24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445.39</w:t>
            </w:r>
          </w:p>
        </w:tc>
        <w:tc>
          <w:tcPr>
            <w:tcW w:w="1440" w:type="dxa"/>
            <w:tcBorders/>
            <w:vAlign w:val="center"/>
          </w:tcPr>
          <w:p>
            <w:pPr>
              <w:jc w:val="right"/>
            </w:pPr>
            <w:r>
              <w:rPr>
                <w:rFonts w:ascii="宋体" w:eastAsia="宋体" w:hAnsi="宋体" w:cs="宋体"/>
                <w:b w:val="0"/>
                <w:i w:val="0"/>
                <w:color w:val="000000"/>
                <w:sz w:val="17"/>
              </w:rPr>
              <w:t xml:space="preserve">445.39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421.23</w:t>
            </w:r>
          </w:p>
        </w:tc>
        <w:tc>
          <w:tcPr>
            <w:tcW w:w="1440" w:type="dxa"/>
            <w:tcBorders/>
            <w:vAlign w:val="center"/>
          </w:tcPr>
          <w:p>
            <w:pPr>
              <w:jc w:val="right"/>
            </w:pPr>
            <w:r>
              <w:rPr>
                <w:rFonts w:ascii="宋体" w:eastAsia="宋体" w:hAnsi="宋体" w:cs="宋体"/>
                <w:b w:val="0"/>
                <w:i w:val="0"/>
                <w:color w:val="000000"/>
                <w:sz w:val="17"/>
              </w:rPr>
              <w:t xml:space="preserve">421.23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329.63</w:t>
            </w:r>
          </w:p>
        </w:tc>
        <w:tc>
          <w:tcPr>
            <w:tcW w:w="1440" w:type="dxa"/>
            <w:tcBorders/>
            <w:vAlign w:val="center"/>
          </w:tcPr>
          <w:p>
            <w:pPr>
              <w:jc w:val="right"/>
            </w:pPr>
            <w:r>
              <w:rPr>
                <w:rFonts w:ascii="宋体" w:eastAsia="宋体" w:hAnsi="宋体" w:cs="宋体"/>
                <w:b w:val="0"/>
                <w:i w:val="0"/>
                <w:color w:val="000000"/>
                <w:sz w:val="17"/>
              </w:rPr>
              <w:t xml:space="preserve">329.63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91.59</w:t>
            </w:r>
          </w:p>
        </w:tc>
        <w:tc>
          <w:tcPr>
            <w:tcW w:w="1440" w:type="dxa"/>
            <w:tcBorders/>
            <w:vAlign w:val="center"/>
          </w:tcPr>
          <w:p>
            <w:pPr>
              <w:jc w:val="right"/>
            </w:pPr>
            <w:r>
              <w:rPr>
                <w:rFonts w:ascii="宋体" w:eastAsia="宋体" w:hAnsi="宋体" w:cs="宋体"/>
                <w:b w:val="0"/>
                <w:i w:val="0"/>
                <w:color w:val="000000"/>
                <w:sz w:val="17"/>
              </w:rPr>
              <w:t xml:space="preserve">91.59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24.17</w:t>
            </w:r>
          </w:p>
        </w:tc>
        <w:tc>
          <w:tcPr>
            <w:tcW w:w="1440" w:type="dxa"/>
            <w:tcBorders/>
            <w:vAlign w:val="center"/>
          </w:tcPr>
          <w:p>
            <w:pPr>
              <w:jc w:val="right"/>
            </w:pPr>
            <w:r>
              <w:rPr>
                <w:rFonts w:ascii="宋体" w:eastAsia="宋体" w:hAnsi="宋体" w:cs="宋体"/>
                <w:b w:val="0"/>
                <w:i w:val="0"/>
                <w:color w:val="000000"/>
                <w:sz w:val="17"/>
              </w:rPr>
              <w:t xml:space="preserve">24.17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24.17</w:t>
            </w:r>
          </w:p>
        </w:tc>
        <w:tc>
          <w:tcPr>
            <w:tcW w:w="1440" w:type="dxa"/>
            <w:tcBorders/>
            <w:vAlign w:val="center"/>
          </w:tcPr>
          <w:p>
            <w:pPr>
              <w:jc w:val="right"/>
            </w:pPr>
            <w:r>
              <w:rPr>
                <w:rFonts w:ascii="宋体" w:eastAsia="宋体" w:hAnsi="宋体" w:cs="宋体"/>
                <w:b w:val="0"/>
                <w:i w:val="0"/>
                <w:color w:val="000000"/>
                <w:sz w:val="17"/>
              </w:rPr>
              <w:t xml:space="preserve">24.17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41.72</w:t>
            </w:r>
          </w:p>
        </w:tc>
        <w:tc>
          <w:tcPr>
            <w:tcW w:w="1440" w:type="dxa"/>
            <w:tcBorders/>
            <w:vAlign w:val="center"/>
          </w:tcPr>
          <w:p>
            <w:pPr>
              <w:jc w:val="right"/>
            </w:pPr>
            <w:r>
              <w:rPr>
                <w:rFonts w:ascii="宋体" w:eastAsia="宋体" w:hAnsi="宋体" w:cs="宋体"/>
                <w:b w:val="0"/>
                <w:i w:val="0"/>
                <w:color w:val="000000"/>
                <w:sz w:val="17"/>
              </w:rPr>
              <w:t xml:space="preserve">41.72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41.72</w:t>
            </w:r>
          </w:p>
        </w:tc>
        <w:tc>
          <w:tcPr>
            <w:tcW w:w="1440" w:type="dxa"/>
            <w:tcBorders/>
            <w:vAlign w:val="center"/>
          </w:tcPr>
          <w:p>
            <w:pPr>
              <w:jc w:val="right"/>
            </w:pPr>
            <w:r>
              <w:rPr>
                <w:rFonts w:ascii="宋体" w:eastAsia="宋体" w:hAnsi="宋体" w:cs="宋体"/>
                <w:b w:val="0"/>
                <w:i w:val="0"/>
                <w:color w:val="000000"/>
                <w:sz w:val="17"/>
              </w:rPr>
              <w:t xml:space="preserve">41.72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41.72</w:t>
            </w:r>
          </w:p>
        </w:tc>
        <w:tc>
          <w:tcPr>
            <w:tcW w:w="1440" w:type="dxa"/>
            <w:tcBorders/>
            <w:vAlign w:val="center"/>
          </w:tcPr>
          <w:p>
            <w:pPr>
              <w:jc w:val="right"/>
            </w:pPr>
            <w:r>
              <w:rPr>
                <w:rFonts w:ascii="宋体" w:eastAsia="宋体" w:hAnsi="宋体" w:cs="宋体"/>
                <w:b w:val="0"/>
                <w:i w:val="0"/>
                <w:color w:val="000000"/>
                <w:sz w:val="17"/>
              </w:rPr>
              <w:t xml:space="preserve">41.72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节能环保支出</w:t>
            </w:r>
          </w:p>
        </w:tc>
        <w:tc>
          <w:tcPr>
            <w:tcW w:w="1440" w:type="dxa"/>
            <w:tcBorders/>
            <w:vAlign w:val="center"/>
          </w:tcPr>
          <w:p>
            <w:pPr>
              <w:jc w:val="right"/>
            </w:pPr>
            <w:r>
              <w:rPr>
                <w:rFonts w:ascii="宋体" w:eastAsia="宋体" w:hAnsi="宋体" w:cs="宋体"/>
                <w:b w:val="0"/>
                <w:i w:val="0"/>
                <w:color w:val="000000"/>
                <w:sz w:val="17"/>
              </w:rPr>
              <w:t xml:space="preserve">70.00</w:t>
            </w:r>
          </w:p>
        </w:tc>
        <w:tc>
          <w:tcPr>
            <w:tcW w:w="1440" w:type="dxa"/>
            <w:tcBorders/>
            <w:vAlign w:val="center"/>
          </w:tcPr>
          <w:p>
            <w:pPr>
              <w:jc w:val="right"/>
            </w:pPr>
            <w:r>
              <w:rPr>
                <w:rFonts w:ascii="宋体" w:eastAsia="宋体" w:hAnsi="宋体" w:cs="宋体"/>
                <w:b w:val="0"/>
                <w:i w:val="0"/>
                <w:color w:val="000000"/>
                <w:sz w:val="17"/>
              </w:rPr>
              <w:t xml:space="preserve">70.00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污染防治</w:t>
            </w:r>
          </w:p>
        </w:tc>
        <w:tc>
          <w:tcPr>
            <w:tcW w:w="1440" w:type="dxa"/>
            <w:tcBorders/>
            <w:vAlign w:val="center"/>
          </w:tcPr>
          <w:p>
            <w:pPr>
              <w:jc w:val="right"/>
            </w:pPr>
            <w:r>
              <w:rPr>
                <w:rFonts w:ascii="宋体" w:eastAsia="宋体" w:hAnsi="宋体" w:cs="宋体"/>
                <w:b w:val="0"/>
                <w:i w:val="0"/>
                <w:color w:val="000000"/>
                <w:sz w:val="17"/>
              </w:rPr>
              <w:t xml:space="preserve">70.00</w:t>
            </w:r>
          </w:p>
        </w:tc>
        <w:tc>
          <w:tcPr>
            <w:tcW w:w="1440" w:type="dxa"/>
            <w:tcBorders/>
            <w:vAlign w:val="center"/>
          </w:tcPr>
          <w:p>
            <w:pPr>
              <w:jc w:val="right"/>
            </w:pPr>
            <w:r>
              <w:rPr>
                <w:rFonts w:ascii="宋体" w:eastAsia="宋体" w:hAnsi="宋体" w:cs="宋体"/>
                <w:b w:val="0"/>
                <w:i w:val="0"/>
                <w:color w:val="000000"/>
                <w:sz w:val="17"/>
              </w:rPr>
              <w:t xml:space="preserve">70.00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大气</w:t>
            </w:r>
          </w:p>
        </w:tc>
        <w:tc>
          <w:tcPr>
            <w:tcW w:w="1440" w:type="dxa"/>
            <w:tcBorders/>
            <w:vAlign w:val="center"/>
          </w:tcPr>
          <w:p>
            <w:pPr>
              <w:jc w:val="right"/>
            </w:pPr>
            <w:r>
              <w:rPr>
                <w:rFonts w:ascii="宋体" w:eastAsia="宋体" w:hAnsi="宋体" w:cs="宋体"/>
                <w:b w:val="0"/>
                <w:i w:val="0"/>
                <w:color w:val="000000"/>
                <w:sz w:val="17"/>
              </w:rPr>
              <w:t xml:space="preserve">70.00</w:t>
            </w:r>
          </w:p>
        </w:tc>
        <w:tc>
          <w:tcPr>
            <w:tcW w:w="1440" w:type="dxa"/>
            <w:tcBorders/>
            <w:vAlign w:val="center"/>
          </w:tcPr>
          <w:p>
            <w:pPr>
              <w:jc w:val="right"/>
            </w:pPr>
            <w:r>
              <w:rPr>
                <w:rFonts w:ascii="宋体" w:eastAsia="宋体" w:hAnsi="宋体" w:cs="宋体"/>
                <w:b w:val="0"/>
                <w:i w:val="0"/>
                <w:color w:val="000000"/>
                <w:sz w:val="17"/>
              </w:rPr>
              <w:t xml:space="preserve">70.00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3.15</w:t>
            </w:r>
          </w:p>
        </w:tc>
        <w:tc>
          <w:tcPr>
            <w:tcW w:w="1440" w:type="dxa"/>
            <w:tcBorders/>
            <w:vAlign w:val="center"/>
          </w:tcPr>
          <w:p>
            <w:pPr>
              <w:jc w:val="right"/>
            </w:pPr>
            <w:r>
              <w:rPr>
                <w:rFonts w:ascii="宋体" w:eastAsia="宋体" w:hAnsi="宋体" w:cs="宋体"/>
                <w:b w:val="0"/>
                <w:i w:val="0"/>
                <w:color w:val="000000"/>
                <w:sz w:val="17"/>
              </w:rPr>
              <w:t xml:space="preserve">3.15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3.15</w:t>
            </w:r>
          </w:p>
        </w:tc>
        <w:tc>
          <w:tcPr>
            <w:tcW w:w="1440" w:type="dxa"/>
            <w:tcBorders/>
            <w:vAlign w:val="center"/>
          </w:tcPr>
          <w:p>
            <w:pPr>
              <w:jc w:val="right"/>
            </w:pPr>
            <w:r>
              <w:rPr>
                <w:rFonts w:ascii="宋体" w:eastAsia="宋体" w:hAnsi="宋体" w:cs="宋体"/>
                <w:b w:val="0"/>
                <w:i w:val="0"/>
                <w:color w:val="000000"/>
                <w:sz w:val="17"/>
              </w:rPr>
              <w:t xml:space="preserve">3.15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11,029.32</w:t>
            </w:r>
          </w:p>
        </w:tc>
        <w:tc>
          <w:tcPr>
            <w:tcW w:w="1440" w:type="dxa"/>
            <w:tcBorders/>
            <w:vAlign w:val="center"/>
          </w:tcPr>
          <w:p>
            <w:pPr>
              <w:jc w:val="right"/>
            </w:pPr>
            <w:r>
              <w:rPr>
                <w:rFonts w:ascii="宋体" w:eastAsia="宋体" w:hAnsi="宋体" w:cs="宋体"/>
                <w:b w:val="0"/>
                <w:i w:val="0"/>
                <w:color w:val="000000"/>
                <w:sz w:val="17"/>
              </w:rPr>
              <w:t xml:space="preserve">11,029.32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10,889.83</w:t>
            </w:r>
          </w:p>
        </w:tc>
        <w:tc>
          <w:tcPr>
            <w:tcW w:w="1440" w:type="dxa"/>
            <w:tcBorders/>
            <w:vAlign w:val="center"/>
          </w:tcPr>
          <w:p>
            <w:pPr>
              <w:jc w:val="right"/>
            </w:pPr>
            <w:r>
              <w:rPr>
                <w:rFonts w:ascii="宋体" w:eastAsia="宋体" w:hAnsi="宋体" w:cs="宋体"/>
                <w:b w:val="0"/>
                <w:i w:val="0"/>
                <w:color w:val="000000"/>
                <w:sz w:val="17"/>
              </w:rPr>
              <w:t xml:space="preserve">10,889.83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公路建设</w:t>
            </w:r>
          </w:p>
        </w:tc>
        <w:tc>
          <w:tcPr>
            <w:tcW w:w="1440" w:type="dxa"/>
            <w:tcBorders/>
            <w:vAlign w:val="center"/>
          </w:tcPr>
          <w:p>
            <w:pPr>
              <w:jc w:val="right"/>
            </w:pPr>
            <w:r>
              <w:rPr>
                <w:rFonts w:ascii="宋体" w:eastAsia="宋体" w:hAnsi="宋体" w:cs="宋体"/>
                <w:b w:val="0"/>
                <w:i w:val="0"/>
                <w:color w:val="000000"/>
                <w:sz w:val="17"/>
              </w:rPr>
              <w:t xml:space="preserve">398.00</w:t>
            </w:r>
          </w:p>
        </w:tc>
        <w:tc>
          <w:tcPr>
            <w:tcW w:w="1440" w:type="dxa"/>
            <w:tcBorders/>
            <w:vAlign w:val="center"/>
          </w:tcPr>
          <w:p>
            <w:pPr>
              <w:jc w:val="right"/>
            </w:pPr>
            <w:r>
              <w:rPr>
                <w:rFonts w:ascii="宋体" w:eastAsia="宋体" w:hAnsi="宋体" w:cs="宋体"/>
                <w:b w:val="0"/>
                <w:i w:val="0"/>
                <w:color w:val="000000"/>
                <w:sz w:val="17"/>
              </w:rPr>
              <w:t xml:space="preserve">398.00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公路养护</w:t>
            </w:r>
          </w:p>
        </w:tc>
        <w:tc>
          <w:tcPr>
            <w:tcW w:w="1440" w:type="dxa"/>
            <w:tcBorders/>
            <w:vAlign w:val="center"/>
          </w:tcPr>
          <w:p>
            <w:pPr>
              <w:jc w:val="right"/>
            </w:pPr>
            <w:r>
              <w:rPr>
                <w:rFonts w:ascii="宋体" w:eastAsia="宋体" w:hAnsi="宋体" w:cs="宋体"/>
                <w:b w:val="0"/>
                <w:i w:val="0"/>
                <w:color w:val="000000"/>
                <w:sz w:val="17"/>
              </w:rPr>
              <w:t xml:space="preserve">8,472.85</w:t>
            </w:r>
          </w:p>
        </w:tc>
        <w:tc>
          <w:tcPr>
            <w:tcW w:w="1440" w:type="dxa"/>
            <w:tcBorders/>
            <w:vAlign w:val="center"/>
          </w:tcPr>
          <w:p>
            <w:pPr>
              <w:jc w:val="right"/>
            </w:pPr>
            <w:r>
              <w:rPr>
                <w:rFonts w:ascii="宋体" w:eastAsia="宋体" w:hAnsi="宋体" w:cs="宋体"/>
                <w:b w:val="0"/>
                <w:i w:val="0"/>
                <w:color w:val="000000"/>
                <w:sz w:val="17"/>
              </w:rPr>
              <w:t xml:space="preserve">8,472.85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公路和运输安全</w:t>
            </w:r>
          </w:p>
        </w:tc>
        <w:tc>
          <w:tcPr>
            <w:tcW w:w="1440" w:type="dxa"/>
            <w:tcBorders/>
            <w:vAlign w:val="center"/>
          </w:tcPr>
          <w:p>
            <w:pPr>
              <w:jc w:val="right"/>
            </w:pPr>
            <w:r>
              <w:rPr>
                <w:rFonts w:ascii="宋体" w:eastAsia="宋体" w:hAnsi="宋体" w:cs="宋体"/>
                <w:b w:val="0"/>
                <w:i w:val="0"/>
                <w:color w:val="000000"/>
                <w:sz w:val="17"/>
              </w:rPr>
              <w:t xml:space="preserve">8.00</w:t>
            </w:r>
          </w:p>
        </w:tc>
        <w:tc>
          <w:tcPr>
            <w:tcW w:w="1440" w:type="dxa"/>
            <w:tcBorders/>
            <w:vAlign w:val="center"/>
          </w:tcPr>
          <w:p>
            <w:pPr>
              <w:jc w:val="right"/>
            </w:pPr>
            <w:r>
              <w:rPr>
                <w:rFonts w:ascii="宋体" w:eastAsia="宋体" w:hAnsi="宋体" w:cs="宋体"/>
                <w:b w:val="0"/>
                <w:i w:val="0"/>
                <w:color w:val="000000"/>
                <w:sz w:val="17"/>
              </w:rPr>
              <w:t xml:space="preserve">8.00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其他公路水路运输支出</w:t>
            </w:r>
          </w:p>
        </w:tc>
        <w:tc>
          <w:tcPr>
            <w:tcW w:w="1440" w:type="dxa"/>
            <w:tcBorders/>
            <w:vAlign w:val="center"/>
          </w:tcPr>
          <w:p>
            <w:pPr>
              <w:jc w:val="right"/>
            </w:pPr>
            <w:r>
              <w:rPr>
                <w:rFonts w:ascii="宋体" w:eastAsia="宋体" w:hAnsi="宋体" w:cs="宋体"/>
                <w:b w:val="0"/>
                <w:i w:val="0"/>
                <w:color w:val="000000"/>
                <w:sz w:val="17"/>
              </w:rPr>
              <w:t xml:space="preserve">2,010.98</w:t>
            </w:r>
          </w:p>
        </w:tc>
        <w:tc>
          <w:tcPr>
            <w:tcW w:w="1440" w:type="dxa"/>
            <w:tcBorders/>
            <w:vAlign w:val="center"/>
          </w:tcPr>
          <w:p>
            <w:pPr>
              <w:jc w:val="right"/>
            </w:pPr>
            <w:r>
              <w:rPr>
                <w:rFonts w:ascii="宋体" w:eastAsia="宋体" w:hAnsi="宋体" w:cs="宋体"/>
                <w:b w:val="0"/>
                <w:i w:val="0"/>
                <w:color w:val="000000"/>
                <w:sz w:val="17"/>
              </w:rPr>
              <w:t xml:space="preserve">2,010.98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139.49</w:t>
            </w:r>
          </w:p>
        </w:tc>
        <w:tc>
          <w:tcPr>
            <w:tcW w:w="1440" w:type="dxa"/>
            <w:tcBorders/>
            <w:vAlign w:val="center"/>
          </w:tcPr>
          <w:p>
            <w:pPr>
              <w:jc w:val="right"/>
            </w:pPr>
            <w:r>
              <w:rPr>
                <w:rFonts w:ascii="宋体" w:eastAsia="宋体" w:hAnsi="宋体" w:cs="宋体"/>
                <w:b w:val="0"/>
                <w:i w:val="0"/>
                <w:color w:val="000000"/>
                <w:sz w:val="17"/>
              </w:rPr>
              <w:t xml:space="preserve">139.49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139.49</w:t>
            </w:r>
          </w:p>
        </w:tc>
        <w:tc>
          <w:tcPr>
            <w:tcW w:w="1440" w:type="dxa"/>
            <w:tcBorders/>
            <w:vAlign w:val="center"/>
          </w:tcPr>
          <w:p>
            <w:pPr>
              <w:jc w:val="right"/>
            </w:pPr>
            <w:r>
              <w:rPr>
                <w:rFonts w:ascii="宋体" w:eastAsia="宋体" w:hAnsi="宋体" w:cs="宋体"/>
                <w:b w:val="0"/>
                <w:i w:val="0"/>
                <w:color w:val="000000"/>
                <w:sz w:val="17"/>
              </w:rPr>
              <w:t xml:space="preserve">139.49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83.04</w:t>
            </w:r>
          </w:p>
        </w:tc>
        <w:tc>
          <w:tcPr>
            <w:tcW w:w="1440" w:type="dxa"/>
            <w:tcBorders/>
            <w:vAlign w:val="center"/>
          </w:tcPr>
          <w:p>
            <w:pPr>
              <w:jc w:val="right"/>
            </w:pPr>
            <w:r>
              <w:rPr>
                <w:rFonts w:ascii="宋体" w:eastAsia="宋体" w:hAnsi="宋体" w:cs="宋体"/>
                <w:b w:val="0"/>
                <w:i w:val="0"/>
                <w:color w:val="000000"/>
                <w:sz w:val="17"/>
              </w:rPr>
              <w:t xml:space="preserve">83.04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83.04</w:t>
            </w:r>
          </w:p>
        </w:tc>
        <w:tc>
          <w:tcPr>
            <w:tcW w:w="1440" w:type="dxa"/>
            <w:tcBorders/>
            <w:vAlign w:val="center"/>
          </w:tcPr>
          <w:p>
            <w:pPr>
              <w:jc w:val="right"/>
            </w:pPr>
            <w:r>
              <w:rPr>
                <w:rFonts w:ascii="宋体" w:eastAsia="宋体" w:hAnsi="宋体" w:cs="宋体"/>
                <w:b w:val="0"/>
                <w:i w:val="0"/>
                <w:color w:val="000000"/>
                <w:sz w:val="17"/>
              </w:rPr>
              <w:t xml:space="preserve">83.04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83.04</w:t>
            </w:r>
          </w:p>
        </w:tc>
        <w:tc>
          <w:tcPr>
            <w:tcW w:w="1440" w:type="dxa"/>
            <w:tcBorders/>
            <w:vAlign w:val="center"/>
          </w:tcPr>
          <w:p>
            <w:pPr>
              <w:jc w:val="right"/>
            </w:pPr>
            <w:r>
              <w:rPr>
                <w:rFonts w:ascii="宋体" w:eastAsia="宋体" w:hAnsi="宋体" w:cs="宋体"/>
                <w:b w:val="0"/>
                <w:i w:val="0"/>
                <w:color w:val="000000"/>
                <w:sz w:val="17"/>
              </w:rPr>
              <w:t xml:space="preserve">83.04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18,962.57</w:t>
            </w:r>
          </w:p>
        </w:tc>
        <w:tc>
          <w:tcPr>
            <w:tcW w:w="1600" w:type="dxa"/>
            <w:tcBorders/>
            <w:vAlign w:val="center"/>
          </w:tcPr>
          <w:p>
            <w:pPr>
              <w:jc w:val="right"/>
            </w:pPr>
            <w:r>
              <w:rPr>
                <w:rFonts w:ascii="宋体" w:eastAsia="宋体" w:hAnsi="宋体" w:cs="宋体"/>
                <w:b/>
                <w:i w:val="0"/>
                <w:color w:val="000000"/>
                <w:sz w:val="19"/>
              </w:rPr>
              <w:t xml:space="preserve">1,857.77</w:t>
            </w:r>
          </w:p>
        </w:tc>
        <w:tc>
          <w:tcPr>
            <w:tcW w:w="1600" w:type="dxa"/>
            <w:tcBorders/>
            <w:vAlign w:val="center"/>
          </w:tcPr>
          <w:p>
            <w:pPr>
              <w:jc w:val="right"/>
            </w:pPr>
            <w:r>
              <w:rPr>
                <w:rFonts w:ascii="宋体" w:eastAsia="宋体" w:hAnsi="宋体" w:cs="宋体"/>
                <w:b/>
                <w:i w:val="0"/>
                <w:color w:val="000000"/>
                <w:sz w:val="19"/>
              </w:rPr>
              <w:t xml:space="preserve">17,104.81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8.83</w:t>
            </w:r>
          </w:p>
        </w:tc>
        <w:tc>
          <w:tcPr>
            <w:tcW w:w="1600" w:type="dxa"/>
            <w:tcBorders/>
            <w:vAlign w:val="center"/>
          </w:tcPr>
          <w:p>
            <w:pPr>
              <w:jc w:val="right"/>
            </w:pPr>
            <w:r>
              <w:rPr>
                <w:rFonts w:ascii="宋体" w:eastAsia="宋体" w:hAnsi="宋体" w:cs="宋体"/>
                <w:b w:val="0"/>
                <w:i w:val="0"/>
                <w:color w:val="000000"/>
                <w:sz w:val="19"/>
              </w:rPr>
              <w:t xml:space="preserve">8.83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8.83</w:t>
            </w:r>
          </w:p>
        </w:tc>
        <w:tc>
          <w:tcPr>
            <w:tcW w:w="1600" w:type="dxa"/>
            <w:tcBorders/>
            <w:vAlign w:val="center"/>
          </w:tcPr>
          <w:p>
            <w:pPr>
              <w:jc w:val="right"/>
            </w:pPr>
            <w:r>
              <w:rPr>
                <w:rFonts w:ascii="宋体" w:eastAsia="宋体" w:hAnsi="宋体" w:cs="宋体"/>
                <w:b w:val="0"/>
                <w:i w:val="0"/>
                <w:color w:val="000000"/>
                <w:sz w:val="19"/>
              </w:rPr>
              <w:t xml:space="preserve">8.83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8.83</w:t>
            </w:r>
          </w:p>
        </w:tc>
        <w:tc>
          <w:tcPr>
            <w:tcW w:w="1600" w:type="dxa"/>
            <w:tcBorders/>
            <w:vAlign w:val="center"/>
          </w:tcPr>
          <w:p>
            <w:pPr>
              <w:jc w:val="right"/>
            </w:pPr>
            <w:r>
              <w:rPr>
                <w:rFonts w:ascii="宋体" w:eastAsia="宋体" w:hAnsi="宋体" w:cs="宋体"/>
                <w:b w:val="0"/>
                <w:i w:val="0"/>
                <w:color w:val="000000"/>
                <w:sz w:val="19"/>
              </w:rPr>
              <w:t xml:space="preserve">8.83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科学技术支出</w:t>
            </w:r>
          </w:p>
        </w:tc>
        <w:tc>
          <w:tcPr>
            <w:tcW w:w="1600" w:type="dxa"/>
            <w:tcBorders/>
            <w:vAlign w:val="center"/>
          </w:tcPr>
          <w:p>
            <w:pPr>
              <w:jc w:val="right"/>
            </w:pPr>
            <w:r>
              <w:rPr>
                <w:rFonts w:ascii="宋体" w:eastAsia="宋体" w:hAnsi="宋体" w:cs="宋体"/>
                <w:b w:val="0"/>
                <w:i w:val="0"/>
                <w:color w:val="000000"/>
                <w:sz w:val="19"/>
              </w:rPr>
              <w:t xml:space="preserve">4,710.24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4,710.24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应用研究</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社会公益研究</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其他科学技术支出</w:t>
            </w:r>
          </w:p>
        </w:tc>
        <w:tc>
          <w:tcPr>
            <w:tcW w:w="1600" w:type="dxa"/>
            <w:tcBorders/>
            <w:vAlign w:val="center"/>
          </w:tcPr>
          <w:p>
            <w:pPr>
              <w:jc w:val="right"/>
            </w:pPr>
            <w:r>
              <w:rPr>
                <w:rFonts w:ascii="宋体" w:eastAsia="宋体" w:hAnsi="宋体" w:cs="宋体"/>
                <w:b w:val="0"/>
                <w:i w:val="0"/>
                <w:color w:val="000000"/>
                <w:sz w:val="19"/>
              </w:rPr>
              <w:t xml:space="preserve">4,690.24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4,690.24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其他科学技术支出</w:t>
            </w:r>
          </w:p>
        </w:tc>
        <w:tc>
          <w:tcPr>
            <w:tcW w:w="1600" w:type="dxa"/>
            <w:tcBorders/>
            <w:vAlign w:val="center"/>
          </w:tcPr>
          <w:p>
            <w:pPr>
              <w:jc w:val="right"/>
            </w:pPr>
            <w:r>
              <w:rPr>
                <w:rFonts w:ascii="宋体" w:eastAsia="宋体" w:hAnsi="宋体" w:cs="宋体"/>
                <w:b w:val="0"/>
                <w:i w:val="0"/>
                <w:color w:val="000000"/>
                <w:sz w:val="19"/>
              </w:rPr>
              <w:t xml:space="preserve">4,690.24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4,690.24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445.39</w:t>
            </w:r>
          </w:p>
        </w:tc>
        <w:tc>
          <w:tcPr>
            <w:tcW w:w="1600" w:type="dxa"/>
            <w:tcBorders/>
            <w:vAlign w:val="center"/>
          </w:tcPr>
          <w:p>
            <w:pPr>
              <w:jc w:val="right"/>
            </w:pPr>
            <w:r>
              <w:rPr>
                <w:rFonts w:ascii="宋体" w:eastAsia="宋体" w:hAnsi="宋体" w:cs="宋体"/>
                <w:b w:val="0"/>
                <w:i w:val="0"/>
                <w:color w:val="000000"/>
                <w:sz w:val="19"/>
              </w:rPr>
              <w:t xml:space="preserve">445.39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421.23</w:t>
            </w:r>
          </w:p>
        </w:tc>
        <w:tc>
          <w:tcPr>
            <w:tcW w:w="1600" w:type="dxa"/>
            <w:tcBorders/>
            <w:vAlign w:val="center"/>
          </w:tcPr>
          <w:p>
            <w:pPr>
              <w:jc w:val="right"/>
            </w:pPr>
            <w:r>
              <w:rPr>
                <w:rFonts w:ascii="宋体" w:eastAsia="宋体" w:hAnsi="宋体" w:cs="宋体"/>
                <w:b w:val="0"/>
                <w:i w:val="0"/>
                <w:color w:val="000000"/>
                <w:sz w:val="19"/>
              </w:rPr>
              <w:t xml:space="preserve">421.23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329.63</w:t>
            </w:r>
          </w:p>
        </w:tc>
        <w:tc>
          <w:tcPr>
            <w:tcW w:w="1600" w:type="dxa"/>
            <w:tcBorders/>
            <w:vAlign w:val="center"/>
          </w:tcPr>
          <w:p>
            <w:pPr>
              <w:jc w:val="right"/>
            </w:pPr>
            <w:r>
              <w:rPr>
                <w:rFonts w:ascii="宋体" w:eastAsia="宋体" w:hAnsi="宋体" w:cs="宋体"/>
                <w:b w:val="0"/>
                <w:i w:val="0"/>
                <w:color w:val="000000"/>
                <w:sz w:val="19"/>
              </w:rPr>
              <w:t xml:space="preserve">329.63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91.59</w:t>
            </w:r>
          </w:p>
        </w:tc>
        <w:tc>
          <w:tcPr>
            <w:tcW w:w="1600" w:type="dxa"/>
            <w:tcBorders/>
            <w:vAlign w:val="center"/>
          </w:tcPr>
          <w:p>
            <w:pPr>
              <w:jc w:val="right"/>
            </w:pPr>
            <w:r>
              <w:rPr>
                <w:rFonts w:ascii="宋体" w:eastAsia="宋体" w:hAnsi="宋体" w:cs="宋体"/>
                <w:b w:val="0"/>
                <w:i w:val="0"/>
                <w:color w:val="000000"/>
                <w:sz w:val="19"/>
              </w:rPr>
              <w:t xml:space="preserve">91.59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24.17</w:t>
            </w:r>
          </w:p>
        </w:tc>
        <w:tc>
          <w:tcPr>
            <w:tcW w:w="1600" w:type="dxa"/>
            <w:tcBorders/>
            <w:vAlign w:val="center"/>
          </w:tcPr>
          <w:p>
            <w:pPr>
              <w:jc w:val="right"/>
            </w:pPr>
            <w:r>
              <w:rPr>
                <w:rFonts w:ascii="宋体" w:eastAsia="宋体" w:hAnsi="宋体" w:cs="宋体"/>
                <w:b w:val="0"/>
                <w:i w:val="0"/>
                <w:color w:val="000000"/>
                <w:sz w:val="19"/>
              </w:rPr>
              <w:t xml:space="preserve">24.17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24.17</w:t>
            </w:r>
          </w:p>
        </w:tc>
        <w:tc>
          <w:tcPr>
            <w:tcW w:w="1600" w:type="dxa"/>
            <w:tcBorders/>
            <w:vAlign w:val="center"/>
          </w:tcPr>
          <w:p>
            <w:pPr>
              <w:jc w:val="right"/>
            </w:pPr>
            <w:r>
              <w:rPr>
                <w:rFonts w:ascii="宋体" w:eastAsia="宋体" w:hAnsi="宋体" w:cs="宋体"/>
                <w:b w:val="0"/>
                <w:i w:val="0"/>
                <w:color w:val="000000"/>
                <w:sz w:val="19"/>
              </w:rPr>
              <w:t xml:space="preserve">24.17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41.72</w:t>
            </w:r>
          </w:p>
        </w:tc>
        <w:tc>
          <w:tcPr>
            <w:tcW w:w="1600" w:type="dxa"/>
            <w:tcBorders/>
            <w:vAlign w:val="center"/>
          </w:tcPr>
          <w:p>
            <w:pPr>
              <w:jc w:val="right"/>
            </w:pPr>
            <w:r>
              <w:rPr>
                <w:rFonts w:ascii="宋体" w:eastAsia="宋体" w:hAnsi="宋体" w:cs="宋体"/>
                <w:b w:val="0"/>
                <w:i w:val="0"/>
                <w:color w:val="000000"/>
                <w:sz w:val="19"/>
              </w:rPr>
              <w:t xml:space="preserve">41.72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41.72</w:t>
            </w:r>
          </w:p>
        </w:tc>
        <w:tc>
          <w:tcPr>
            <w:tcW w:w="1600" w:type="dxa"/>
            <w:tcBorders/>
            <w:vAlign w:val="center"/>
          </w:tcPr>
          <w:p>
            <w:pPr>
              <w:jc w:val="right"/>
            </w:pPr>
            <w:r>
              <w:rPr>
                <w:rFonts w:ascii="宋体" w:eastAsia="宋体" w:hAnsi="宋体" w:cs="宋体"/>
                <w:b w:val="0"/>
                <w:i w:val="0"/>
                <w:color w:val="000000"/>
                <w:sz w:val="19"/>
              </w:rPr>
              <w:t xml:space="preserve">41.72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41.72</w:t>
            </w:r>
          </w:p>
        </w:tc>
        <w:tc>
          <w:tcPr>
            <w:tcW w:w="1600" w:type="dxa"/>
            <w:tcBorders/>
            <w:vAlign w:val="center"/>
          </w:tcPr>
          <w:p>
            <w:pPr>
              <w:jc w:val="right"/>
            </w:pPr>
            <w:r>
              <w:rPr>
                <w:rFonts w:ascii="宋体" w:eastAsia="宋体" w:hAnsi="宋体" w:cs="宋体"/>
                <w:b w:val="0"/>
                <w:i w:val="0"/>
                <w:color w:val="000000"/>
                <w:sz w:val="19"/>
              </w:rPr>
              <w:t xml:space="preserve">41.72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节能环保支出</w:t>
            </w:r>
          </w:p>
        </w:tc>
        <w:tc>
          <w:tcPr>
            <w:tcW w:w="1600" w:type="dxa"/>
            <w:tcBorders/>
            <w:vAlign w:val="center"/>
          </w:tcPr>
          <w:p>
            <w:pPr>
              <w:jc w:val="right"/>
            </w:pPr>
            <w:r>
              <w:rPr>
                <w:rFonts w:ascii="宋体" w:eastAsia="宋体" w:hAnsi="宋体" w:cs="宋体"/>
                <w:b w:val="0"/>
                <w:i w:val="0"/>
                <w:color w:val="000000"/>
                <w:sz w:val="19"/>
              </w:rPr>
              <w:t xml:space="preserve">70.00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污染防治</w:t>
            </w:r>
          </w:p>
        </w:tc>
        <w:tc>
          <w:tcPr>
            <w:tcW w:w="1600" w:type="dxa"/>
            <w:tcBorders/>
            <w:vAlign w:val="center"/>
          </w:tcPr>
          <w:p>
            <w:pPr>
              <w:jc w:val="right"/>
            </w:pPr>
            <w:r>
              <w:rPr>
                <w:rFonts w:ascii="宋体" w:eastAsia="宋体" w:hAnsi="宋体" w:cs="宋体"/>
                <w:b w:val="0"/>
                <w:i w:val="0"/>
                <w:color w:val="000000"/>
                <w:sz w:val="19"/>
              </w:rPr>
              <w:t xml:space="preserve">70.00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大气</w:t>
            </w:r>
          </w:p>
        </w:tc>
        <w:tc>
          <w:tcPr>
            <w:tcW w:w="1600" w:type="dxa"/>
            <w:tcBorders/>
            <w:vAlign w:val="center"/>
          </w:tcPr>
          <w:p>
            <w:pPr>
              <w:jc w:val="right"/>
            </w:pPr>
            <w:r>
              <w:rPr>
                <w:rFonts w:ascii="宋体" w:eastAsia="宋体" w:hAnsi="宋体" w:cs="宋体"/>
                <w:b w:val="0"/>
                <w:i w:val="0"/>
                <w:color w:val="000000"/>
                <w:sz w:val="19"/>
              </w:rPr>
              <w:t xml:space="preserve">70.00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3.15</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3.15</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13,600.19</w:t>
            </w:r>
          </w:p>
        </w:tc>
        <w:tc>
          <w:tcPr>
            <w:tcW w:w="1600" w:type="dxa"/>
            <w:tcBorders/>
            <w:vAlign w:val="center"/>
          </w:tcPr>
          <w:p>
            <w:pPr>
              <w:jc w:val="right"/>
            </w:pPr>
            <w:r>
              <w:rPr>
                <w:rFonts w:ascii="宋体" w:eastAsia="宋体" w:hAnsi="宋体" w:cs="宋体"/>
                <w:b w:val="0"/>
                <w:i w:val="0"/>
                <w:color w:val="000000"/>
                <w:sz w:val="19"/>
              </w:rPr>
              <w:t xml:space="preserve">1,277.87</w:t>
            </w:r>
          </w:p>
        </w:tc>
        <w:tc>
          <w:tcPr>
            <w:tcW w:w="1600" w:type="dxa"/>
            <w:tcBorders/>
            <w:vAlign w:val="center"/>
          </w:tcPr>
          <w:p>
            <w:pPr>
              <w:jc w:val="right"/>
            </w:pPr>
            <w:r>
              <w:rPr>
                <w:rFonts w:ascii="宋体" w:eastAsia="宋体" w:hAnsi="宋体" w:cs="宋体"/>
                <w:b w:val="0"/>
                <w:i w:val="0"/>
                <w:color w:val="000000"/>
                <w:sz w:val="19"/>
              </w:rPr>
              <w:t xml:space="preserve">12,322.31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13,460.69</w:t>
            </w:r>
          </w:p>
        </w:tc>
        <w:tc>
          <w:tcPr>
            <w:tcW w:w="1600" w:type="dxa"/>
            <w:tcBorders/>
            <w:vAlign w:val="center"/>
          </w:tcPr>
          <w:p>
            <w:pPr>
              <w:jc w:val="right"/>
            </w:pPr>
            <w:r>
              <w:rPr>
                <w:rFonts w:ascii="宋体" w:eastAsia="宋体" w:hAnsi="宋体" w:cs="宋体"/>
                <w:b w:val="0"/>
                <w:i w:val="0"/>
                <w:color w:val="000000"/>
                <w:sz w:val="19"/>
              </w:rPr>
              <w:t xml:space="preserve">1,183.71</w:t>
            </w:r>
          </w:p>
        </w:tc>
        <w:tc>
          <w:tcPr>
            <w:tcW w:w="1600" w:type="dxa"/>
            <w:tcBorders/>
            <w:vAlign w:val="center"/>
          </w:tcPr>
          <w:p>
            <w:pPr>
              <w:jc w:val="right"/>
            </w:pPr>
            <w:r>
              <w:rPr>
                <w:rFonts w:ascii="宋体" w:eastAsia="宋体" w:hAnsi="宋体" w:cs="宋体"/>
                <w:b w:val="0"/>
                <w:i w:val="0"/>
                <w:color w:val="000000"/>
                <w:sz w:val="19"/>
              </w:rPr>
              <w:t xml:space="preserve">12,276.98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公路建设</w:t>
            </w:r>
          </w:p>
        </w:tc>
        <w:tc>
          <w:tcPr>
            <w:tcW w:w="1600" w:type="dxa"/>
            <w:tcBorders/>
            <w:vAlign w:val="center"/>
          </w:tcPr>
          <w:p>
            <w:pPr>
              <w:jc w:val="right"/>
            </w:pPr>
            <w:r>
              <w:rPr>
                <w:rFonts w:ascii="宋体" w:eastAsia="宋体" w:hAnsi="宋体" w:cs="宋体"/>
                <w:b w:val="0"/>
                <w:i w:val="0"/>
                <w:color w:val="000000"/>
                <w:sz w:val="19"/>
              </w:rPr>
              <w:t xml:space="preserve">2,968.87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2,968.87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公路养护</w:t>
            </w:r>
          </w:p>
        </w:tc>
        <w:tc>
          <w:tcPr>
            <w:tcW w:w="1600" w:type="dxa"/>
            <w:tcBorders/>
            <w:vAlign w:val="center"/>
          </w:tcPr>
          <w:p>
            <w:pPr>
              <w:jc w:val="right"/>
            </w:pPr>
            <w:r>
              <w:rPr>
                <w:rFonts w:ascii="宋体" w:eastAsia="宋体" w:hAnsi="宋体" w:cs="宋体"/>
                <w:b w:val="0"/>
                <w:i w:val="0"/>
                <w:color w:val="000000"/>
                <w:sz w:val="19"/>
              </w:rPr>
              <w:t xml:space="preserve">8,472.85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8,472.85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公路和运输安全</w:t>
            </w:r>
          </w:p>
        </w:tc>
        <w:tc>
          <w:tcPr>
            <w:tcW w:w="1600" w:type="dxa"/>
            <w:tcBorders/>
            <w:vAlign w:val="center"/>
          </w:tcPr>
          <w:p>
            <w:pPr>
              <w:jc w:val="right"/>
            </w:pPr>
            <w:r>
              <w:rPr>
                <w:rFonts w:ascii="宋体" w:eastAsia="宋体" w:hAnsi="宋体" w:cs="宋体"/>
                <w:b w:val="0"/>
                <w:i w:val="0"/>
                <w:color w:val="000000"/>
                <w:sz w:val="19"/>
              </w:rPr>
              <w:t xml:space="preserve">8.00</w:t>
            </w:r>
          </w:p>
        </w:tc>
        <w:tc>
          <w:tcPr>
            <w:tcW w:w="1600" w:type="dxa"/>
            <w:tcBorders/>
            <w:vAlign w:val="center"/>
          </w:tcPr>
          <w:p>
            <w:pPr>
              <w:jc w:val="right"/>
            </w:pPr>
            <w:r>
              <w:rPr>
                <w:rFonts w:ascii="宋体" w:eastAsia="宋体" w:hAnsi="宋体" w:cs="宋体"/>
                <w:b w:val="0"/>
                <w:i w:val="0"/>
                <w:color w:val="000000"/>
                <w:sz w:val="19"/>
              </w:rPr>
              <w:t xml:space="preserve">8.00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其他公路水路运输支出</w:t>
            </w:r>
          </w:p>
        </w:tc>
        <w:tc>
          <w:tcPr>
            <w:tcW w:w="1600" w:type="dxa"/>
            <w:tcBorders/>
            <w:vAlign w:val="center"/>
          </w:tcPr>
          <w:p>
            <w:pPr>
              <w:jc w:val="right"/>
            </w:pPr>
            <w:r>
              <w:rPr>
                <w:rFonts w:ascii="宋体" w:eastAsia="宋体" w:hAnsi="宋体" w:cs="宋体"/>
                <w:b w:val="0"/>
                <w:i w:val="0"/>
                <w:color w:val="000000"/>
                <w:sz w:val="19"/>
              </w:rPr>
              <w:t xml:space="preserve">2,010.98</w:t>
            </w:r>
          </w:p>
        </w:tc>
        <w:tc>
          <w:tcPr>
            <w:tcW w:w="1600" w:type="dxa"/>
            <w:tcBorders/>
            <w:vAlign w:val="center"/>
          </w:tcPr>
          <w:p>
            <w:pPr>
              <w:jc w:val="right"/>
            </w:pPr>
            <w:r>
              <w:rPr>
                <w:rFonts w:ascii="宋体" w:eastAsia="宋体" w:hAnsi="宋体" w:cs="宋体"/>
                <w:b w:val="0"/>
                <w:i w:val="0"/>
                <w:color w:val="000000"/>
                <w:sz w:val="19"/>
              </w:rPr>
              <w:t xml:space="preserve">1,175.71</w:t>
            </w:r>
          </w:p>
        </w:tc>
        <w:tc>
          <w:tcPr>
            <w:tcW w:w="1600" w:type="dxa"/>
            <w:tcBorders/>
            <w:vAlign w:val="center"/>
          </w:tcPr>
          <w:p>
            <w:pPr>
              <w:jc w:val="right"/>
            </w:pPr>
            <w:r>
              <w:rPr>
                <w:rFonts w:ascii="宋体" w:eastAsia="宋体" w:hAnsi="宋体" w:cs="宋体"/>
                <w:b w:val="0"/>
                <w:i w:val="0"/>
                <w:color w:val="000000"/>
                <w:sz w:val="19"/>
              </w:rPr>
              <w:t xml:space="preserve">835.27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139.49</w:t>
            </w:r>
          </w:p>
        </w:tc>
        <w:tc>
          <w:tcPr>
            <w:tcW w:w="1600" w:type="dxa"/>
            <w:tcBorders/>
            <w:vAlign w:val="center"/>
          </w:tcPr>
          <w:p>
            <w:pPr>
              <w:jc w:val="right"/>
            </w:pPr>
            <w:r>
              <w:rPr>
                <w:rFonts w:ascii="宋体" w:eastAsia="宋体" w:hAnsi="宋体" w:cs="宋体"/>
                <w:b w:val="0"/>
                <w:i w:val="0"/>
                <w:color w:val="000000"/>
                <w:sz w:val="19"/>
              </w:rPr>
              <w:t xml:space="preserve">94.16</w:t>
            </w:r>
          </w:p>
        </w:tc>
        <w:tc>
          <w:tcPr>
            <w:tcW w:w="1600" w:type="dxa"/>
            <w:tcBorders/>
            <w:vAlign w:val="center"/>
          </w:tcPr>
          <w:p>
            <w:pPr>
              <w:jc w:val="right"/>
            </w:pPr>
            <w:r>
              <w:rPr>
                <w:rFonts w:ascii="宋体" w:eastAsia="宋体" w:hAnsi="宋体" w:cs="宋体"/>
                <w:b w:val="0"/>
                <w:i w:val="0"/>
                <w:color w:val="000000"/>
                <w:sz w:val="19"/>
              </w:rPr>
              <w:t xml:space="preserve">45.33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139.49</w:t>
            </w:r>
          </w:p>
        </w:tc>
        <w:tc>
          <w:tcPr>
            <w:tcW w:w="1600" w:type="dxa"/>
            <w:tcBorders/>
            <w:vAlign w:val="center"/>
          </w:tcPr>
          <w:p>
            <w:pPr>
              <w:jc w:val="right"/>
            </w:pPr>
            <w:r>
              <w:rPr>
                <w:rFonts w:ascii="宋体" w:eastAsia="宋体" w:hAnsi="宋体" w:cs="宋体"/>
                <w:b w:val="0"/>
                <w:i w:val="0"/>
                <w:color w:val="000000"/>
                <w:sz w:val="19"/>
              </w:rPr>
              <w:t xml:space="preserve">94.16</w:t>
            </w:r>
          </w:p>
        </w:tc>
        <w:tc>
          <w:tcPr>
            <w:tcW w:w="1600" w:type="dxa"/>
            <w:tcBorders/>
            <w:vAlign w:val="center"/>
          </w:tcPr>
          <w:p>
            <w:pPr>
              <w:jc w:val="right"/>
            </w:pPr>
            <w:r>
              <w:rPr>
                <w:rFonts w:ascii="宋体" w:eastAsia="宋体" w:hAnsi="宋体" w:cs="宋体"/>
                <w:b w:val="0"/>
                <w:i w:val="0"/>
                <w:color w:val="000000"/>
                <w:sz w:val="19"/>
              </w:rPr>
              <w:t xml:space="preserve">45.33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83.04</w:t>
            </w:r>
          </w:p>
        </w:tc>
        <w:tc>
          <w:tcPr>
            <w:tcW w:w="1600" w:type="dxa"/>
            <w:tcBorders/>
            <w:vAlign w:val="center"/>
          </w:tcPr>
          <w:p>
            <w:pPr>
              <w:jc w:val="right"/>
            </w:pPr>
            <w:r>
              <w:rPr>
                <w:rFonts w:ascii="宋体" w:eastAsia="宋体" w:hAnsi="宋体" w:cs="宋体"/>
                <w:b w:val="0"/>
                <w:i w:val="0"/>
                <w:color w:val="000000"/>
                <w:sz w:val="19"/>
              </w:rPr>
              <w:t xml:space="preserve">83.04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83.04</w:t>
            </w:r>
          </w:p>
        </w:tc>
        <w:tc>
          <w:tcPr>
            <w:tcW w:w="1600" w:type="dxa"/>
            <w:tcBorders/>
            <w:vAlign w:val="center"/>
          </w:tcPr>
          <w:p>
            <w:pPr>
              <w:jc w:val="right"/>
            </w:pPr>
            <w:r>
              <w:rPr>
                <w:rFonts w:ascii="宋体" w:eastAsia="宋体" w:hAnsi="宋体" w:cs="宋体"/>
                <w:b w:val="0"/>
                <w:i w:val="0"/>
                <w:color w:val="000000"/>
                <w:sz w:val="19"/>
              </w:rPr>
              <w:t xml:space="preserve">83.04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83.04</w:t>
            </w:r>
          </w:p>
        </w:tc>
        <w:tc>
          <w:tcPr>
            <w:tcW w:w="1600" w:type="dxa"/>
            <w:tcBorders/>
            <w:vAlign w:val="center"/>
          </w:tcPr>
          <w:p>
            <w:pPr>
              <w:jc w:val="right"/>
            </w:pPr>
            <w:r>
              <w:rPr>
                <w:rFonts w:ascii="宋体" w:eastAsia="宋体" w:hAnsi="宋体" w:cs="宋体"/>
                <w:b w:val="0"/>
                <w:i w:val="0"/>
                <w:color w:val="000000"/>
                <w:sz w:val="19"/>
              </w:rPr>
              <w:t xml:space="preserve">83.04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16,391.71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8.83</w:t>
            </w:r>
          </w:p>
        </w:tc>
        <w:tc>
          <w:tcPr>
            <w:tcW w:w="1420" w:type="dxa"/>
            <w:tcBorders/>
            <w:vAlign w:val="center"/>
          </w:tcPr>
          <w:p>
            <w:pPr>
              <w:jc w:val="right"/>
            </w:pPr>
            <w:r>
              <w:rPr>
                <w:rFonts w:ascii="宋体" w:eastAsia="宋体" w:hAnsi="宋体" w:cs="宋体"/>
                <w:b w:val="0"/>
                <w:i w:val="0"/>
                <w:color w:val="000000"/>
                <w:sz w:val="18"/>
              </w:rPr>
              <w:t xml:space="preserve">8.83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4,710.24</w:t>
            </w:r>
          </w:p>
        </w:tc>
        <w:tc>
          <w:tcPr>
            <w:tcW w:w="1420" w:type="dxa"/>
            <w:tcBorders/>
            <w:vAlign w:val="center"/>
          </w:tcPr>
          <w:p>
            <w:pPr>
              <w:jc w:val="right"/>
            </w:pPr>
            <w:r>
              <w:rPr>
                <w:rFonts w:ascii="宋体" w:eastAsia="宋体" w:hAnsi="宋体" w:cs="宋体"/>
                <w:b w:val="0"/>
                <w:i w:val="0"/>
                <w:color w:val="000000"/>
                <w:sz w:val="18"/>
              </w:rPr>
              <w:t xml:space="preserve">4,710.24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445.39</w:t>
            </w:r>
          </w:p>
        </w:tc>
        <w:tc>
          <w:tcPr>
            <w:tcW w:w="1420" w:type="dxa"/>
            <w:tcBorders/>
            <w:vAlign w:val="center"/>
          </w:tcPr>
          <w:p>
            <w:pPr>
              <w:jc w:val="right"/>
            </w:pPr>
            <w:r>
              <w:rPr>
                <w:rFonts w:ascii="宋体" w:eastAsia="宋体" w:hAnsi="宋体" w:cs="宋体"/>
                <w:b w:val="0"/>
                <w:i w:val="0"/>
                <w:color w:val="000000"/>
                <w:sz w:val="18"/>
              </w:rPr>
              <w:t xml:space="preserve">445.39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41.72</w:t>
            </w:r>
          </w:p>
        </w:tc>
        <w:tc>
          <w:tcPr>
            <w:tcW w:w="1420" w:type="dxa"/>
            <w:tcBorders/>
            <w:vAlign w:val="center"/>
          </w:tcPr>
          <w:p>
            <w:pPr>
              <w:jc w:val="right"/>
            </w:pPr>
            <w:r>
              <w:rPr>
                <w:rFonts w:ascii="宋体" w:eastAsia="宋体" w:hAnsi="宋体" w:cs="宋体"/>
                <w:b w:val="0"/>
                <w:i w:val="0"/>
                <w:color w:val="000000"/>
                <w:sz w:val="18"/>
              </w:rPr>
              <w:t xml:space="preserve">41.72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70.00</w:t>
            </w:r>
          </w:p>
        </w:tc>
        <w:tc>
          <w:tcPr>
            <w:tcW w:w="1420" w:type="dxa"/>
            <w:tcBorders/>
            <w:vAlign w:val="center"/>
          </w:tcPr>
          <w:p>
            <w:pPr>
              <w:jc w:val="right"/>
            </w:pPr>
            <w:r>
              <w:rPr>
                <w:rFonts w:ascii="宋体" w:eastAsia="宋体" w:hAnsi="宋体" w:cs="宋体"/>
                <w:b w:val="0"/>
                <w:i w:val="0"/>
                <w:color w:val="000000"/>
                <w:sz w:val="18"/>
              </w:rPr>
              <w:t xml:space="preserve">70.00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3.15</w:t>
            </w:r>
          </w:p>
        </w:tc>
        <w:tc>
          <w:tcPr>
            <w:tcW w:w="1420" w:type="dxa"/>
            <w:tcBorders/>
            <w:vAlign w:val="center"/>
          </w:tcPr>
          <w:p>
            <w:pPr>
              <w:jc w:val="right"/>
            </w:pPr>
            <w:r>
              <w:rPr>
                <w:rFonts w:ascii="宋体" w:eastAsia="宋体" w:hAnsi="宋体" w:cs="宋体"/>
                <w:b w:val="0"/>
                <w:i w:val="0"/>
                <w:color w:val="000000"/>
                <w:sz w:val="18"/>
              </w:rPr>
              <w:t xml:space="preserve">3.15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13,600.19</w:t>
            </w:r>
          </w:p>
        </w:tc>
        <w:tc>
          <w:tcPr>
            <w:tcW w:w="1420" w:type="dxa"/>
            <w:tcBorders/>
            <w:vAlign w:val="center"/>
          </w:tcPr>
          <w:p>
            <w:pPr>
              <w:jc w:val="right"/>
            </w:pPr>
            <w:r>
              <w:rPr>
                <w:rFonts w:ascii="宋体" w:eastAsia="宋体" w:hAnsi="宋体" w:cs="宋体"/>
                <w:b w:val="0"/>
                <w:i w:val="0"/>
                <w:color w:val="000000"/>
                <w:sz w:val="18"/>
              </w:rPr>
              <w:t xml:space="preserve">13,600.19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83.04</w:t>
            </w:r>
          </w:p>
        </w:tc>
        <w:tc>
          <w:tcPr>
            <w:tcW w:w="1420" w:type="dxa"/>
            <w:tcBorders/>
            <w:vAlign w:val="center"/>
          </w:tcPr>
          <w:p>
            <w:pPr>
              <w:jc w:val="right"/>
            </w:pPr>
            <w:r>
              <w:rPr>
                <w:rFonts w:ascii="宋体" w:eastAsia="宋体" w:hAnsi="宋体" w:cs="宋体"/>
                <w:b w:val="0"/>
                <w:i w:val="0"/>
                <w:color w:val="000000"/>
                <w:sz w:val="18"/>
              </w:rPr>
              <w:t xml:space="preserve">83.04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16,391.71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18,962.57</w:t>
            </w:r>
          </w:p>
        </w:tc>
        <w:tc>
          <w:tcPr>
            <w:tcW w:w="1420" w:type="dxa"/>
            <w:tcBorders/>
            <w:vAlign w:val="center"/>
          </w:tcPr>
          <w:p>
            <w:pPr>
              <w:jc w:val="right"/>
            </w:pPr>
            <w:r>
              <w:rPr>
                <w:rFonts w:ascii="宋体" w:eastAsia="宋体" w:hAnsi="宋体" w:cs="宋体"/>
                <w:b w:val="0"/>
                <w:i w:val="0"/>
                <w:color w:val="000000"/>
                <w:sz w:val="18"/>
              </w:rPr>
              <w:t xml:space="preserve">18,962.57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2,570.87</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2,570.87</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18,962.57</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18,962.57</w:t>
            </w:r>
          </w:p>
        </w:tc>
        <w:tc>
          <w:tcPr>
            <w:tcW w:w="1420" w:type="dxa"/>
            <w:tcBorders/>
            <w:vAlign w:val="center"/>
          </w:tcPr>
          <w:p>
            <w:pPr>
              <w:jc w:val="right"/>
            </w:pPr>
            <w:r>
              <w:rPr>
                <w:rFonts w:ascii="宋体" w:eastAsia="宋体" w:hAnsi="宋体" w:cs="宋体"/>
                <w:b w:val="0"/>
                <w:i w:val="0"/>
                <w:color w:val="000000"/>
                <w:sz w:val="18"/>
              </w:rPr>
              <w:t xml:space="preserve">18,962.57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18,962.57</w:t>
            </w:r>
          </w:p>
        </w:tc>
        <w:tc>
          <w:tcPr>
            <w:tcW w:w="2700" w:type="dxa"/>
            <w:tcBorders/>
            <w:vAlign w:val="center"/>
          </w:tcPr>
          <w:p>
            <w:pPr>
              <w:jc w:val="right"/>
            </w:pPr>
            <w:r>
              <w:rPr>
                <w:rFonts w:ascii="宋体" w:eastAsia="宋体" w:hAnsi="宋体" w:cs="宋体"/>
                <w:b/>
                <w:i w:val="0"/>
                <w:color w:val="000000"/>
                <w:sz w:val="25"/>
              </w:rPr>
              <w:t xml:space="preserve">1,857.77</w:t>
            </w:r>
          </w:p>
        </w:tc>
        <w:tc>
          <w:tcPr>
            <w:tcW w:w="2658" w:type="dxa"/>
            <w:tcBorders/>
            <w:vAlign w:val="center"/>
          </w:tcPr>
          <w:p>
            <w:pPr>
              <w:jc w:val="right"/>
            </w:pPr>
            <w:r>
              <w:rPr>
                <w:rFonts w:ascii="宋体" w:eastAsia="宋体" w:hAnsi="宋体" w:cs="宋体"/>
                <w:b/>
                <w:i w:val="0"/>
                <w:color w:val="000000"/>
                <w:sz w:val="25"/>
              </w:rPr>
              <w:t xml:space="preserve">17,104.81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8.83</w:t>
            </w:r>
          </w:p>
        </w:tc>
        <w:tc>
          <w:tcPr>
            <w:tcW w:w="2700" w:type="dxa"/>
            <w:tcBorders/>
            <w:vAlign w:val="center"/>
          </w:tcPr>
          <w:p>
            <w:pPr>
              <w:jc w:val="right"/>
            </w:pPr>
            <w:r>
              <w:rPr>
                <w:rFonts w:ascii="宋体" w:eastAsia="宋体" w:hAnsi="宋体" w:cs="宋体"/>
                <w:b w:val="0"/>
                <w:i w:val="0"/>
                <w:color w:val="000000"/>
                <w:sz w:val="25"/>
              </w:rPr>
              <w:t xml:space="preserve">8.83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8.83</w:t>
            </w:r>
          </w:p>
        </w:tc>
        <w:tc>
          <w:tcPr>
            <w:tcW w:w="2700" w:type="dxa"/>
            <w:tcBorders/>
            <w:vAlign w:val="center"/>
          </w:tcPr>
          <w:p>
            <w:pPr>
              <w:jc w:val="right"/>
            </w:pPr>
            <w:r>
              <w:rPr>
                <w:rFonts w:ascii="宋体" w:eastAsia="宋体" w:hAnsi="宋体" w:cs="宋体"/>
                <w:b w:val="0"/>
                <w:i w:val="0"/>
                <w:color w:val="000000"/>
                <w:sz w:val="25"/>
              </w:rPr>
              <w:t xml:space="preserve">8.83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8.83</w:t>
            </w:r>
          </w:p>
        </w:tc>
        <w:tc>
          <w:tcPr>
            <w:tcW w:w="2700" w:type="dxa"/>
            <w:tcBorders/>
            <w:vAlign w:val="center"/>
          </w:tcPr>
          <w:p>
            <w:pPr>
              <w:jc w:val="right"/>
            </w:pPr>
            <w:r>
              <w:rPr>
                <w:rFonts w:ascii="宋体" w:eastAsia="宋体" w:hAnsi="宋体" w:cs="宋体"/>
                <w:b w:val="0"/>
                <w:i w:val="0"/>
                <w:color w:val="000000"/>
                <w:sz w:val="25"/>
              </w:rPr>
              <w:t xml:space="preserve">8.83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科学技术支出</w:t>
            </w:r>
          </w:p>
        </w:tc>
        <w:tc>
          <w:tcPr>
            <w:tcW w:w="2700" w:type="dxa"/>
            <w:tcBorders/>
            <w:vAlign w:val="center"/>
          </w:tcPr>
          <w:p>
            <w:pPr>
              <w:jc w:val="right"/>
            </w:pPr>
            <w:r>
              <w:rPr>
                <w:rFonts w:ascii="宋体" w:eastAsia="宋体" w:hAnsi="宋体" w:cs="宋体"/>
                <w:b w:val="0"/>
                <w:i w:val="0"/>
                <w:color w:val="000000"/>
                <w:sz w:val="25"/>
              </w:rPr>
              <w:t xml:space="preserve">4,710.24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4,710.24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应用研究</w:t>
            </w:r>
          </w:p>
        </w:tc>
        <w:tc>
          <w:tcPr>
            <w:tcW w:w="2700" w:type="dxa"/>
            <w:tcBorders/>
            <w:vAlign w:val="center"/>
          </w:tcPr>
          <w:p>
            <w:pPr>
              <w:jc w:val="right"/>
            </w:pPr>
            <w:r>
              <w:rPr>
                <w:rFonts w:ascii="宋体" w:eastAsia="宋体" w:hAnsi="宋体" w:cs="宋体"/>
                <w:b w:val="0"/>
                <w:i w:val="0"/>
                <w:color w:val="000000"/>
                <w:sz w:val="25"/>
              </w:rPr>
              <w:t xml:space="preserve">20.00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社会公益研究</w:t>
            </w:r>
          </w:p>
        </w:tc>
        <w:tc>
          <w:tcPr>
            <w:tcW w:w="2700" w:type="dxa"/>
            <w:tcBorders/>
            <w:vAlign w:val="center"/>
          </w:tcPr>
          <w:p>
            <w:pPr>
              <w:jc w:val="right"/>
            </w:pPr>
            <w:r>
              <w:rPr>
                <w:rFonts w:ascii="宋体" w:eastAsia="宋体" w:hAnsi="宋体" w:cs="宋体"/>
                <w:b w:val="0"/>
                <w:i w:val="0"/>
                <w:color w:val="000000"/>
                <w:sz w:val="25"/>
              </w:rPr>
              <w:t xml:space="preserve">20.00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其他科学技术支出</w:t>
            </w:r>
          </w:p>
        </w:tc>
        <w:tc>
          <w:tcPr>
            <w:tcW w:w="2700" w:type="dxa"/>
            <w:tcBorders/>
            <w:vAlign w:val="center"/>
          </w:tcPr>
          <w:p>
            <w:pPr>
              <w:jc w:val="right"/>
            </w:pPr>
            <w:r>
              <w:rPr>
                <w:rFonts w:ascii="宋体" w:eastAsia="宋体" w:hAnsi="宋体" w:cs="宋体"/>
                <w:b w:val="0"/>
                <w:i w:val="0"/>
                <w:color w:val="000000"/>
                <w:sz w:val="25"/>
              </w:rPr>
              <w:t xml:space="preserve">4,690.24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4,690.24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其他科学技术支出</w:t>
            </w:r>
          </w:p>
        </w:tc>
        <w:tc>
          <w:tcPr>
            <w:tcW w:w="2700" w:type="dxa"/>
            <w:tcBorders/>
            <w:vAlign w:val="center"/>
          </w:tcPr>
          <w:p>
            <w:pPr>
              <w:jc w:val="right"/>
            </w:pPr>
            <w:r>
              <w:rPr>
                <w:rFonts w:ascii="宋体" w:eastAsia="宋体" w:hAnsi="宋体" w:cs="宋体"/>
                <w:b w:val="0"/>
                <w:i w:val="0"/>
                <w:color w:val="000000"/>
                <w:sz w:val="25"/>
              </w:rPr>
              <w:t xml:space="preserve">4,690.24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4,690.24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445.39</w:t>
            </w:r>
          </w:p>
        </w:tc>
        <w:tc>
          <w:tcPr>
            <w:tcW w:w="2700" w:type="dxa"/>
            <w:tcBorders/>
            <w:vAlign w:val="center"/>
          </w:tcPr>
          <w:p>
            <w:pPr>
              <w:jc w:val="right"/>
            </w:pPr>
            <w:r>
              <w:rPr>
                <w:rFonts w:ascii="宋体" w:eastAsia="宋体" w:hAnsi="宋体" w:cs="宋体"/>
                <w:b w:val="0"/>
                <w:i w:val="0"/>
                <w:color w:val="000000"/>
                <w:sz w:val="25"/>
              </w:rPr>
              <w:t xml:space="preserve">445.39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421.23</w:t>
            </w:r>
          </w:p>
        </w:tc>
        <w:tc>
          <w:tcPr>
            <w:tcW w:w="2700" w:type="dxa"/>
            <w:tcBorders/>
            <w:vAlign w:val="center"/>
          </w:tcPr>
          <w:p>
            <w:pPr>
              <w:jc w:val="right"/>
            </w:pPr>
            <w:r>
              <w:rPr>
                <w:rFonts w:ascii="宋体" w:eastAsia="宋体" w:hAnsi="宋体" w:cs="宋体"/>
                <w:b w:val="0"/>
                <w:i w:val="0"/>
                <w:color w:val="000000"/>
                <w:sz w:val="25"/>
              </w:rPr>
              <w:t xml:space="preserve">421.23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329.63</w:t>
            </w:r>
          </w:p>
        </w:tc>
        <w:tc>
          <w:tcPr>
            <w:tcW w:w="2700" w:type="dxa"/>
            <w:tcBorders/>
            <w:vAlign w:val="center"/>
          </w:tcPr>
          <w:p>
            <w:pPr>
              <w:jc w:val="right"/>
            </w:pPr>
            <w:r>
              <w:rPr>
                <w:rFonts w:ascii="宋体" w:eastAsia="宋体" w:hAnsi="宋体" w:cs="宋体"/>
                <w:b w:val="0"/>
                <w:i w:val="0"/>
                <w:color w:val="000000"/>
                <w:sz w:val="25"/>
              </w:rPr>
              <w:t xml:space="preserve">329.63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91.59</w:t>
            </w:r>
          </w:p>
        </w:tc>
        <w:tc>
          <w:tcPr>
            <w:tcW w:w="2700" w:type="dxa"/>
            <w:tcBorders/>
            <w:vAlign w:val="center"/>
          </w:tcPr>
          <w:p>
            <w:pPr>
              <w:jc w:val="right"/>
            </w:pPr>
            <w:r>
              <w:rPr>
                <w:rFonts w:ascii="宋体" w:eastAsia="宋体" w:hAnsi="宋体" w:cs="宋体"/>
                <w:b w:val="0"/>
                <w:i w:val="0"/>
                <w:color w:val="000000"/>
                <w:sz w:val="25"/>
              </w:rPr>
              <w:t xml:space="preserve">91.59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24.17</w:t>
            </w:r>
          </w:p>
        </w:tc>
        <w:tc>
          <w:tcPr>
            <w:tcW w:w="2700" w:type="dxa"/>
            <w:tcBorders/>
            <w:vAlign w:val="center"/>
          </w:tcPr>
          <w:p>
            <w:pPr>
              <w:jc w:val="right"/>
            </w:pPr>
            <w:r>
              <w:rPr>
                <w:rFonts w:ascii="宋体" w:eastAsia="宋体" w:hAnsi="宋体" w:cs="宋体"/>
                <w:b w:val="0"/>
                <w:i w:val="0"/>
                <w:color w:val="000000"/>
                <w:sz w:val="25"/>
              </w:rPr>
              <w:t xml:space="preserve">24.17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24.17</w:t>
            </w:r>
          </w:p>
        </w:tc>
        <w:tc>
          <w:tcPr>
            <w:tcW w:w="2700" w:type="dxa"/>
            <w:tcBorders/>
            <w:vAlign w:val="center"/>
          </w:tcPr>
          <w:p>
            <w:pPr>
              <w:jc w:val="right"/>
            </w:pPr>
            <w:r>
              <w:rPr>
                <w:rFonts w:ascii="宋体" w:eastAsia="宋体" w:hAnsi="宋体" w:cs="宋体"/>
                <w:b w:val="0"/>
                <w:i w:val="0"/>
                <w:color w:val="000000"/>
                <w:sz w:val="25"/>
              </w:rPr>
              <w:t xml:space="preserve">24.17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41.72</w:t>
            </w:r>
          </w:p>
        </w:tc>
        <w:tc>
          <w:tcPr>
            <w:tcW w:w="2700" w:type="dxa"/>
            <w:tcBorders/>
            <w:vAlign w:val="center"/>
          </w:tcPr>
          <w:p>
            <w:pPr>
              <w:jc w:val="right"/>
            </w:pPr>
            <w:r>
              <w:rPr>
                <w:rFonts w:ascii="宋体" w:eastAsia="宋体" w:hAnsi="宋体" w:cs="宋体"/>
                <w:b w:val="0"/>
                <w:i w:val="0"/>
                <w:color w:val="000000"/>
                <w:sz w:val="25"/>
              </w:rPr>
              <w:t xml:space="preserve">41.72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41.72</w:t>
            </w:r>
          </w:p>
        </w:tc>
        <w:tc>
          <w:tcPr>
            <w:tcW w:w="2700" w:type="dxa"/>
            <w:tcBorders/>
            <w:vAlign w:val="center"/>
          </w:tcPr>
          <w:p>
            <w:pPr>
              <w:jc w:val="right"/>
            </w:pPr>
            <w:r>
              <w:rPr>
                <w:rFonts w:ascii="宋体" w:eastAsia="宋体" w:hAnsi="宋体" w:cs="宋体"/>
                <w:b w:val="0"/>
                <w:i w:val="0"/>
                <w:color w:val="000000"/>
                <w:sz w:val="25"/>
              </w:rPr>
              <w:t xml:space="preserve">41.72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41.72</w:t>
            </w:r>
          </w:p>
        </w:tc>
        <w:tc>
          <w:tcPr>
            <w:tcW w:w="2700" w:type="dxa"/>
            <w:tcBorders/>
            <w:vAlign w:val="center"/>
          </w:tcPr>
          <w:p>
            <w:pPr>
              <w:jc w:val="right"/>
            </w:pPr>
            <w:r>
              <w:rPr>
                <w:rFonts w:ascii="宋体" w:eastAsia="宋体" w:hAnsi="宋体" w:cs="宋体"/>
                <w:b w:val="0"/>
                <w:i w:val="0"/>
                <w:color w:val="000000"/>
                <w:sz w:val="25"/>
              </w:rPr>
              <w:t xml:space="preserve">41.72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节能环保支出</w:t>
            </w:r>
          </w:p>
        </w:tc>
        <w:tc>
          <w:tcPr>
            <w:tcW w:w="2700" w:type="dxa"/>
            <w:tcBorders/>
            <w:vAlign w:val="center"/>
          </w:tcPr>
          <w:p>
            <w:pPr>
              <w:jc w:val="right"/>
            </w:pPr>
            <w:r>
              <w:rPr>
                <w:rFonts w:ascii="宋体" w:eastAsia="宋体" w:hAnsi="宋体" w:cs="宋体"/>
                <w:b w:val="0"/>
                <w:i w:val="0"/>
                <w:color w:val="000000"/>
                <w:sz w:val="25"/>
              </w:rPr>
              <w:t xml:space="preserve">70.00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污染防治</w:t>
            </w:r>
          </w:p>
        </w:tc>
        <w:tc>
          <w:tcPr>
            <w:tcW w:w="2700" w:type="dxa"/>
            <w:tcBorders/>
            <w:vAlign w:val="center"/>
          </w:tcPr>
          <w:p>
            <w:pPr>
              <w:jc w:val="right"/>
            </w:pPr>
            <w:r>
              <w:rPr>
                <w:rFonts w:ascii="宋体" w:eastAsia="宋体" w:hAnsi="宋体" w:cs="宋体"/>
                <w:b w:val="0"/>
                <w:i w:val="0"/>
                <w:color w:val="000000"/>
                <w:sz w:val="25"/>
              </w:rPr>
              <w:t xml:space="preserve">70.00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大气</w:t>
            </w:r>
          </w:p>
        </w:tc>
        <w:tc>
          <w:tcPr>
            <w:tcW w:w="2700" w:type="dxa"/>
            <w:tcBorders/>
            <w:vAlign w:val="center"/>
          </w:tcPr>
          <w:p>
            <w:pPr>
              <w:jc w:val="right"/>
            </w:pPr>
            <w:r>
              <w:rPr>
                <w:rFonts w:ascii="宋体" w:eastAsia="宋体" w:hAnsi="宋体" w:cs="宋体"/>
                <w:b w:val="0"/>
                <w:i w:val="0"/>
                <w:color w:val="000000"/>
                <w:sz w:val="25"/>
              </w:rPr>
              <w:t xml:space="preserve">70.00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3.15</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3.15</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2.25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13,600.19</w:t>
            </w:r>
          </w:p>
        </w:tc>
        <w:tc>
          <w:tcPr>
            <w:tcW w:w="2700" w:type="dxa"/>
            <w:tcBorders/>
            <w:vAlign w:val="center"/>
          </w:tcPr>
          <w:p>
            <w:pPr>
              <w:jc w:val="right"/>
            </w:pPr>
            <w:r>
              <w:rPr>
                <w:rFonts w:ascii="宋体" w:eastAsia="宋体" w:hAnsi="宋体" w:cs="宋体"/>
                <w:b w:val="0"/>
                <w:i w:val="0"/>
                <w:color w:val="000000"/>
                <w:sz w:val="25"/>
              </w:rPr>
              <w:t xml:space="preserve">1,277.87</w:t>
            </w:r>
          </w:p>
        </w:tc>
        <w:tc>
          <w:tcPr>
            <w:tcW w:w="2658" w:type="dxa"/>
            <w:tcBorders/>
            <w:vAlign w:val="center"/>
          </w:tcPr>
          <w:p>
            <w:pPr>
              <w:jc w:val="right"/>
            </w:pPr>
            <w:r>
              <w:rPr>
                <w:rFonts w:ascii="宋体" w:eastAsia="宋体" w:hAnsi="宋体" w:cs="宋体"/>
                <w:b w:val="0"/>
                <w:i w:val="0"/>
                <w:color w:val="000000"/>
                <w:sz w:val="25"/>
              </w:rPr>
              <w:t xml:space="preserve">12,322.31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13,460.69</w:t>
            </w:r>
          </w:p>
        </w:tc>
        <w:tc>
          <w:tcPr>
            <w:tcW w:w="2700" w:type="dxa"/>
            <w:tcBorders/>
            <w:vAlign w:val="center"/>
          </w:tcPr>
          <w:p>
            <w:pPr>
              <w:jc w:val="right"/>
            </w:pPr>
            <w:r>
              <w:rPr>
                <w:rFonts w:ascii="宋体" w:eastAsia="宋体" w:hAnsi="宋体" w:cs="宋体"/>
                <w:b w:val="0"/>
                <w:i w:val="0"/>
                <w:color w:val="000000"/>
                <w:sz w:val="25"/>
              </w:rPr>
              <w:t xml:space="preserve">1,183.71</w:t>
            </w:r>
          </w:p>
        </w:tc>
        <w:tc>
          <w:tcPr>
            <w:tcW w:w="2658" w:type="dxa"/>
            <w:tcBorders/>
            <w:vAlign w:val="center"/>
          </w:tcPr>
          <w:p>
            <w:pPr>
              <w:jc w:val="right"/>
            </w:pPr>
            <w:r>
              <w:rPr>
                <w:rFonts w:ascii="宋体" w:eastAsia="宋体" w:hAnsi="宋体" w:cs="宋体"/>
                <w:b w:val="0"/>
                <w:i w:val="0"/>
                <w:color w:val="000000"/>
                <w:sz w:val="25"/>
              </w:rPr>
              <w:t xml:space="preserve">12,276.98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公路建设</w:t>
            </w:r>
          </w:p>
        </w:tc>
        <w:tc>
          <w:tcPr>
            <w:tcW w:w="2700" w:type="dxa"/>
            <w:tcBorders/>
            <w:vAlign w:val="center"/>
          </w:tcPr>
          <w:p>
            <w:pPr>
              <w:jc w:val="right"/>
            </w:pPr>
            <w:r>
              <w:rPr>
                <w:rFonts w:ascii="宋体" w:eastAsia="宋体" w:hAnsi="宋体" w:cs="宋体"/>
                <w:b w:val="0"/>
                <w:i w:val="0"/>
                <w:color w:val="000000"/>
                <w:sz w:val="25"/>
              </w:rPr>
              <w:t xml:space="preserve">2,968.87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2,968.87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公路养护</w:t>
            </w:r>
          </w:p>
        </w:tc>
        <w:tc>
          <w:tcPr>
            <w:tcW w:w="2700" w:type="dxa"/>
            <w:tcBorders/>
            <w:vAlign w:val="center"/>
          </w:tcPr>
          <w:p>
            <w:pPr>
              <w:jc w:val="right"/>
            </w:pPr>
            <w:r>
              <w:rPr>
                <w:rFonts w:ascii="宋体" w:eastAsia="宋体" w:hAnsi="宋体" w:cs="宋体"/>
                <w:b w:val="0"/>
                <w:i w:val="0"/>
                <w:color w:val="000000"/>
                <w:sz w:val="25"/>
              </w:rPr>
              <w:t xml:space="preserve">8,472.85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8,472.85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公路和运输安全</w:t>
            </w:r>
          </w:p>
        </w:tc>
        <w:tc>
          <w:tcPr>
            <w:tcW w:w="2700" w:type="dxa"/>
            <w:tcBorders/>
            <w:vAlign w:val="center"/>
          </w:tcPr>
          <w:p>
            <w:pPr>
              <w:jc w:val="right"/>
            </w:pPr>
            <w:r>
              <w:rPr>
                <w:rFonts w:ascii="宋体" w:eastAsia="宋体" w:hAnsi="宋体" w:cs="宋体"/>
                <w:b w:val="0"/>
                <w:i w:val="0"/>
                <w:color w:val="000000"/>
                <w:sz w:val="25"/>
              </w:rPr>
              <w:t xml:space="preserve">8.00</w:t>
            </w:r>
          </w:p>
        </w:tc>
        <w:tc>
          <w:tcPr>
            <w:tcW w:w="2700" w:type="dxa"/>
            <w:tcBorders/>
            <w:vAlign w:val="center"/>
          </w:tcPr>
          <w:p>
            <w:pPr>
              <w:jc w:val="right"/>
            </w:pPr>
            <w:r>
              <w:rPr>
                <w:rFonts w:ascii="宋体" w:eastAsia="宋体" w:hAnsi="宋体" w:cs="宋体"/>
                <w:b w:val="0"/>
                <w:i w:val="0"/>
                <w:color w:val="000000"/>
                <w:sz w:val="25"/>
              </w:rPr>
              <w:t xml:space="preserve">8.00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其他公路水路运输支出</w:t>
            </w:r>
          </w:p>
        </w:tc>
        <w:tc>
          <w:tcPr>
            <w:tcW w:w="2700" w:type="dxa"/>
            <w:tcBorders/>
            <w:vAlign w:val="center"/>
          </w:tcPr>
          <w:p>
            <w:pPr>
              <w:jc w:val="right"/>
            </w:pPr>
            <w:r>
              <w:rPr>
                <w:rFonts w:ascii="宋体" w:eastAsia="宋体" w:hAnsi="宋体" w:cs="宋体"/>
                <w:b w:val="0"/>
                <w:i w:val="0"/>
                <w:color w:val="000000"/>
                <w:sz w:val="25"/>
              </w:rPr>
              <w:t xml:space="preserve">2,010.98</w:t>
            </w:r>
          </w:p>
        </w:tc>
        <w:tc>
          <w:tcPr>
            <w:tcW w:w="2700" w:type="dxa"/>
            <w:tcBorders/>
            <w:vAlign w:val="center"/>
          </w:tcPr>
          <w:p>
            <w:pPr>
              <w:jc w:val="right"/>
            </w:pPr>
            <w:r>
              <w:rPr>
                <w:rFonts w:ascii="宋体" w:eastAsia="宋体" w:hAnsi="宋体" w:cs="宋体"/>
                <w:b w:val="0"/>
                <w:i w:val="0"/>
                <w:color w:val="000000"/>
                <w:sz w:val="25"/>
              </w:rPr>
              <w:t xml:space="preserve">1,175.71</w:t>
            </w:r>
          </w:p>
        </w:tc>
        <w:tc>
          <w:tcPr>
            <w:tcW w:w="2658" w:type="dxa"/>
            <w:tcBorders/>
            <w:vAlign w:val="center"/>
          </w:tcPr>
          <w:p>
            <w:pPr>
              <w:jc w:val="right"/>
            </w:pPr>
            <w:r>
              <w:rPr>
                <w:rFonts w:ascii="宋体" w:eastAsia="宋体" w:hAnsi="宋体" w:cs="宋体"/>
                <w:b w:val="0"/>
                <w:i w:val="0"/>
                <w:color w:val="000000"/>
                <w:sz w:val="25"/>
              </w:rPr>
              <w:t xml:space="preserve">835.27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139.49</w:t>
            </w:r>
          </w:p>
        </w:tc>
        <w:tc>
          <w:tcPr>
            <w:tcW w:w="2700" w:type="dxa"/>
            <w:tcBorders/>
            <w:vAlign w:val="center"/>
          </w:tcPr>
          <w:p>
            <w:pPr>
              <w:jc w:val="right"/>
            </w:pPr>
            <w:r>
              <w:rPr>
                <w:rFonts w:ascii="宋体" w:eastAsia="宋体" w:hAnsi="宋体" w:cs="宋体"/>
                <w:b w:val="0"/>
                <w:i w:val="0"/>
                <w:color w:val="000000"/>
                <w:sz w:val="25"/>
              </w:rPr>
              <w:t xml:space="preserve">94.16</w:t>
            </w:r>
          </w:p>
        </w:tc>
        <w:tc>
          <w:tcPr>
            <w:tcW w:w="2658" w:type="dxa"/>
            <w:tcBorders/>
            <w:vAlign w:val="center"/>
          </w:tcPr>
          <w:p>
            <w:pPr>
              <w:jc w:val="right"/>
            </w:pPr>
            <w:r>
              <w:rPr>
                <w:rFonts w:ascii="宋体" w:eastAsia="宋体" w:hAnsi="宋体" w:cs="宋体"/>
                <w:b w:val="0"/>
                <w:i w:val="0"/>
                <w:color w:val="000000"/>
                <w:sz w:val="25"/>
              </w:rPr>
              <w:t xml:space="preserve">45.33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139.49</w:t>
            </w:r>
          </w:p>
        </w:tc>
        <w:tc>
          <w:tcPr>
            <w:tcW w:w="2700" w:type="dxa"/>
            <w:tcBorders/>
            <w:vAlign w:val="center"/>
          </w:tcPr>
          <w:p>
            <w:pPr>
              <w:jc w:val="right"/>
            </w:pPr>
            <w:r>
              <w:rPr>
                <w:rFonts w:ascii="宋体" w:eastAsia="宋体" w:hAnsi="宋体" w:cs="宋体"/>
                <w:b w:val="0"/>
                <w:i w:val="0"/>
                <w:color w:val="000000"/>
                <w:sz w:val="25"/>
              </w:rPr>
              <w:t xml:space="preserve">94.16</w:t>
            </w:r>
          </w:p>
        </w:tc>
        <w:tc>
          <w:tcPr>
            <w:tcW w:w="2658" w:type="dxa"/>
            <w:tcBorders/>
            <w:vAlign w:val="center"/>
          </w:tcPr>
          <w:p>
            <w:pPr>
              <w:jc w:val="right"/>
            </w:pPr>
            <w:r>
              <w:rPr>
                <w:rFonts w:ascii="宋体" w:eastAsia="宋体" w:hAnsi="宋体" w:cs="宋体"/>
                <w:b w:val="0"/>
                <w:i w:val="0"/>
                <w:color w:val="000000"/>
                <w:sz w:val="25"/>
              </w:rPr>
              <w:t xml:space="preserve">45.33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83.04</w:t>
            </w:r>
          </w:p>
        </w:tc>
        <w:tc>
          <w:tcPr>
            <w:tcW w:w="2700" w:type="dxa"/>
            <w:tcBorders/>
            <w:vAlign w:val="center"/>
          </w:tcPr>
          <w:p>
            <w:pPr>
              <w:jc w:val="right"/>
            </w:pPr>
            <w:r>
              <w:rPr>
                <w:rFonts w:ascii="宋体" w:eastAsia="宋体" w:hAnsi="宋体" w:cs="宋体"/>
                <w:b w:val="0"/>
                <w:i w:val="0"/>
                <w:color w:val="000000"/>
                <w:sz w:val="25"/>
              </w:rPr>
              <w:t xml:space="preserve">83.04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83.04</w:t>
            </w:r>
          </w:p>
        </w:tc>
        <w:tc>
          <w:tcPr>
            <w:tcW w:w="2700" w:type="dxa"/>
            <w:tcBorders/>
            <w:vAlign w:val="center"/>
          </w:tcPr>
          <w:p>
            <w:pPr>
              <w:jc w:val="right"/>
            </w:pPr>
            <w:r>
              <w:rPr>
                <w:rFonts w:ascii="宋体" w:eastAsia="宋体" w:hAnsi="宋体" w:cs="宋体"/>
                <w:b w:val="0"/>
                <w:i w:val="0"/>
                <w:color w:val="000000"/>
                <w:sz w:val="25"/>
              </w:rPr>
              <w:t xml:space="preserve">83.04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83.04</w:t>
            </w:r>
          </w:p>
        </w:tc>
        <w:tc>
          <w:tcPr>
            <w:tcW w:w="2700" w:type="dxa"/>
            <w:tcBorders/>
            <w:vAlign w:val="center"/>
          </w:tcPr>
          <w:p>
            <w:pPr>
              <w:jc w:val="right"/>
            </w:pPr>
            <w:r>
              <w:rPr>
                <w:rFonts w:ascii="宋体" w:eastAsia="宋体" w:hAnsi="宋体" w:cs="宋体"/>
                <w:b w:val="0"/>
                <w:i w:val="0"/>
                <w:color w:val="000000"/>
                <w:sz w:val="25"/>
              </w:rPr>
              <w:t xml:space="preserve">83.04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1,367.39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124.76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410.82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25.92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204.26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0.55</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242.39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182.88</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1.59</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91.59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16.64</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3.23</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41.72</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4.58</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21.60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6.66</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7.93</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89.79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7.00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97.28</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1.08</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365.61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329.63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24.17</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11.81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3.42</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8.83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10.81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9.74</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0.98</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0.85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1,733.00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124.76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9.74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9.74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9.74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9.74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9.74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9.74</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18962.57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减少19096.49万元，下降50.18%</w:t>
      </w:r>
      <w:r>
        <w:rPr>
          <w:rFonts w:ascii="仿宋" w:eastAsia="仿宋" w:hAnsi="仿宋" w:cs="仿宋" w:hint="eastAsia"/>
          <w:kern w:val="0"/>
          <w:sz w:val="32"/>
          <w:szCs w:val="32"/>
          <w:lang w:val="en-US" w:eastAsia="zh-CN"/>
        </w:rPr>
        <w:t xml:space="preserve">。主要原因是本年度我中心在建工程项目较上年减少，对应项目国家级和省级补助资金金额较上年减少。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16391.71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财政拨款收入16391.71万元，占100.00%；上级补助收入0.00万元，占0.00%；事业收入0.00万元，占0.00%；经营收入0.00万元，占0.00%；附属单位上缴收入0.00万元，占0.00%；其他收入0.00万元，占0.00%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18962.57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基本支出1857.77万元，占9.80%；项目支出17104.81万元，占90.20%；上缴上级支出0.00万元，占0.00%；经营支出0.00万元，占0.00%；对附属单位补助支出0.00万元，占0.00%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18962.57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减少19096.49万元，下降50.18%</w:t>
      </w:r>
      <w:r>
        <w:rPr>
          <w:rFonts w:ascii="仿宋" w:eastAsia="仿宋" w:hAnsi="仿宋" w:cs="仿宋" w:hint="eastAsia"/>
          <w:kern w:val="0"/>
          <w:sz w:val="32"/>
          <w:szCs w:val="32"/>
          <w:lang w:val="en-US" w:eastAsia="zh-CN"/>
        </w:rPr>
        <w:t xml:space="preserve">。主要原因是本年度我中心在建工程项目较上年减少，对应项目国家级和省级补助资金金额较上年减少。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18962.57</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减少19096.49万元，下降50.18%</w:t>
      </w:r>
      <w:r>
        <w:rPr>
          <w:rFonts w:ascii="仿宋" w:eastAsia="仿宋" w:hAnsi="仿宋" w:cs="仿宋" w:hint="eastAsia"/>
          <w:kern w:val="0"/>
          <w:sz w:val="32"/>
          <w:szCs w:val="32"/>
          <w:lang w:val="en-US" w:eastAsia="zh-CN"/>
        </w:rPr>
        <w:t xml:space="preserve">。主要原因是本年度我中心在建工程项目较上年减少，对应项目国家级和省级补助资金金额较上年减少。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18962.57</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8.83万元，占0.05%；科学技术支出（类）4710.24万元，占24.84%；社会保障和就业支出（类）445.39万元，占2.35%；卫生健康支出（类）41.72万元，占0.22%；节能环保支出（类）70.00万元，占0.37%；农林水支出（类）3.15万元，占0.02%；交通运输支出（类）13600.19万元，占71.72%；住房保障支出（类）83.04万元，占0.44%</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7654.32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18962.57</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247.74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年初预算数为8.83万元，决算数8.83万元,完成年初预算的100.00%，决算数与年初预算数不存在差异。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2.科学技术支出（类）应用研究（款）社会公益研究（项）</w:t>
      </w:r>
      <w:r>
        <w:rPr>
          <w:rFonts w:ascii="仿宋" w:eastAsia="仿宋" w:hAnsi="仿宋" w:cs="仿宋" w:hint="default"/>
          <w:kern w:val="2"/>
          <w:sz w:val="32"/>
          <w:szCs w:val="32"/>
          <w:lang w:val="en-US" w:eastAsia="zh-CN"/>
        </w:rPr>
        <w:t xml:space="preserve">年初预算数为0.00万元，决算数20.00万元,决算数与年初预算数存在差异的主要原因是该项目为政府年中奖励我中心科研补贴未纳入年初预算。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3.科学技术支出（类）其他科学技术支出（款）其他科学技术支出（项）</w:t>
      </w:r>
      <w:r>
        <w:rPr>
          <w:rFonts w:ascii="仿宋" w:eastAsia="仿宋" w:hAnsi="仿宋" w:cs="仿宋" w:hint="default"/>
          <w:kern w:val="2"/>
          <w:sz w:val="32"/>
          <w:szCs w:val="32"/>
          <w:lang w:val="en-US" w:eastAsia="zh-CN"/>
        </w:rPr>
        <w:t xml:space="preserve">年初预算数为4690.24万元，决算数4690.24万元,完成年初预算的100.00%，决算数与年初预算数不存在差异。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年初预算数为334.89万元，决算数329.63万元,完成年初预算的98.43%，决算数与年初预算数存在差异的主要原因是本年度我中心存在退休职工去世情况。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年初预算数为100.44万元，决算数91.59万元,完成年初预算的91.19%，决算数与年初预算数存在差异的主要原因是本年度我中心有在职职工转退休人员。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年初预算数为0.00万元，决算数24.17万元,决算数与年初预算数存在差异的主要原因是抚恤金为发生时申请支付项目未列入年初预算。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年初预算数为48.47万元，决算数41.72万元,完成年初预算的86.07%，决算数与年初预算数存在差异的主要原因是本年度我中心有在职职工转退休的人员。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8.节能环保支出（类）污染防治（款）大气（项）</w:t>
      </w:r>
      <w:r>
        <w:rPr>
          <w:rFonts w:ascii="仿宋" w:eastAsia="仿宋" w:hAnsi="仿宋" w:cs="仿宋" w:hint="default"/>
          <w:kern w:val="2"/>
          <w:sz w:val="32"/>
          <w:szCs w:val="32"/>
          <w:lang w:val="en-US" w:eastAsia="zh-CN"/>
        </w:rPr>
        <w:t xml:space="preserve">年初预算数为0.00万元，决算数70.00万元,决算数与年初预算数存在差异的主要原因是大气污染防治经费为发生时申请支付项目未列入年初预算。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9.农林水支出（类）巩固脱贫攻坚成果衔接乡村振兴（款）行政运行（项）</w:t>
      </w:r>
      <w:r>
        <w:rPr>
          <w:rFonts w:ascii="仿宋" w:eastAsia="仿宋" w:hAnsi="仿宋" w:cs="仿宋" w:hint="default"/>
          <w:kern w:val="2"/>
          <w:sz w:val="32"/>
          <w:szCs w:val="32"/>
          <w:lang w:val="en-US" w:eastAsia="zh-CN"/>
        </w:rPr>
        <w:t xml:space="preserve">年初预算数为0.00万元，决算数0.90万元,决算数与年初预算数存在差异的主要原因是稳固脱贫攻坚成果驻村人员补贴为发生时申请支付项目未列入年初预算。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年初预算数为0.00万元，决算数2.25万元,决算数与年初预算数存在差异的主要原因是稳固脱贫攻坚成果驻村人员补贴为发生时申请支付项目未列入年初预算。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11.交通运输支出（类）公路水路运输（款）公路建设（项）</w:t>
      </w:r>
      <w:r>
        <w:rPr>
          <w:rFonts w:ascii="仿宋" w:eastAsia="仿宋" w:hAnsi="仿宋" w:cs="仿宋" w:hint="default"/>
          <w:kern w:val="2"/>
          <w:sz w:val="32"/>
          <w:szCs w:val="32"/>
          <w:lang w:val="en-US" w:eastAsia="zh-CN"/>
        </w:rPr>
        <w:t xml:space="preserve">年初预算数为0.00万元，决算数2968.87万元,决算数与年初预算数存在差异的主要原因是该项目为公路建设项目补助资金按照省级资金计划序时下达未列入年初预算。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12.交通运输支出（类）公路水路运输（款）公路养护（项）</w:t>
      </w:r>
      <w:r>
        <w:rPr>
          <w:rFonts w:ascii="仿宋" w:eastAsia="仿宋" w:hAnsi="仿宋" w:cs="仿宋" w:hint="default"/>
          <w:kern w:val="2"/>
          <w:sz w:val="32"/>
          <w:szCs w:val="32"/>
          <w:lang w:val="en-US" w:eastAsia="zh-CN"/>
        </w:rPr>
        <w:t xml:space="preserve">年初预算数为750.00万元，决算数8472.85万元,完成年初预算的1129.71%，决算数与年初预算数存在差异的主要原因是该项目大部分资金为公路养护项目补助资金按照省级资金计划序时下达未列入年初预算。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13.交通运输支出（类）公路水路运输（款）公路和运输安全（项）</w:t>
      </w:r>
      <w:r>
        <w:rPr>
          <w:rFonts w:ascii="仿宋" w:eastAsia="仿宋" w:hAnsi="仿宋" w:cs="仿宋" w:hint="default"/>
          <w:kern w:val="2"/>
          <w:sz w:val="32"/>
          <w:szCs w:val="32"/>
          <w:lang w:val="en-US" w:eastAsia="zh-CN"/>
        </w:rPr>
        <w:t xml:space="preserve">年初预算数为0.00万元，决算数8.00万元,决算数与年初预算数存在差异的主要原因是该项目为年中调整预算项目未列入年初预算。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14.交通运输支出（类）公路水路运输（款）其他公路水路运输支出（项）</w:t>
      </w:r>
      <w:r>
        <w:rPr>
          <w:rFonts w:ascii="仿宋" w:eastAsia="仿宋" w:hAnsi="仿宋" w:cs="仿宋" w:hint="default"/>
          <w:kern w:val="2"/>
          <w:sz w:val="32"/>
          <w:szCs w:val="32"/>
          <w:lang w:val="en-US" w:eastAsia="zh-CN"/>
        </w:rPr>
        <w:t xml:space="preserve">年初预算数为1633.32万元，决算数2010.98万元,完成年初预算的123.12%，决算数与年初预算数存在差异的主要原因是该项目部分资金为公路养护项目补助资金按照省级资金计划序时下达未列入年初预算。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15.交通运输支出（类）其他交通运输支出（款）其他交通运输支出（项）</w:t>
      </w:r>
      <w:r>
        <w:rPr>
          <w:rFonts w:ascii="仿宋" w:eastAsia="仿宋" w:hAnsi="仿宋" w:cs="仿宋" w:hint="default"/>
          <w:kern w:val="2"/>
          <w:sz w:val="32"/>
          <w:szCs w:val="32"/>
          <w:lang w:val="en-US" w:eastAsia="zh-CN"/>
        </w:rPr>
        <w:t xml:space="preserve">年初预算数为0.00万元，决算数139.49万元,决算数与年初预算数存在差异的主要原因是该项目为年中调整预算项目未列入年初预算。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16.住房保障支出（类）住房改革支出（款）住房公积金（项）</w:t>
      </w:r>
      <w:r>
        <w:rPr>
          <w:rFonts w:ascii="仿宋" w:eastAsia="仿宋" w:hAnsi="仿宋" w:cs="仿宋" w:hint="default"/>
          <w:kern w:val="2"/>
          <w:sz w:val="32"/>
          <w:szCs w:val="32"/>
          <w:lang w:val="en-US" w:eastAsia="zh-CN"/>
        </w:rPr>
        <w:t xml:space="preserve">年初预算数为88.13万元，决算数83.04万元,完成年初预算的94.22%，决算数与年初预算数存在差异的主要原因是本年度我中心有在职职工转退休的人员。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1857.77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其中：人员经费1733.00万元，主要包括：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公用经费124.76万元，主要包括：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、取暖费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9.74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9.74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9.74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9.74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9.74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9.74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主要用于公务用车的正常运行维护费用。</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19</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19</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19</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18962.57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97.02</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优秀</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我中心的绩效目标明确、决策依据充分，资金由市财政监管先申请再由财政直接支付给第三方，未发现虚报项目套取财政资金和不符合申报条件情况，未发现截留、挤占、挪用专项资金的情况</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基于项目预期目标的实现程度，我单位对2023年度单位预算项目支出（含单位参与分配的转移支付项目）开展绩效自评，涉及项目15个，项目金额17104.81万元。其中：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G311线许周界至许昌西改建工程（结转上级资金），自评得分为100分，等级为“优”。预算执行情况为完成100.00%，目标完成情况按照资金计划安排如期推进工程项目的进展，存在的问题是有时候对群众反映的问题未能及时给与解决，下一步在工作中建立更加完善的服务机制，更好地为沿线群众居民出行做好服务。</w:t>
        <w:br/>
        <w:t xml:space="preserve">    （2）2023年交调站点建设项目,自评得分为87分，等级为“优”。预算执行情况为完成00.00%，目标完成情况完成新建交通调查站点2处，存在问题是建安区财政资金紧张未能及时拨付款项，下一步工作中提前与财政部门沟通依据施工进度规划资金支付计划。</w:t>
        <w:br/>
        <w:t xml:space="preserve">    （3）广莅公司改制2023年度费用（基本运转支出），自评得分为98.73分，等级为“优”。预算执行情况为完成87.25%，目标完成情况为及时准确地为广莅公司改制人员发放生活补助及缴纳社保，存在的问题是有个别月份预算未下达前未能随月及时支付，下一步在工作中及时沟通财政部门提前安排好资金的随月支付工作。</w:t>
        <w:br/>
        <w:t xml:space="preserve">    （4）2022年干线公路小修保养和管理省补资金（结转上级资金）,自评得分为87分，等级为“优”。预算执行情况为完成00.00%，目标完成情况为较好地完成了市域内干线公路的养护管理工作，存在的问题是有时候对群众反映的问题未能及时给与解决，下一步在工作中建立更加完善的服务机制，更好地为沿线群众居民出行做好服务。</w:t>
        <w:br/>
        <w:t xml:space="preserve">    （5）S319蒋庄至范家段路面改造工程,自评得分为100分，等级为“优”。预算执行情况为完成100.00%，目标完成情况年度内完成道路6.6公里、桥梁24座以及12个涵洞的维护及改造年底完成保证通车，下一步工程施工中做好项目规划，按照施工进度及时拨付资金保障项目顺利施工。</w:t>
        <w:br/>
        <w:t xml:space="preserve">    （6）智慧公路信息化（2023年）,自评得分为100分，等级为“优”。预算执行情况为完成100.00%，目标完成情况目标完成情况为很好地完成了年度我中心维护路段地监控监视点日常维护、数据信息采集等工作，保证道路正常同行，下一步工作中做好项目绩效规划及监控，保证财政资金发挥最大效益。</w:t>
        <w:br/>
        <w:t xml:space="preserve">    （7）普通省道危旧桥隧改造省补资金（S320线观寺大桥）,自评得分为100分，等级为“优”。预算执行情况为完成100.00%，目标完成情况按照资金计划安排、依据施工进度完成S320观寺大桥的危旧桥改造项目建设，下一步是安排好项目审计工作做好竣工结算工作。</w:t>
        <w:br/>
        <w:t xml:space="preserve">    （8）普通省道危旧桥隧改造省补资金（结转上级资金）,自评得分为97.91分，等级为“优”。预算执行情况为完成79.14%，目标完成情况据施工进度完成6座桥梁的危旧桥改造项目建设、较好完成“十四五”现代综合交通运输体系发展规划范围内的综合交通、公路、水运等年度建设任务，下一步工作安排好项目审计工作做好竣工结算工作。</w:t>
        <w:br/>
        <w:t xml:space="preserve">    （9）2023年普通干线公路修复养护项目补助资金,自评得分为97.68分，等级为“优”。预算执行情况为完成76.77%，目标完成情况完成了G240俎庄环岛至大罗庄段功能性修复养护项目及许昌市G311黄庙至襄城县界段结构性修复养护项目保持普通干线公路基础设施良好技术状况水平，下一步工程施工中做好项目规划、按照施工进度及时拨付资金保障项目顺利施工。</w:t>
        <w:br/>
        <w:t xml:space="preserve">    （10）国道107许昌城区段至许昌界改建工程前期费用（水土保持补偿费、森林植被恢复费）,自评得分为100分，等级为“优”。预算执行情况为完成100.00%，目标完成情况完成国道107许昌城区段至许昌界改建工程前期费用（水土保持补偿费、森林植被恢复费）缴纳工作，下一步做好项目开工前期规划工作按照省中心要求保证项目顺利实施。</w:t>
        <w:br/>
        <w:t xml:space="preserve">    （11）S225线许昌段（许昌至新郑机场快速通道）改建工程,自评得分为100分，等级为“优”。预算执行情况为完成100.00%，目标完成情况该项目2015年开工建设、2017年完工、2018年完成项目、2023年审计完成支付工程尾款，下一步工作是督促县市区依据审计报告积极支付配套资金。</w:t>
        <w:br/>
        <w:t xml:space="preserve">    （12）2022年第五批普通干线公路建设养护省补助资金（结转上级资金）,自评得分为100分，等级为“优”。预算执行情况为完成100.00%，目标完成情况支持抢通全市干线公路水毁发生路段、支持各地农村公路抢修、改善出行条件，下一步，存在的问题是有时候对群众反映的问题未能及时给与解决，下一步在工作中建立更加完善的服务机制，更好地为沿线群众居民出行做好服务。</w:t>
        <w:br/>
        <w:t xml:space="preserve">    （13）2023年干线公路日常养护（原小修保养经费）省补资金,自评得分为87分，等级为“优”。预算执行情况为完成00.00%，目标完成情况为较好地完成了市域内干线公路的养护管理工作，存在的问题是建安区财政资金支付滞后，下一步工作中提前与财政部门沟通依据施工进度规划资金支付计划。</w:t>
        <w:br/>
        <w:t xml:space="preserve">    （14）2023年干线公路建设养护省补助资金,自评得分为100分，等级为“优”。预算执行情况为完成100.00%，目标完成情况保持普通干线公路基础设施良好技术状况水平下一步工程施工中做好项目规划、按照施工进度及时拨付资金保障项目顺利施工。</w:t>
        <w:br/>
        <w:t xml:space="preserve">    （15）2023年度环城路大气污染防治资金，自评得分为100分，等级为“优”。预算执行情况为完成100.00%，目标完成情况为较好地完成了许昌市污染防治攻坚战领导小组部署对我中心管养区域开展大气污染防治治理，主要包括清扫、洒水抑尘等工作，存在问题就是项目项目资金支付过程中未能及时支付，下一步工作重点是按照工作量及时申请资金支付保证资金与工作量一致，更好的为领导做决策提供依。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中心下一步工作重点应该增强绩效管理理念、以问题为导向，强化结果应用，将预警与预算调整相结合，督促部门及时调整任务目标与资金预算，避免资金沉淀，切实提高财政资金的使用效益。</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1dcd60aa-8a6e-4b2e-9b3e-dc89b7b58a0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17"/>
        <w:gridCol w:w="520"/>
        <w:gridCol w:w="1677"/>
        <w:gridCol w:w="1705"/>
        <w:gridCol w:w="1152"/>
        <w:gridCol w:w="3878"/>
        <w:gridCol w:w="1338"/>
        <w:gridCol w:w="1000"/>
        <w:gridCol w:w="1117"/>
        <w:gridCol w:w="1270"/>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tcW w:type="auto" w:w="0"/>
            <w:gridSpan w:val="1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bdr w:val="none" w:sz="0" w:space="0" w:color="auto"/>
                <w:lang w:val="en-US" w:eastAsia="zh-CN"/>
              </w:rPr>
              <w:t xml:space="preserve">部门整体自评表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tcW w:type="auto" w:w="0"/>
            <w:tcBorders>
              <w:top w:val="nil"/>
              <w:left w:val="nil"/>
              <w:bottom w:val="single" w:sz="4" w:space="0" w:color="000000"/>
              <w:right w:val="nil"/>
            </w:tcBorders>
            <w:shd w:val="clear" w:color="auto" w:fill="auto"/>
            <w:vAlign w:val="bottom"/>
          </w:tcPr>
          <w:p>
            <w:pPr>
              <w:pStyle w:val="Normal_1c1e0488-a0a2-4d4e-99ee-a2fe3206a239"/>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1c1e0488-a0a2-4d4e-99ee-a2fe3206a239"/>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1c1e0488-a0a2-4d4e-99ee-a2fe3206a239"/>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nil"/>
              <w:left w:val="nil"/>
              <w:bottom w:val="single" w:sz="4" w:space="0" w:color="000000"/>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2023 年度）         </w:t>
            </w:r>
          </w:p>
        </w:tc>
        <w:tc>
          <w:tcPr>
            <w:tcW w:type="auto" w:w="0"/>
            <w:gridSpan w:val="2"/>
            <w:tcBorders>
              <w:top w:val="nil"/>
              <w:left w:val="nil"/>
              <w:bottom w:val="single" w:sz="4" w:space="0" w:color="000000"/>
              <w:right w:val="nil"/>
            </w:tcBorders>
            <w:shd w:val="clear" w:color="auto" w:fill="auto"/>
            <w:vAlign w:val="bottom"/>
          </w:tcPr>
          <w:p>
            <w:pPr>
              <w:pStyle w:val="Normal_1c1e0488-a0a2-4d4e-99ee-a2fe3206a239"/>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填表人及联系方式：</w:t>
            </w:r>
          </w:p>
        </w:tc>
        <w:tc>
          <w:tcPr>
            <w:tcW w:type="auto" w:w="0"/>
            <w:gridSpan w:val="2"/>
            <w:tcBorders>
              <w:top w:val="nil"/>
              <w:left w:val="nil"/>
              <w:bottom w:val="single" w:sz="4" w:space="0" w:color="000000"/>
              <w:right w:val="nil"/>
            </w:tcBorders>
            <w:shd w:val="clear" w:color="auto" w:fill="auto"/>
            <w:vAlign w:val="bottom"/>
          </w:tcPr>
          <w:p>
            <w:pPr>
              <w:pStyle w:val="Normal_1c1e0488-a0a2-4d4e-99ee-a2fe3206a239"/>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尹曌星2658238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部门（单位）名称</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tcW w:type="auto" w:w="0"/>
            <w:gridSpan w:val="2"/>
            <w:vMerge w:val="restart"/>
            <w:tcBorders>
              <w:top w:val="single" w:sz="4" w:space="0" w:color="000000"/>
              <w:left w:val="single" w:sz="4" w:space="0" w:color="000000"/>
              <w:bottom w:val="single" w:sz="4" w:space="0" w:color="000000"/>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预算执行情况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single" w:sz="4" w:space="0" w:color="000000"/>
              <w:right w:val="nil"/>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18,962.57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18,962.57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18,962.57 </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 </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single" w:sz="4" w:space="0" w:color="000000"/>
              <w:right w:val="nil"/>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资金来源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18,962.57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18,962.57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18,962.57 </w:t>
            </w: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single" w:sz="4" w:space="0" w:color="000000"/>
              <w:right w:val="nil"/>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single" w:sz="4" w:space="0" w:color="000000"/>
              <w:right w:val="nil"/>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tcW w:type="auto" w:w="0"/>
            <w:gridSpan w:val="2"/>
            <w:vMerge w:val="restart"/>
            <w:tcBorders>
              <w:top w:val="single" w:sz="4" w:space="0" w:color="000000"/>
              <w:left w:val="single" w:sz="4" w:space="0" w:color="000000"/>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年度履职目标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nil"/>
              <w:right w:val="nil"/>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nil"/>
              <w:right w:val="nil"/>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新改建工程计划安排及建设实施</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按进度推进国道311项目、省道325线及省道319线等道路新改工程、交工验收合格率及时率达标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tcW w:type="auto" w:w="0"/>
            <w:gridSpan w:val="2"/>
            <w:vMerge w:val="restart"/>
            <w:tcBorders>
              <w:top w:val="single" w:sz="4" w:space="0" w:color="000000"/>
              <w:left w:val="single" w:sz="4" w:space="0" w:color="000000"/>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年度主要任务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gridSpan w:val="2"/>
            <w:vMerge/>
            <w:tcBorders>
              <w:top w:val="single" w:sz="4" w:space="0" w:color="000000"/>
              <w:left w:val="single" w:sz="4" w:space="0" w:color="000000"/>
              <w:bottom w:val="nil"/>
              <w:right w:val="nil"/>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管养道路养护</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完成国省大中修、危桥、安防工程及预防性养护工作、及时交付管养、无失养。</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投入管理目标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充分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部门设立的工作目标的依据是否充分；内容是否合法、合规，部门设立的工作目标是否明确、具体、清晰和可衡量，部门是否有完整的目标管理机制以保障工作目标有效落地。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充分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在建工程和养护项目有序实施，承接市委市政府年度工作任务的牵头单位制定的工作要点是否涵盖所要承接的重点工作。工作完成率=工作要点已完成的数量/工作要点工作总数量。得分=指标实际完成值×指标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科学</w:t>
            </w: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分项具体列示本部门重点工作推进情况，相关情况应予以细化、量化表述。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合理</w:t>
            </w: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预算管理和财务管理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①收入预算编制是否足额，是否将所有部门预算收入全部编入收入预算；</w:t>
            </w:r>
            <w:r>
              <w:rPr/>
              <w:br/>
            </w:r>
            <w:r>
              <w:rPr>
                <w:rFonts w:ascii="宋体" w:eastAsia="宋体" w:hAnsi="宋体" w:cs="宋体"/>
                <w:i w:val="0"/>
                <w:iCs w:val="0"/>
                <w:color w:val="000000"/>
                <w:kern w:val="0"/>
                <w:sz w:val="16"/>
                <w:szCs w:val="16"/>
                <w:u w:val="none"/>
                <w:bdr w:val="none" w:sz="0" w:space="0" w:color="auto"/>
                <w:lang w:val="en-US" w:eastAsia="zh-CN"/>
              </w:rPr>
              <w:t xml:space="preserve">②支出预算编制是否科学，是否是按人员经费按标准、日常公用经费按定额、专项经费按项目分别编制。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完整</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黑体" w:eastAsia="黑体" w:hAnsi="宋体" w:cs="黑体"/>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rPr>
              <w:t xml:space="preserve">10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预算细化率=（部门参与分配的专项待分资金/部门参与分配资金合计）×100%。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预算执行率=（预算执行数/预算数）×100%。</w:t>
            </w:r>
            <w:r>
              <w:rPr/>
              <w:br/>
            </w:r>
            <w:r>
              <w:rPr>
                <w:rFonts w:ascii="宋体" w:eastAsia="宋体" w:hAnsi="宋体" w:cs="宋体"/>
                <w:i w:val="0"/>
                <w:iCs w:val="0"/>
                <w:color w:val="000000"/>
                <w:kern w:val="0"/>
                <w:sz w:val="16"/>
                <w:szCs w:val="16"/>
                <w:u w:val="none"/>
                <w:bdr w:val="none" w:sz="0" w:space="0" w:color="auto"/>
                <w:lang w:val="en-US" w:eastAsia="zh-CN"/>
              </w:rPr>
              <w:t xml:space="preserve">其中，预算完成数指部门本年度实际执行的预算数；预算数指财政部门批复的本年度部门的预算数。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6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预算调整率=（预算调整数/预算数）×100%。</w:t>
            </w:r>
            <w:r>
              <w:rPr/>
              <w:br/>
            </w:r>
            <w:r>
              <w:rPr>
                <w:rFonts w:ascii="宋体" w:eastAsia="宋体" w:hAnsi="宋体" w:cs="宋体"/>
                <w:i w:val="0"/>
                <w:iCs w:val="0"/>
                <w:color w:val="000000"/>
                <w:kern w:val="0"/>
                <w:sz w:val="16"/>
                <w:szCs w:val="16"/>
                <w:u w:val="none"/>
                <w:bdr w:val="none" w:sz="0" w:space="0" w:color="auto"/>
                <w:lang w:val="en-US" w:eastAsia="zh-CN"/>
              </w:rPr>
              <w:t xml:space="preserve">预算调整数：部门在本年度内涉及预算的追加、追减或结构调整的资金总和（因落实国家政策、发生不可抗力、上级部门或本级党委政府临时交办而产生的调整除外）。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8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结转结余变动率=[（本年度累计结转结余资金总额-上年度累计结转结余资金总额）/上年度累计结转结余资金总额]×100%。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8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部门决算编报质量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按要求实施绩效监控的项目数量占应实施绩效监控项目总数的比重。部门绩效监控完成率=已完成绩效监控项目数量/部门项目总数*100%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8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“三公经费”控制率=本年度“三公经费”实际支出数/“三公经费”预算数*100%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8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政府采购执行率=（实际政府采购金额/政府采购预算数）×100%。政府采购预算：采购机关根据事业发展计划和行政任务编制的、并经过规定程序批准的年度政府采购计划。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≥90%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8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反映本部门决算工作情况。决算编制数据是否账表一致，即决算报表数据与会计账簿数据是否一致。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真实</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4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合规</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4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①资金的拨付和使用是否有比较完整的审批程序和手续；</w:t>
            </w:r>
            <w:r>
              <w:rPr/>
              <w:br/>
            </w:r>
            <w:r>
              <w:rPr>
                <w:rFonts w:ascii="宋体" w:eastAsia="宋体" w:hAnsi="宋体" w:cs="宋体"/>
                <w:i w:val="0"/>
                <w:iCs w:val="0"/>
                <w:color w:val="000000"/>
                <w:kern w:val="0"/>
                <w:sz w:val="16"/>
                <w:szCs w:val="16"/>
                <w:u w:val="none"/>
                <w:bdr w:val="none" w:sz="0" w:space="0" w:color="auto"/>
                <w:lang w:val="en-US" w:eastAsia="zh-CN"/>
              </w:rPr>
              <w:t xml:space="preserve">②财务核算符合国家财经法规和财务管理制度及专项资金管理有关规定；</w:t>
            </w:r>
            <w:r>
              <w:rPr/>
              <w:br/>
            </w:r>
            <w:r>
              <w:rPr>
                <w:rFonts w:ascii="宋体" w:eastAsia="宋体" w:hAnsi="宋体" w:cs="宋体"/>
                <w:i w:val="0"/>
                <w:iCs w:val="0"/>
                <w:color w:val="000000"/>
                <w:kern w:val="0"/>
                <w:sz w:val="16"/>
                <w:szCs w:val="16"/>
                <w:u w:val="none"/>
                <w:bdr w:val="none" w:sz="0" w:space="0" w:color="auto"/>
                <w:lang w:val="en-US" w:eastAsia="zh-CN"/>
              </w:rPr>
              <w:t xml:space="preserve">③部门基础数据信息和会计信息资料的真实性、完整性、准确性，能否对预算管理工作起到很好的支撑作用。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健全</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及时准确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及时准确</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2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①资产保存是否完整，是否定期对固定资产进行清查，是否有因管理不当发生严重资产损失和丢失的情况；</w:t>
            </w:r>
            <w:r>
              <w:rPr/>
              <w:br/>
            </w:r>
            <w:r>
              <w:rPr>
                <w:rFonts w:ascii="宋体" w:eastAsia="宋体" w:hAnsi="宋体" w:cs="宋体"/>
                <w:i w:val="0"/>
                <w:iCs w:val="0"/>
                <w:color w:val="000000"/>
                <w:kern w:val="0"/>
                <w:sz w:val="16"/>
                <w:szCs w:val="16"/>
                <w:u w:val="none"/>
                <w:bdr w:val="none" w:sz="0" w:space="0" w:color="auto"/>
                <w:lang w:val="en-US" w:eastAsia="zh-CN"/>
              </w:rPr>
              <w:t xml:space="preserve">②是否存在超标准配置资产；</w:t>
            </w:r>
            <w:r>
              <w:rPr/>
              <w:br/>
            </w:r>
            <w:r>
              <w:rPr>
                <w:rFonts w:ascii="宋体" w:eastAsia="宋体" w:hAnsi="宋体" w:cs="宋体"/>
                <w:i w:val="0"/>
                <w:iCs w:val="0"/>
                <w:color w:val="000000"/>
                <w:kern w:val="0"/>
                <w:sz w:val="16"/>
                <w:szCs w:val="16"/>
                <w:u w:val="none"/>
                <w:bdr w:val="none" w:sz="0" w:space="0" w:color="auto"/>
                <w:lang w:val="en-US" w:eastAsia="zh-CN"/>
              </w:rPr>
              <w:t xml:space="preserve">③资产使用是否规范，是否存在未经批准擅自出租、出借资产行为；</w:t>
            </w:r>
            <w:r>
              <w:rPr/>
              <w:br/>
            </w:r>
            <w:r>
              <w:rPr>
                <w:rFonts w:ascii="宋体" w:eastAsia="宋体" w:hAnsi="宋体" w:cs="宋体"/>
                <w:i w:val="0"/>
                <w:iCs w:val="0"/>
                <w:color w:val="000000"/>
                <w:kern w:val="0"/>
                <w:sz w:val="16"/>
                <w:szCs w:val="16"/>
                <w:u w:val="none"/>
                <w:bdr w:val="none" w:sz="0" w:space="0" w:color="auto"/>
                <w:lang w:val="en-US" w:eastAsia="zh-CN"/>
              </w:rPr>
              <w:t xml:space="preserve">④资产处置是否规范，是否存在不按要求进行报批或资产不公开处置行为。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合规</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8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按要求实施绩效监控的项目数量占应实施绩效监控项目总数的比重。部门绩效监控完成率=已完成绩效监控项目数量/部门项目总数*100%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rPr>
              <w:t xml:space="preserve">10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2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按要求实施绩效自评的项目数量占应实施绩效自评项目总数的比重。部门绩效自评完成率=已完成评价项目数量/部门项目总数*100%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部门重点绩效评价项目评价完成情况。部门绩效评价完成率=已完成评价项目数量/部门重点绩效评价项目数*100%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6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绩效监控、单位自评、部门绩效评价、财政重点绩效评价结果应用情况。评价结果应用率=评价提出的意见建议采纳数/提出的意见建议总数*100%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100%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新改建工程计划安排及建设实施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按本年度执行任务，按进度推进国道311项目、省道325线及省道319线等道路新改工程、交工验收合格率及时率达标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rPr>
              <w:t xml:space="preserve">25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养护工程计划安排及建设实施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做好本年度国省大中修、危桥、安防工程及预防性养护工作、及时及付管养、无失养。</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道路路政及安全治理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公路系统日常路政、安全治理及机关正常工作运转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新改建工程计划安排及建设实施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按本年度执行任务，按进度推进国道311项目、省道325线及省道319线等道路新改工程、交工验收合格率及时率达标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养护工程计划安排及建设实施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做好本年度国省干线公路及时及付管养、无失养。</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道路路政及安全治理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公路系统日常路政、安全治理及机关正常工作运转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完成</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val="restart"/>
            <w:tcBorders>
              <w:top w:val="nil"/>
              <w:left w:val="single" w:sz="4" w:space="0" w:color="000000"/>
              <w:bottom w:val="nil"/>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type="auto" w:w="0"/>
            <w:vMerge w:val="restart"/>
            <w:tcBorders>
              <w:top w:val="nil"/>
              <w:left w:val="single" w:sz="4" w:space="0" w:color="000000"/>
              <w:bottom w:val="nil"/>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经济效益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合格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为财政节约资金，招纳社会投资方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合格</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rPr>
              <w:t xml:space="preserve">35</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vMerge/>
            <w:tcBorders>
              <w:top w:val="nil"/>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社会效益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合格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修路建桥方便周边群众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合格</w:t>
            </w: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vMerge/>
            <w:tcBorders>
              <w:top w:val="nil"/>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满意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收到上级部门以及社会各部门对工作的认可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满意</w:t>
            </w: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vMerge/>
            <w:tcBorders>
              <w:top w:val="nil"/>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nil"/>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1c1e0488-a0a2-4d4e-99ee-a2fe3206a23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服务对象满意度</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满意</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深入推进党史学习，积极推广我为群众办实事</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满意</w:t>
            </w: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1c1e0488-a0a2-4d4e-99ee-a2fe3206a239"/>
              <w:jc w:val="center"/>
              <w:rPr>
                <w:rFonts w:ascii="黑体" w:eastAsia="黑体" w:hAnsi="宋体" w:cs="黑体" w:hint="eastAsia"/>
                <w:i w:val="0"/>
                <w:iCs w:val="0"/>
                <w:color w:val="000000"/>
                <w:sz w:val="20"/>
                <w:szCs w:val="20"/>
                <w:u w:val="none"/>
              </w:rPr>
            </w:pPr>
          </w:p>
        </w:tc>
        <w:tc>
          <w:tcPr>
            <w:tcW w:type="auto" w:w="0"/>
            <w:tcBorders>
              <w:top w:val="single" w:sz="4" w:space="0" w:color="000000"/>
              <w:left w:val="single" w:sz="4" w:space="0" w:color="000000"/>
              <w:bottom w:val="nil"/>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6"/>
                <w:szCs w:val="16"/>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6"/>
                <w:szCs w:val="16"/>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6"/>
                <w:szCs w:val="16"/>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6"/>
                <w:szCs w:val="16"/>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60"/>
        </w:trPr>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根据指标完成情况分为好，较好，一般，较差，在相应档次分别按照100％-90％(含)、90％-80％(含)、80％-60％,60%-0%合理确定分值。定量指标完成指标值的，记该指标所赋全部分值；未完成的，按照完成值与指标值的比例计分。</w:t>
            </w:r>
          </w:p>
        </w:tc>
      </w:tr>
    </w:tbl>
    <w:p>
      <w:pPr>
        <w:pStyle w:val="Normal_1c1e0488-a0a2-4d4e-99ee-a2fe3206a239"/>
        <w:sectPr>
          <w:pgSz w:w="16838" w:h="11906" w:orient="landscape"/>
          <w:pgMar w:top="1800" w:right="1440" w:bottom="1800" w:left="1440" w:header="851" w:footer="992" w:gutter="0"/>
          <w:cols w:num="1" w:space="425">
            <w:col w:w="13958" w:space="425"/>
          </w:cols>
          <w:docGrid w:type="lines" w:linePitch="312" w:charSpace="0"/>
        </w:sectPr>
      </w:pPr>
    </w:p>
    <w:tbl>
      <w:tblPr>
        <w:tblStyle w:val="NormalTable_1dcd60aa-8a6e-4b2e-9b3e-dc89b7b58a0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9"/>
        <w:gridCol w:w="971"/>
        <w:gridCol w:w="1154"/>
        <w:gridCol w:w="1085"/>
        <w:gridCol w:w="916"/>
        <w:gridCol w:w="1697"/>
        <w:gridCol w:w="1075"/>
        <w:gridCol w:w="943"/>
        <w:gridCol w:w="878"/>
        <w:gridCol w:w="418"/>
        <w:gridCol w:w="309"/>
        <w:gridCol w:w="941"/>
        <w:gridCol w:w="305"/>
        <w:gridCol w:w="881"/>
        <w:gridCol w:w="249"/>
        <w:gridCol w:w="1213"/>
        <w:gridCol w:w="297"/>
        <w:gridCol w:w="1977"/>
        <w:gridCol w:w="840"/>
        <w:gridCol w:w="290"/>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G311线许周界至许昌西改建工程（结转上级资金）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4690.24</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按照资金计划安排，如期推进工程项目的进展</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按照项目施工进度，及时拨付工程款，如期推进工程项目的进展</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机械费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≤3233.8万元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3233.8万元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材料费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≤21019.7万元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21019.7万元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人工费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≤4850.7万元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4850.7万元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其他费用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≤7463.44万元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7463.44万元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完成桥梁数量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完成涵洞数量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完成道路改建里程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49公里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49公里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公路安全性能是否提升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群众出行安全是否增强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明显增强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沿线群众满意度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2023年交调站点建设项目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建安区财政紧张，资金暂未拨付到位</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新建交通调查站点2处</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新建交通调查站点2处</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新建交调站点成本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16万元/个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16万元/个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新建站点数量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新建站点合格率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按期完工时间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对降低公路突发事件经济损失影响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提升全省交通基础设施数字化率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广莅公司改制2023年度费用（基本运转支出）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352.47</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8.72</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352.47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目标1：保证改制单位稳定及正常运转</w:t>
            </w:r>
            <w:r>
              <w:rPr/>
              <w:br/>
            </w:r>
            <w:r>
              <w:rPr/>
              <w:br/>
            </w:r>
            <w:r>
              <w:rPr>
                <w:rFonts w:ascii="宋体" w:eastAsia="宋体" w:hAnsi="宋体" w:cs="宋体"/>
                <w:i w:val="0"/>
                <w:iCs w:val="0"/>
                <w:color w:val="000000"/>
                <w:kern w:val="0"/>
                <w:sz w:val="18"/>
                <w:szCs w:val="18"/>
                <w:u w:val="none"/>
                <w:bdr w:val="none" w:sz="0" w:space="0" w:color="auto"/>
                <w:lang w:val="en-US" w:eastAsia="zh-CN"/>
              </w:rPr>
              <w:t xml:space="preserve">目标2:改制工作持续推动，人员安置费用按时逐月发放</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保证了改制单位稳定及正常运转，实际安置人员都能够按时逐月收到补助金额</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补发发放标准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≤6600元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补助发放总金额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≤404万元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352.47万元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补助发放人口</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51人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51人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补助金额发放准确率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补助发放情况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逐月发放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受益人群幸福感和获得感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领取对象满意度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98.73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2022年干线公路小修保养和管理省补资金（结转上级资金）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资金拨付未达到支付条件</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2022年干线公路小修保养经费</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2022年干线公路小修保养经费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本项目使用国省补助资金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改造道路数量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提升道路安全运营能力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符合环境生态要求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S319蒋庄至范家段路面改造工程</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398</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398</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398</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目标1：完成道路6.6公里，桥梁24座以及12个涵洞的维护及改造</w:t>
            </w:r>
            <w:r>
              <w:rPr/>
              <w:br/>
            </w:r>
            <w:r>
              <w:rPr>
                <w:rFonts w:ascii="宋体" w:eastAsia="宋体" w:hAnsi="宋体" w:cs="宋体"/>
                <w:i w:val="0"/>
                <w:iCs w:val="0"/>
                <w:color w:val="000000"/>
                <w:kern w:val="0"/>
                <w:sz w:val="18"/>
                <w:szCs w:val="18"/>
                <w:u w:val="none"/>
                <w:bdr w:val="none" w:sz="0" w:space="0" w:color="auto"/>
                <w:lang w:val="en-US" w:eastAsia="zh-CN"/>
              </w:rPr>
              <w:t xml:space="preserve">目标2：年底完成保证通车</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完成道路6.6公里，桥梁24座以及12个涵洞的维护及改造</w:t>
            </w:r>
            <w:r>
              <w:rPr/>
              <w:br/>
            </w:r>
            <w:r>
              <w:rPr>
                <w:rFonts w:ascii="宋体" w:eastAsia="宋体" w:hAnsi="宋体" w:cs="宋体"/>
                <w:i w:val="0"/>
                <w:iCs w:val="0"/>
                <w:color w:val="000000"/>
                <w:kern w:val="0"/>
                <w:sz w:val="18"/>
                <w:szCs w:val="18"/>
                <w:u w:val="none"/>
                <w:bdr w:val="none" w:sz="0" w:space="0" w:color="auto"/>
                <w:lang w:val="en-US" w:eastAsia="zh-CN"/>
              </w:rPr>
              <w:t xml:space="preserve">年底完成保证通车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材料费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≤178万元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人工费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其他费用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机械费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涵洞数量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桥梁数量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道路里程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6.641公里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6.7公里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施工周期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路面使用性能指数提升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智慧公路信息化（2023年）</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现视频监控设备、视频会议系统、前端设备接入及其它单位对接服务等设施进行维修维保。保证许昌市公路事业发展中心高清视频监控系统工作的连续性，保证系统稳定正常工作，努力达到智慧化公路运行零事故，提升安全通行能力，更好的保障安全智能的公路运行环境。</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视频监控设备，视频会议系统，前段设备接入及其它单位对接服务等设施进行维修维保。保证了许昌市公路事业发展中心高清视频监控系统工作的连续性，保证系统稳定正常工作，达到了智慧化公路运行零事故，提升安全通行能力，保证了良好的安全智慧公路的运行环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视频会议设备采购安装费、维护费等</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外环视频监控点日常维护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≥11路</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数据监控中心日常维护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≥38路</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数据采集站点日常维护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≥7路</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视频会议设备采购安装</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质量监测合格率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目标完成有效期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卡点监控维护及时率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降低道路安全隐患</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监控公路扬尘处理率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运输企业满意度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普通省道危旧桥隧改造省补资金（S320线观寺大桥）</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按照资金计划安排，依据施工进度完成6座桥梁的危旧桥改造项目建设</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按照资金计划安排，依据施工进度完成6座桥梁的危旧桥改造项目建设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工程造价控制情况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车辆通行情况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正常通行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环境污染情况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不对水体造成污染</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改造桥梁数量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按期完成投资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对桥梁安全运行能力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符合生态环境要求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普通省道危旧桥隧改造省补资金（结转上级资金）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478.03</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79.14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7.91</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478.03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79.14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完成“十四五”现代综合交通运输体系发展规划范围内的综合交通、公路、水运等年度建设任务</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完成“十四五”现代综合交通运输体系发展规划范围内的综合交通、公路、水运等年度建设任务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干线公路桥隧改造项目国省补助成本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478.03万元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支持干线公路桥隧改造（座）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完成项目验收合格率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交通建设符合环评审批要求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投资按期完成率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基本公共服务水平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公路安全水平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新建公路项目适应未来一定时期内交通需求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改善通行服务水平群众满意度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97.91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2023年普通干线公路修复养护项目补助资金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938</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720.12</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76.77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938</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720.12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76.77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保持普通干线公路基础设施良好技术状况水平</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保持普通干线公路基础设施良好技术状况水平</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普通干线公路养护项目上级补助资金支出费用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938万元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938万元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支持普通国省道养护（公里）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11.913公里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实施路段技术状况水平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按期完成投资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基本公共服务水平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公路安全水平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97.68</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国道107许昌城区段至许昌界改建工程前期费用（水土保持补偿费、森林植被恢复费）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45.33</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，从预算用途，采购合规，严格审核等方面语法依规使用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完成国道107许昌城区段至许昌界改建工程前期费用（水土保持补偿费、森林植被恢复费）缴纳</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完成国道107许昌城区段至许昌界改建工程前期费用（水土保持补偿费、森林植被恢复费）缴纳工作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森林植被恢复费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24.7764万元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水土保持补偿费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20.55396万元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工程项目里程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1.97公里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缴费数量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缴费金额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足额缴费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缴费完成时间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7月30日前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路网畅通程度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普通公路网运行保障程度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干线路出行条件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S225线许昌段（许昌至新郑机场快速通道）改建工程</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1752.31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1752.31</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1752.31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1752.31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，从预算用途，采购合规，严格审核等方面语法依规使用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br/>
            </w:r>
            <w:r>
              <w:rPr>
                <w:rFonts w:ascii="宋体" w:eastAsia="宋体" w:hAnsi="宋体" w:cs="宋体"/>
                <w:i w:val="0"/>
                <w:iCs w:val="0"/>
                <w:color w:val="000000"/>
                <w:kern w:val="0"/>
                <w:sz w:val="18"/>
                <w:szCs w:val="18"/>
                <w:u w:val="none"/>
                <w:bdr w:val="none" w:sz="0" w:space="0" w:color="auto"/>
                <w:lang w:val="en-US" w:eastAsia="zh-CN"/>
              </w:rPr>
              <w:t xml:space="preserve"> 目标1：2015年开工建设，2017年完工。</w:t>
            </w:r>
            <w:r>
              <w:rPr/>
              <w:br/>
            </w:r>
            <w:r>
              <w:rPr>
                <w:rFonts w:ascii="宋体" w:eastAsia="宋体" w:hAnsi="宋体" w:cs="宋体"/>
                <w:i w:val="0"/>
                <w:iCs w:val="0"/>
                <w:color w:val="000000"/>
                <w:kern w:val="0"/>
                <w:sz w:val="18"/>
                <w:szCs w:val="18"/>
                <w:u w:val="none"/>
                <w:bdr w:val="none" w:sz="0" w:space="0" w:color="auto"/>
                <w:lang w:val="en-US" w:eastAsia="zh-CN"/>
              </w:rPr>
              <w:t xml:space="preserve"> 目标2：2018年完成项目交工验收工作，缺陷责任期内正常通行。</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2015年开工建设，2017年完工，2018年完成项目，2023年审计完成支付工程尾款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建筑安装工程费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48340.65万元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48340.65万元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设备及工具、器具购置费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40.17万元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40.17万元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工程建设其他费用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9780.15万元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9780.15万元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平面交叉</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道路里程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31.866公里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桥梁数量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涵洞数量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16道</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16道</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分离式立交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工程安全事故发生次数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按期开工率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工程进度达标率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工程计量拨款及时率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按期完工率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公路安全水平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对公共服务水平的改善程度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对区域生态环境的提升程度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通行服务水平群众满意度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2022年第五批普通干线公路建设养护省补助资金（结转上级资金）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支持抢通全市干线公路水毁发生路段，支持各地农村公路抢修，改善出行条件</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支持抢通全市干线公路水毁发生路段，支持各地农村公路抢修，改善出行条件</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水毁公路抢修支出国省补助费用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支持农村公路抢修里程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普通干线公路抢修工程质量检测合格率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农村公路完工项目验收合格率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普通干线公路阻断路段按时抢通率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按期完成目标任务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路网通畅程度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普通公路路网运行保障陈低估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农村公路出行条件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2023年干线公路日常养护（原小修保养经费）省补资金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建安区财政资金紧张，暂未拨付到位</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保持公路基础设施良好技术状况水平</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保持公路基础设施良好技术状况水平</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道路日常养护费用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553万元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桥梁日常养护及检查费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公跨铁桥梁日常养护及检查费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普通国省道小修保养管养里程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120.7公里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121公里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普通国省道公路技术状况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≥80MQI</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80MQI</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年底前小修保养完成率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公路基础设施技术状况水平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保持良好</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2023年干线公路建设养护省补助资金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保持普通干线公路基础设施良好技术状况水平</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保持普通干线公路基础设施良好技术状况水平</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普通国省道养护项目上级补助支出费用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支持普通省道养护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27.954公里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28公里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支持普通国道养护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27.083公里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28公里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投资计划完成率时间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提升路网服务水平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符合环境保护要求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公路沿线群众出行满意度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2"/>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3"/>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gridSpan w:val="4"/>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1c1e0488-a0a2-4d4e-99ee-a2fe3206a2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569"/>
        </w:trPr>
        <w:tc>
          <w:tcPr>
            <w:tcW w:type="auto" w:w="0"/>
            <w:gridSpan w:val="17"/>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2023年度环城路大气污染防治资金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tcBorders>
              <w:top w:val="nil"/>
              <w:left w:val="nil"/>
              <w:bottom w:val="nil"/>
              <w:right w:val="nil"/>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wAfter w:w="899" w:type="pct"/>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按照许昌市生态环境保护委员会部署，市公路事业发展中心对我市环城路区域开展大气污染防治工作，主要包括清扫、洒水抑尘，协同相关部门达到许昌市年度环境空气质量改善目标。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按照许昌市生态环境保护委员会部署，市公路事业发展中心对我市环城路区域开展大气污染防治工作，主要包括清扫、洒水抑尘，协同相关部门达到许昌市年度环境空气质量改善目标。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年度人员、机械、设备等成本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大气污染防治参与人员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大气污染防治机械车辆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大气污染防治区域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41.587公里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42公里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数字城管大气污染案件结案率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管养区域清洁度维持率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大气污染防治周期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公路设施保洁及时率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道路保洁降尘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≤2小时/次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2小时/次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车辆安全通行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许昌城市形象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许昌市外环路域环境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许昌市环境空气质量优良天数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许昌市PM2.5年平均浓度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&lt;48微克/立方米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46微克/立方米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许昌市PM10限值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&lt;79微克/立方米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70微克/立方米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许昌市5-9月臭氧最大8小时平均浓度超标率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&lt;21.6%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沿线群众满意度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2"/>
          <w:wAfter w:w="327" w:type="pct"/>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1c1e0488-a0a2-4d4e-99ee-a2fe3206a239"/>
              <w:jc w:val="center"/>
              <w:rPr>
                <w:rFonts w:ascii="宋体" w:eastAsia="宋体" w:hAnsi="宋体" w:cs="宋体" w:hint="eastAsia"/>
                <w:i w:val="0"/>
                <w:iCs w:val="0"/>
                <w:color w:val="000000"/>
                <w:sz w:val="18"/>
                <w:szCs w:val="18"/>
                <w:u w:val="none"/>
              </w:rPr>
            </w:pPr>
          </w:p>
        </w:tc>
      </w:tr>
    </w:tbl>
    <w:p>
      <w:pPr>
        <w:pStyle w:val="Normal_1c1e0488-a0a2-4d4e-99ee-a2fe3206a239"/>
        <w:sectPr>
          <w:pgSz w:w="16838" w:h="11906" w:orient="landscape"/>
          <w:pgMar w:top="1800" w:right="1440" w:bottom="1800"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68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1c1e0488-a0a2-4d4e-99ee-a2fe3206a239">
    <w:name w:val="Normal_1c1e0488-a0a2-4d4e-99ee-a2fe3206a239"/>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1dcd60aa-8a6e-4b2e-9b3e-dc89b7b58a0d">
    <w:name w:val="Normal Table_1dcd60aa-8a6e-4b2e-9b3e-dc89b7b58a0d"/>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