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许昌市人力资源和社会保障局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许昌市人力资源和社会保障局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许昌市人力资源和社会保障局概况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（一）贯彻执行国家人力资源和社会保障法律法规、政策,拟订全市人力资源和社会保障事业发展规划和相关规范性文件并负责组织实施和监督检查。</w:t>
        <w:br/>
        <w:t xml:space="preserve">    （二）拟订全市人力资源市场发展规划和人力资源服务业发展、人力资源流动相关规范性文件,推动建立统一开放、竞争有序的人力资源市场体系,促进人力资源合理流动和优化配置。</w:t>
        <w:br/>
        <w:t xml:space="preserve">    （三）负责全市促进就业工作,贯彻落实全省统筹城乡的就业发展规划和政策,完善公共就业创业服务体系,统筹建立全市面向城乡劳动者的职业技能培训制度,贯彻落实就业援助制度,牵头拟订全市高校毕业生就业的规范性文件。会同有关部门拟订高技能人才、农村实用人才培养和激励的相关规范性文件。</w:t>
        <w:br/>
        <w:t xml:space="preserve">    （四）统筹推进建立全市覆盖城乡的多层次社会保障体系。贯彻落实全省养老、失业、工伤等社会保险及其补充保险政策和标准。贯彻落实养老保险全省统筹办法和全省统一的养老、失业、工伤保险关系转续办法。组织拟订养老、失业、工伤等社会保险及其补充保险基金管理和监督制度,编制相关社会保险基金预决算草案,贯彻落实相关社会保障基金投资政策。会同有关部门实施全民参保计划并建立统一的社会保险公共服务平台。</w:t>
        <w:br/>
        <w:t xml:space="preserve">    （五）负责全市就业、失业和相关社会保险基金预警机制和信息引导,拟订应对预案,实施预防、调节和控制,保持就业形势稳定和相关社会保险基金总体收支平衡。</w:t>
        <w:br/>
        <w:t xml:space="preserve">    （六）贯彻落实全省劳动人事争议调解仲裁制度和劳动关系政策,完善劳动关系协商协调机制,贯彻执行国家、省关于国家工作时间、休息休假和假期的相关规定以及特殊劳动保护政策实施细则并监督实施。组织实施劳动保障监察，协调劳动者维权工作,依法查处重大案件。</w:t>
        <w:br/>
        <w:t xml:space="preserve">    （七）牵头推进深化职称制度改革,贯彻执行省专业技术人员管理、继续教育和博士后管理等政策,负责高层次专业技术人才选拔和培训工作,拟订吸引留学人员来许工作或定居的规范性文件。拟订全市技能人才培养、评价、使用和激励制度的相关规范性文件。完善职业资格制度,健全职业技能多元化评价政策。</w:t>
        <w:br/>
        <w:t xml:space="preserve">    （八）会同有关部门指导全市事业单位人事制度改革，按照管理权限负责规范事业单位岗位设置、公开招聘、聘用管理、考核奖惩等人事综合管理工作,贯执行全省事业单位工作人员和机关工勤人员管理政策。</w:t>
        <w:br/>
        <w:t xml:space="preserve">    （九）会同有关部门贯彻落实国家、省表彰奖励制度，综合管理市委、市政府表彰奖励工作,根据授权承办以市委、市政府名义开展的表彰奖励工作,承办部分市管领导干部的行政任免手续。</w:t>
        <w:br/>
        <w:t xml:space="preserve">    （十）贯彻落实全省事业单位人员和机关工勤人员工资收入分配政策,建立全市企事业单位人员工资决定、正常增长和支付保障机制。贯彻落实全省企事业单位人员、机关工勤人员福利和离退休政策的实施细则。贯彻执行全省机关、事业单位工勤人员技术等级考核政策。</w:t>
        <w:br/>
        <w:t xml:space="preserve">    （十一）会同有关部门贯彻落实全省农民工工作的综合性政策和规划,推动相关政策落实,协调解决重点难点问题,维护农民工合法权益。统筹指导全市农民工就业创业和发展家庭服务业促进就业工作。</w:t>
        <w:br/>
        <w:t xml:space="preserve">    （十二）完成市委、市政府交办的其他任务。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许昌市人力资源和社会保障局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19</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信访工作科)、政策法规科(政务服务科)、规划和基金监督科、就业促进工作办公室、人力资源流动管理科、职业能力建设科、人才评价开发科(市职称改革领导小组办公室)、专业技术人员管理科、事业单位人事管理科、农民工工作科、工资福利科、养老保险科、失业保险科、工伤保险科、调解仲裁管理和劳动关系科、劳动保障监察科、人事科(任免奖励科)、机关党委、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许昌市人力资源和社会保障局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、所属单位决算（6个）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许昌市工伤保险中心合并至许昌市劳动人事争议仲裁院，许昌市创业保障中心、许昌市人力资源和社会保障电子政务中心、许昌市创业贷款担保中心、许昌市人事培训中心合并至许昌市就业创业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1.许昌市人力资源和社会保障局（本级）</w:t>
        <w:br/>
        <w:t xml:space="preserve">    2.许昌市社会保险中心</w:t>
        <w:br/>
        <w:t xml:space="preserve">    3.许昌市劳动人事争议仲裁院</w:t>
        <w:br/>
        <w:t xml:space="preserve">    4.许昌市劳动保障监察支队</w:t>
        <w:br/>
        <w:t xml:space="preserve">    5.许昌市就业创业服务中心</w:t>
        <w:br/>
        <w:t xml:space="preserve">    6.许昌市人才交流服务中心</w:t>
        <w:br/>
        <w:t xml:space="preserve">    7.许昌市人才交流服务中心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11,664.48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302.61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95.20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20.08</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10,663.67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347.40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132.92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344.92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28.39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11,684.56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11,915.10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232.83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2.29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11,917.39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11,917.39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11,684.56</w:t>
            </w:r>
          </w:p>
        </w:tc>
        <w:tc>
          <w:tcPr>
            <w:tcW w:w="1440" w:type="dxa"/>
            <w:tcBorders/>
            <w:vAlign w:val="center"/>
          </w:tcPr>
          <w:p>
            <w:pPr>
              <w:jc w:val="right"/>
            </w:pPr>
            <w:r>
              <w:rPr>
                <w:rFonts w:ascii="宋体" w:eastAsia="宋体" w:hAnsi="宋体" w:cs="宋体"/>
                <w:b/>
                <w:i w:val="0"/>
                <w:color w:val="000000"/>
                <w:sz w:val="17"/>
              </w:rPr>
              <w:t xml:space="preserve">11,664.48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20.08</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302.61</w:t>
            </w:r>
          </w:p>
        </w:tc>
        <w:tc>
          <w:tcPr>
            <w:tcW w:w="1440" w:type="dxa"/>
            <w:tcBorders/>
            <w:vAlign w:val="center"/>
          </w:tcPr>
          <w:p>
            <w:pPr>
              <w:jc w:val="right"/>
            </w:pPr>
            <w:r>
              <w:rPr>
                <w:rFonts w:ascii="宋体" w:eastAsia="宋体" w:hAnsi="宋体" w:cs="宋体"/>
                <w:b w:val="0"/>
                <w:i w:val="0"/>
                <w:color w:val="000000"/>
                <w:sz w:val="17"/>
              </w:rPr>
              <w:t xml:space="preserve">302.61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30.58</w:t>
            </w:r>
          </w:p>
        </w:tc>
        <w:tc>
          <w:tcPr>
            <w:tcW w:w="1440" w:type="dxa"/>
            <w:tcBorders/>
            <w:vAlign w:val="center"/>
          </w:tcPr>
          <w:p>
            <w:pPr>
              <w:jc w:val="right"/>
            </w:pPr>
            <w:r>
              <w:rPr>
                <w:rFonts w:ascii="宋体" w:eastAsia="宋体" w:hAnsi="宋体" w:cs="宋体"/>
                <w:b w:val="0"/>
                <w:i w:val="0"/>
                <w:color w:val="000000"/>
                <w:sz w:val="17"/>
              </w:rPr>
              <w:t xml:space="preserve">30.58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30.58</w:t>
            </w:r>
          </w:p>
        </w:tc>
        <w:tc>
          <w:tcPr>
            <w:tcW w:w="1440" w:type="dxa"/>
            <w:tcBorders/>
            <w:vAlign w:val="center"/>
          </w:tcPr>
          <w:p>
            <w:pPr>
              <w:jc w:val="right"/>
            </w:pPr>
            <w:r>
              <w:rPr>
                <w:rFonts w:ascii="宋体" w:eastAsia="宋体" w:hAnsi="宋体" w:cs="宋体"/>
                <w:b w:val="0"/>
                <w:i w:val="0"/>
                <w:color w:val="000000"/>
                <w:sz w:val="17"/>
              </w:rPr>
              <w:t xml:space="preserve">30.58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272.03</w:t>
            </w:r>
          </w:p>
        </w:tc>
        <w:tc>
          <w:tcPr>
            <w:tcW w:w="1440" w:type="dxa"/>
            <w:tcBorders/>
            <w:vAlign w:val="center"/>
          </w:tcPr>
          <w:p>
            <w:pPr>
              <w:jc w:val="right"/>
            </w:pPr>
            <w:r>
              <w:rPr>
                <w:rFonts w:ascii="宋体" w:eastAsia="宋体" w:hAnsi="宋体" w:cs="宋体"/>
                <w:b w:val="0"/>
                <w:i w:val="0"/>
                <w:color w:val="000000"/>
                <w:sz w:val="17"/>
              </w:rPr>
              <w:t xml:space="preserve">272.03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272.03</w:t>
            </w:r>
          </w:p>
        </w:tc>
        <w:tc>
          <w:tcPr>
            <w:tcW w:w="1440" w:type="dxa"/>
            <w:tcBorders/>
            <w:vAlign w:val="center"/>
          </w:tcPr>
          <w:p>
            <w:pPr>
              <w:jc w:val="right"/>
            </w:pPr>
            <w:r>
              <w:rPr>
                <w:rFonts w:ascii="宋体" w:eastAsia="宋体" w:hAnsi="宋体" w:cs="宋体"/>
                <w:b w:val="0"/>
                <w:i w:val="0"/>
                <w:color w:val="000000"/>
                <w:sz w:val="17"/>
              </w:rPr>
              <w:t xml:space="preserve">272.03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95.20</w:t>
            </w:r>
          </w:p>
        </w:tc>
        <w:tc>
          <w:tcPr>
            <w:tcW w:w="1440" w:type="dxa"/>
            <w:tcBorders/>
            <w:vAlign w:val="center"/>
          </w:tcPr>
          <w:p>
            <w:pPr>
              <w:jc w:val="right"/>
            </w:pPr>
            <w:r>
              <w:rPr>
                <w:rFonts w:ascii="宋体" w:eastAsia="宋体" w:hAnsi="宋体" w:cs="宋体"/>
                <w:b w:val="0"/>
                <w:i w:val="0"/>
                <w:color w:val="000000"/>
                <w:sz w:val="17"/>
              </w:rPr>
              <w:t xml:space="preserve">95.20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95.20</w:t>
            </w:r>
          </w:p>
        </w:tc>
        <w:tc>
          <w:tcPr>
            <w:tcW w:w="1440" w:type="dxa"/>
            <w:tcBorders/>
            <w:vAlign w:val="center"/>
          </w:tcPr>
          <w:p>
            <w:pPr>
              <w:jc w:val="right"/>
            </w:pPr>
            <w:r>
              <w:rPr>
                <w:rFonts w:ascii="宋体" w:eastAsia="宋体" w:hAnsi="宋体" w:cs="宋体"/>
                <w:b w:val="0"/>
                <w:i w:val="0"/>
                <w:color w:val="000000"/>
                <w:sz w:val="17"/>
              </w:rPr>
              <w:t xml:space="preserve">95.20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95.20</w:t>
            </w:r>
          </w:p>
        </w:tc>
        <w:tc>
          <w:tcPr>
            <w:tcW w:w="1440" w:type="dxa"/>
            <w:tcBorders/>
            <w:vAlign w:val="center"/>
          </w:tcPr>
          <w:p>
            <w:pPr>
              <w:jc w:val="right"/>
            </w:pPr>
            <w:r>
              <w:rPr>
                <w:rFonts w:ascii="宋体" w:eastAsia="宋体" w:hAnsi="宋体" w:cs="宋体"/>
                <w:b w:val="0"/>
                <w:i w:val="0"/>
                <w:color w:val="000000"/>
                <w:sz w:val="17"/>
              </w:rPr>
              <w:t xml:space="preserve">95.20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10,441.70</w:t>
            </w:r>
          </w:p>
        </w:tc>
        <w:tc>
          <w:tcPr>
            <w:tcW w:w="1440" w:type="dxa"/>
            <w:tcBorders/>
            <w:vAlign w:val="center"/>
          </w:tcPr>
          <w:p>
            <w:pPr>
              <w:jc w:val="right"/>
            </w:pPr>
            <w:r>
              <w:rPr>
                <w:rFonts w:ascii="宋体" w:eastAsia="宋体" w:hAnsi="宋体" w:cs="宋体"/>
                <w:b w:val="0"/>
                <w:i w:val="0"/>
                <w:color w:val="000000"/>
                <w:sz w:val="17"/>
              </w:rPr>
              <w:t xml:space="preserve">10,441.43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0.27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人力资源和社会保障管理事务</w:t>
            </w:r>
          </w:p>
        </w:tc>
        <w:tc>
          <w:tcPr>
            <w:tcW w:w="1440" w:type="dxa"/>
            <w:tcBorders/>
            <w:vAlign w:val="center"/>
          </w:tcPr>
          <w:p>
            <w:pPr>
              <w:jc w:val="right"/>
            </w:pPr>
            <w:r>
              <w:rPr>
                <w:rFonts w:ascii="宋体" w:eastAsia="宋体" w:hAnsi="宋体" w:cs="宋体"/>
                <w:b w:val="0"/>
                <w:i w:val="0"/>
                <w:color w:val="000000"/>
                <w:sz w:val="17"/>
              </w:rPr>
              <w:t xml:space="preserve">7,284.74</w:t>
            </w:r>
          </w:p>
        </w:tc>
        <w:tc>
          <w:tcPr>
            <w:tcW w:w="1440" w:type="dxa"/>
            <w:tcBorders/>
            <w:vAlign w:val="center"/>
          </w:tcPr>
          <w:p>
            <w:pPr>
              <w:jc w:val="right"/>
            </w:pPr>
            <w:r>
              <w:rPr>
                <w:rFonts w:ascii="宋体" w:eastAsia="宋体" w:hAnsi="宋体" w:cs="宋体"/>
                <w:b w:val="0"/>
                <w:i w:val="0"/>
                <w:color w:val="000000"/>
                <w:sz w:val="17"/>
              </w:rPr>
              <w:t xml:space="preserve">7,284.47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0.27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4,062.49</w:t>
            </w:r>
          </w:p>
        </w:tc>
        <w:tc>
          <w:tcPr>
            <w:tcW w:w="1440" w:type="dxa"/>
            <w:tcBorders/>
            <w:vAlign w:val="center"/>
          </w:tcPr>
          <w:p>
            <w:pPr>
              <w:jc w:val="right"/>
            </w:pPr>
            <w:r>
              <w:rPr>
                <w:rFonts w:ascii="宋体" w:eastAsia="宋体" w:hAnsi="宋体" w:cs="宋体"/>
                <w:b w:val="0"/>
                <w:i w:val="0"/>
                <w:color w:val="000000"/>
                <w:sz w:val="17"/>
              </w:rPr>
              <w:t xml:space="preserve">4,062.49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462.91</w:t>
            </w:r>
          </w:p>
        </w:tc>
        <w:tc>
          <w:tcPr>
            <w:tcW w:w="1440" w:type="dxa"/>
            <w:tcBorders/>
            <w:vAlign w:val="center"/>
          </w:tcPr>
          <w:p>
            <w:pPr>
              <w:jc w:val="right"/>
            </w:pPr>
            <w:r>
              <w:rPr>
                <w:rFonts w:ascii="宋体" w:eastAsia="宋体" w:hAnsi="宋体" w:cs="宋体"/>
                <w:b w:val="0"/>
                <w:i w:val="0"/>
                <w:color w:val="000000"/>
                <w:sz w:val="17"/>
              </w:rPr>
              <w:t xml:space="preserve">462.91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就业管理事务</w:t>
            </w:r>
          </w:p>
        </w:tc>
        <w:tc>
          <w:tcPr>
            <w:tcW w:w="1440" w:type="dxa"/>
            <w:tcBorders/>
            <w:vAlign w:val="center"/>
          </w:tcPr>
          <w:p>
            <w:pPr>
              <w:jc w:val="right"/>
            </w:pPr>
            <w:r>
              <w:rPr>
                <w:rFonts w:ascii="宋体" w:eastAsia="宋体" w:hAnsi="宋体" w:cs="宋体"/>
                <w:b w:val="0"/>
                <w:i w:val="0"/>
                <w:color w:val="000000"/>
                <w:sz w:val="17"/>
              </w:rPr>
              <w:t xml:space="preserve">66.48</w:t>
            </w:r>
          </w:p>
        </w:tc>
        <w:tc>
          <w:tcPr>
            <w:tcW w:w="1440" w:type="dxa"/>
            <w:tcBorders/>
            <w:vAlign w:val="center"/>
          </w:tcPr>
          <w:p>
            <w:pPr>
              <w:jc w:val="right"/>
            </w:pPr>
            <w:r>
              <w:rPr>
                <w:rFonts w:ascii="宋体" w:eastAsia="宋体" w:hAnsi="宋体" w:cs="宋体"/>
                <w:b w:val="0"/>
                <w:i w:val="0"/>
                <w:color w:val="000000"/>
                <w:sz w:val="17"/>
              </w:rPr>
              <w:t xml:space="preserve">66.48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信息化建设</w:t>
            </w:r>
          </w:p>
        </w:tc>
        <w:tc>
          <w:tcPr>
            <w:tcW w:w="1440" w:type="dxa"/>
            <w:tcBorders/>
            <w:vAlign w:val="center"/>
          </w:tcPr>
          <w:p>
            <w:pPr>
              <w:jc w:val="right"/>
            </w:pPr>
            <w:r>
              <w:rPr>
                <w:rFonts w:ascii="宋体" w:eastAsia="宋体" w:hAnsi="宋体" w:cs="宋体"/>
                <w:b w:val="0"/>
                <w:i w:val="0"/>
                <w:color w:val="000000"/>
                <w:sz w:val="17"/>
              </w:rPr>
              <w:t xml:space="preserve">160.02</w:t>
            </w:r>
          </w:p>
        </w:tc>
        <w:tc>
          <w:tcPr>
            <w:tcW w:w="1440" w:type="dxa"/>
            <w:tcBorders/>
            <w:vAlign w:val="center"/>
          </w:tcPr>
          <w:p>
            <w:pPr>
              <w:jc w:val="right"/>
            </w:pPr>
            <w:r>
              <w:rPr>
                <w:rFonts w:ascii="宋体" w:eastAsia="宋体" w:hAnsi="宋体" w:cs="宋体"/>
                <w:b w:val="0"/>
                <w:i w:val="0"/>
                <w:color w:val="000000"/>
                <w:sz w:val="17"/>
              </w:rPr>
              <w:t xml:space="preserve">160.02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社会保险经办机构</w:t>
            </w:r>
          </w:p>
        </w:tc>
        <w:tc>
          <w:tcPr>
            <w:tcW w:w="1440" w:type="dxa"/>
            <w:tcBorders/>
            <w:vAlign w:val="center"/>
          </w:tcPr>
          <w:p>
            <w:pPr>
              <w:jc w:val="right"/>
            </w:pPr>
            <w:r>
              <w:rPr>
                <w:rFonts w:ascii="宋体" w:eastAsia="宋体" w:hAnsi="宋体" w:cs="宋体"/>
                <w:b w:val="0"/>
                <w:i w:val="0"/>
                <w:color w:val="000000"/>
                <w:sz w:val="17"/>
              </w:rPr>
              <w:t xml:space="preserve">273.35</w:t>
            </w:r>
          </w:p>
        </w:tc>
        <w:tc>
          <w:tcPr>
            <w:tcW w:w="1440" w:type="dxa"/>
            <w:tcBorders/>
            <w:vAlign w:val="center"/>
          </w:tcPr>
          <w:p>
            <w:pPr>
              <w:jc w:val="right"/>
            </w:pPr>
            <w:r>
              <w:rPr>
                <w:rFonts w:ascii="宋体" w:eastAsia="宋体" w:hAnsi="宋体" w:cs="宋体"/>
                <w:b w:val="0"/>
                <w:i w:val="0"/>
                <w:color w:val="000000"/>
                <w:sz w:val="17"/>
              </w:rPr>
              <w:t xml:space="preserve">273.35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公共就业服务和职业技能鉴定机构</w:t>
            </w:r>
          </w:p>
        </w:tc>
        <w:tc>
          <w:tcPr>
            <w:tcW w:w="1440" w:type="dxa"/>
            <w:tcBorders/>
            <w:vAlign w:val="center"/>
          </w:tcPr>
          <w:p>
            <w:pPr>
              <w:jc w:val="right"/>
            </w:pPr>
            <w:r>
              <w:rPr>
                <w:rFonts w:ascii="宋体" w:eastAsia="宋体" w:hAnsi="宋体" w:cs="宋体"/>
                <w:b w:val="0"/>
                <w:i w:val="0"/>
                <w:color w:val="000000"/>
                <w:sz w:val="17"/>
              </w:rPr>
              <w:t xml:space="preserve">727.65</w:t>
            </w:r>
          </w:p>
        </w:tc>
        <w:tc>
          <w:tcPr>
            <w:tcW w:w="1440" w:type="dxa"/>
            <w:tcBorders/>
            <w:vAlign w:val="center"/>
          </w:tcPr>
          <w:p>
            <w:pPr>
              <w:jc w:val="right"/>
            </w:pPr>
            <w:r>
              <w:rPr>
                <w:rFonts w:ascii="宋体" w:eastAsia="宋体" w:hAnsi="宋体" w:cs="宋体"/>
                <w:b w:val="0"/>
                <w:i w:val="0"/>
                <w:color w:val="000000"/>
                <w:sz w:val="17"/>
              </w:rPr>
              <w:t xml:space="preserve">727.38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0.27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劳动人事争议调解仲裁</w:t>
            </w:r>
          </w:p>
        </w:tc>
        <w:tc>
          <w:tcPr>
            <w:tcW w:w="1440" w:type="dxa"/>
            <w:tcBorders/>
            <w:vAlign w:val="center"/>
          </w:tcPr>
          <w:p>
            <w:pPr>
              <w:jc w:val="right"/>
            </w:pPr>
            <w:r>
              <w:rPr>
                <w:rFonts w:ascii="宋体" w:eastAsia="宋体" w:hAnsi="宋体" w:cs="宋体"/>
                <w:b w:val="0"/>
                <w:i w:val="0"/>
                <w:color w:val="000000"/>
                <w:sz w:val="17"/>
              </w:rPr>
              <w:t xml:space="preserve">89.54</w:t>
            </w:r>
          </w:p>
        </w:tc>
        <w:tc>
          <w:tcPr>
            <w:tcW w:w="1440" w:type="dxa"/>
            <w:tcBorders/>
            <w:vAlign w:val="center"/>
          </w:tcPr>
          <w:p>
            <w:pPr>
              <w:jc w:val="right"/>
            </w:pPr>
            <w:r>
              <w:rPr>
                <w:rFonts w:ascii="宋体" w:eastAsia="宋体" w:hAnsi="宋体" w:cs="宋体"/>
                <w:b w:val="0"/>
                <w:i w:val="0"/>
                <w:color w:val="000000"/>
                <w:sz w:val="17"/>
              </w:rPr>
              <w:t xml:space="preserve">89.54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2080116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引进人才费用</w:t>
            </w:r>
          </w:p>
        </w:tc>
        <w:tc>
          <w:tcPr>
            <w:tcW w:w="1440" w:type="dxa"/>
            <w:tcBorders/>
            <w:vAlign w:val="center"/>
          </w:tcPr>
          <w:p>
            <w:pPr>
              <w:jc w:val="right"/>
            </w:pPr>
            <w:r>
              <w:rPr>
                <w:rFonts w:ascii="宋体" w:eastAsia="宋体" w:hAnsi="宋体" w:cs="宋体"/>
                <w:b w:val="0"/>
                <w:i w:val="0"/>
                <w:color w:val="000000"/>
                <w:sz w:val="17"/>
              </w:rPr>
              <w:t xml:space="preserve">877.97</w:t>
            </w:r>
          </w:p>
        </w:tc>
        <w:tc>
          <w:tcPr>
            <w:tcW w:w="1440" w:type="dxa"/>
            <w:tcBorders/>
            <w:vAlign w:val="center"/>
          </w:tcPr>
          <w:p>
            <w:pPr>
              <w:jc w:val="right"/>
            </w:pPr>
            <w:r>
              <w:rPr>
                <w:rFonts w:ascii="宋体" w:eastAsia="宋体" w:hAnsi="宋体" w:cs="宋体"/>
                <w:b w:val="0"/>
                <w:i w:val="0"/>
                <w:color w:val="000000"/>
                <w:sz w:val="17"/>
              </w:rPr>
              <w:t xml:space="preserve">877.97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71.89</w:t>
            </w:r>
          </w:p>
        </w:tc>
        <w:tc>
          <w:tcPr>
            <w:tcW w:w="1440" w:type="dxa"/>
            <w:tcBorders/>
            <w:vAlign w:val="center"/>
          </w:tcPr>
          <w:p>
            <w:pPr>
              <w:jc w:val="right"/>
            </w:pPr>
            <w:r>
              <w:rPr>
                <w:rFonts w:ascii="宋体" w:eastAsia="宋体" w:hAnsi="宋体" w:cs="宋体"/>
                <w:b w:val="0"/>
                <w:i w:val="0"/>
                <w:color w:val="000000"/>
                <w:sz w:val="17"/>
              </w:rPr>
              <w:t xml:space="preserve">71.89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其他人力资源和社会保障管理事务支出</w:t>
            </w:r>
          </w:p>
        </w:tc>
        <w:tc>
          <w:tcPr>
            <w:tcW w:w="1440" w:type="dxa"/>
            <w:tcBorders/>
            <w:vAlign w:val="center"/>
          </w:tcPr>
          <w:p>
            <w:pPr>
              <w:jc w:val="right"/>
            </w:pPr>
            <w:r>
              <w:rPr>
                <w:rFonts w:ascii="宋体" w:eastAsia="宋体" w:hAnsi="宋体" w:cs="宋体"/>
                <w:b w:val="0"/>
                <w:i w:val="0"/>
                <w:color w:val="000000"/>
                <w:sz w:val="17"/>
              </w:rPr>
              <w:t xml:space="preserve">492.45</w:t>
            </w:r>
          </w:p>
        </w:tc>
        <w:tc>
          <w:tcPr>
            <w:tcW w:w="1440" w:type="dxa"/>
            <w:tcBorders/>
            <w:vAlign w:val="center"/>
          </w:tcPr>
          <w:p>
            <w:pPr>
              <w:jc w:val="right"/>
            </w:pPr>
            <w:r>
              <w:rPr>
                <w:rFonts w:ascii="宋体" w:eastAsia="宋体" w:hAnsi="宋体" w:cs="宋体"/>
                <w:b w:val="0"/>
                <w:i w:val="0"/>
                <w:color w:val="000000"/>
                <w:sz w:val="17"/>
              </w:rPr>
              <w:t xml:space="preserve">492.45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945.56</w:t>
            </w:r>
          </w:p>
        </w:tc>
        <w:tc>
          <w:tcPr>
            <w:tcW w:w="1440" w:type="dxa"/>
            <w:tcBorders/>
            <w:vAlign w:val="center"/>
          </w:tcPr>
          <w:p>
            <w:pPr>
              <w:jc w:val="right"/>
            </w:pPr>
            <w:r>
              <w:rPr>
                <w:rFonts w:ascii="宋体" w:eastAsia="宋体" w:hAnsi="宋体" w:cs="宋体"/>
                <w:b w:val="0"/>
                <w:i w:val="0"/>
                <w:color w:val="000000"/>
                <w:sz w:val="17"/>
              </w:rPr>
              <w:t xml:space="preserve">945.56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450.10</w:t>
            </w:r>
          </w:p>
        </w:tc>
        <w:tc>
          <w:tcPr>
            <w:tcW w:w="1440" w:type="dxa"/>
            <w:tcBorders/>
            <w:vAlign w:val="center"/>
          </w:tcPr>
          <w:p>
            <w:pPr>
              <w:jc w:val="right"/>
            </w:pPr>
            <w:r>
              <w:rPr>
                <w:rFonts w:ascii="宋体" w:eastAsia="宋体" w:hAnsi="宋体" w:cs="宋体"/>
                <w:b w:val="0"/>
                <w:i w:val="0"/>
                <w:color w:val="000000"/>
                <w:sz w:val="17"/>
              </w:rPr>
              <w:t xml:space="preserve">450.10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142.08</w:t>
            </w:r>
          </w:p>
        </w:tc>
        <w:tc>
          <w:tcPr>
            <w:tcW w:w="1440" w:type="dxa"/>
            <w:tcBorders/>
            <w:vAlign w:val="center"/>
          </w:tcPr>
          <w:p>
            <w:pPr>
              <w:jc w:val="right"/>
            </w:pPr>
            <w:r>
              <w:rPr>
                <w:rFonts w:ascii="宋体" w:eastAsia="宋体" w:hAnsi="宋体" w:cs="宋体"/>
                <w:b w:val="0"/>
                <w:i w:val="0"/>
                <w:color w:val="000000"/>
                <w:sz w:val="17"/>
              </w:rPr>
              <w:t xml:space="preserve">142.08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353.37</w:t>
            </w:r>
          </w:p>
        </w:tc>
        <w:tc>
          <w:tcPr>
            <w:tcW w:w="1440" w:type="dxa"/>
            <w:tcBorders/>
            <w:vAlign w:val="center"/>
          </w:tcPr>
          <w:p>
            <w:pPr>
              <w:jc w:val="right"/>
            </w:pPr>
            <w:r>
              <w:rPr>
                <w:rFonts w:ascii="宋体" w:eastAsia="宋体" w:hAnsi="宋体" w:cs="宋体"/>
                <w:b w:val="0"/>
                <w:i w:val="0"/>
                <w:color w:val="000000"/>
                <w:sz w:val="17"/>
              </w:rPr>
              <w:t xml:space="preserve">353.37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企业改革补助</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其他企业改革发展补助</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1,309.04</w:t>
            </w:r>
          </w:p>
        </w:tc>
        <w:tc>
          <w:tcPr>
            <w:tcW w:w="1440" w:type="dxa"/>
            <w:tcBorders/>
            <w:vAlign w:val="center"/>
          </w:tcPr>
          <w:p>
            <w:pPr>
              <w:jc w:val="right"/>
            </w:pPr>
            <w:r>
              <w:rPr>
                <w:rFonts w:ascii="宋体" w:eastAsia="宋体" w:hAnsi="宋体" w:cs="宋体"/>
                <w:b w:val="0"/>
                <w:i w:val="0"/>
                <w:color w:val="000000"/>
                <w:sz w:val="17"/>
              </w:rPr>
              <w:t xml:space="preserve">1,309.04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1,309.04</w:t>
            </w:r>
          </w:p>
        </w:tc>
        <w:tc>
          <w:tcPr>
            <w:tcW w:w="1440" w:type="dxa"/>
            <w:tcBorders/>
            <w:vAlign w:val="center"/>
          </w:tcPr>
          <w:p>
            <w:pPr>
              <w:jc w:val="right"/>
            </w:pPr>
            <w:r>
              <w:rPr>
                <w:rFonts w:ascii="宋体" w:eastAsia="宋体" w:hAnsi="宋体" w:cs="宋体"/>
                <w:b w:val="0"/>
                <w:i w:val="0"/>
                <w:color w:val="000000"/>
                <w:sz w:val="17"/>
              </w:rPr>
              <w:t xml:space="preserve">1,309.04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91.67</w:t>
            </w:r>
          </w:p>
        </w:tc>
        <w:tc>
          <w:tcPr>
            <w:tcW w:w="1440" w:type="dxa"/>
            <w:tcBorders/>
            <w:vAlign w:val="center"/>
          </w:tcPr>
          <w:p>
            <w:pPr>
              <w:jc w:val="right"/>
            </w:pPr>
            <w:r>
              <w:rPr>
                <w:rFonts w:ascii="宋体" w:eastAsia="宋体" w:hAnsi="宋体" w:cs="宋体"/>
                <w:b w:val="0"/>
                <w:i w:val="0"/>
                <w:color w:val="000000"/>
                <w:sz w:val="17"/>
              </w:rPr>
              <w:t xml:space="preserve">91.67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91.67</w:t>
            </w:r>
          </w:p>
        </w:tc>
        <w:tc>
          <w:tcPr>
            <w:tcW w:w="1440" w:type="dxa"/>
            <w:tcBorders/>
            <w:vAlign w:val="center"/>
          </w:tcPr>
          <w:p>
            <w:pPr>
              <w:jc w:val="right"/>
            </w:pPr>
            <w:r>
              <w:rPr>
                <w:rFonts w:ascii="宋体" w:eastAsia="宋体" w:hAnsi="宋体" w:cs="宋体"/>
                <w:b w:val="0"/>
                <w:i w:val="0"/>
                <w:color w:val="000000"/>
                <w:sz w:val="17"/>
              </w:rPr>
              <w:t xml:space="preserve">91.67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其他社会保障和就业支出</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其他社会保障和就业支出</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347.40</w:t>
            </w:r>
          </w:p>
        </w:tc>
        <w:tc>
          <w:tcPr>
            <w:tcW w:w="1440" w:type="dxa"/>
            <w:tcBorders/>
            <w:vAlign w:val="center"/>
          </w:tcPr>
          <w:p>
            <w:pPr>
              <w:jc w:val="right"/>
            </w:pPr>
            <w:r>
              <w:rPr>
                <w:rFonts w:ascii="宋体" w:eastAsia="宋体" w:hAnsi="宋体" w:cs="宋体"/>
                <w:b w:val="0"/>
                <w:i w:val="0"/>
                <w:color w:val="000000"/>
                <w:sz w:val="17"/>
              </w:rPr>
              <w:t xml:space="preserve">347.40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347.40</w:t>
            </w:r>
          </w:p>
        </w:tc>
        <w:tc>
          <w:tcPr>
            <w:tcW w:w="1440" w:type="dxa"/>
            <w:tcBorders/>
            <w:vAlign w:val="center"/>
          </w:tcPr>
          <w:p>
            <w:pPr>
              <w:jc w:val="right"/>
            </w:pPr>
            <w:r>
              <w:rPr>
                <w:rFonts w:ascii="宋体" w:eastAsia="宋体" w:hAnsi="宋体" w:cs="宋体"/>
                <w:b w:val="0"/>
                <w:i w:val="0"/>
                <w:color w:val="000000"/>
                <w:sz w:val="17"/>
              </w:rPr>
              <w:t xml:space="preserve">347.40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150.58</w:t>
            </w:r>
          </w:p>
        </w:tc>
        <w:tc>
          <w:tcPr>
            <w:tcW w:w="1440" w:type="dxa"/>
            <w:tcBorders/>
            <w:vAlign w:val="center"/>
          </w:tcPr>
          <w:p>
            <w:pPr>
              <w:jc w:val="right"/>
            </w:pPr>
            <w:r>
              <w:rPr>
                <w:rFonts w:ascii="宋体" w:eastAsia="宋体" w:hAnsi="宋体" w:cs="宋体"/>
                <w:b w:val="0"/>
                <w:i w:val="0"/>
                <w:color w:val="000000"/>
                <w:sz w:val="17"/>
              </w:rPr>
              <w:t xml:space="preserve">150.58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44.14</w:t>
            </w:r>
          </w:p>
        </w:tc>
        <w:tc>
          <w:tcPr>
            <w:tcW w:w="1440" w:type="dxa"/>
            <w:tcBorders/>
            <w:vAlign w:val="center"/>
          </w:tcPr>
          <w:p>
            <w:pPr>
              <w:jc w:val="right"/>
            </w:pPr>
            <w:r>
              <w:rPr>
                <w:rFonts w:ascii="宋体" w:eastAsia="宋体" w:hAnsi="宋体" w:cs="宋体"/>
                <w:b w:val="0"/>
                <w:i w:val="0"/>
                <w:color w:val="000000"/>
                <w:sz w:val="17"/>
              </w:rPr>
              <w:t xml:space="preserve">44.14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152.68</w:t>
            </w:r>
          </w:p>
        </w:tc>
        <w:tc>
          <w:tcPr>
            <w:tcW w:w="1440" w:type="dxa"/>
            <w:tcBorders/>
            <w:vAlign w:val="center"/>
          </w:tcPr>
          <w:p>
            <w:pPr>
              <w:jc w:val="right"/>
            </w:pPr>
            <w:r>
              <w:rPr>
                <w:rFonts w:ascii="宋体" w:eastAsia="宋体" w:hAnsi="宋体" w:cs="宋体"/>
                <w:b w:val="0"/>
                <w:i w:val="0"/>
                <w:color w:val="000000"/>
                <w:sz w:val="17"/>
              </w:rPr>
              <w:t xml:space="preserve">152.68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132.92</w:t>
            </w:r>
          </w:p>
        </w:tc>
        <w:tc>
          <w:tcPr>
            <w:tcW w:w="1440" w:type="dxa"/>
            <w:tcBorders/>
            <w:vAlign w:val="center"/>
          </w:tcPr>
          <w:p>
            <w:pPr>
              <w:jc w:val="right"/>
            </w:pPr>
            <w:r>
              <w:rPr>
                <w:rFonts w:ascii="宋体" w:eastAsia="宋体" w:hAnsi="宋体" w:cs="宋体"/>
                <w:b w:val="0"/>
                <w:i w:val="0"/>
                <w:color w:val="000000"/>
                <w:sz w:val="17"/>
              </w:rPr>
              <w:t xml:space="preserve">132.92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普惠金融发展支出</w:t>
            </w:r>
          </w:p>
        </w:tc>
        <w:tc>
          <w:tcPr>
            <w:tcW w:w="1440" w:type="dxa"/>
            <w:tcBorders/>
            <w:vAlign w:val="center"/>
          </w:tcPr>
          <w:p>
            <w:pPr>
              <w:jc w:val="right"/>
            </w:pPr>
            <w:r>
              <w:rPr>
                <w:rFonts w:ascii="宋体" w:eastAsia="宋体" w:hAnsi="宋体" w:cs="宋体"/>
                <w:b w:val="0"/>
                <w:i w:val="0"/>
                <w:color w:val="000000"/>
                <w:sz w:val="17"/>
              </w:rPr>
              <w:t xml:space="preserve">130.42</w:t>
            </w:r>
          </w:p>
        </w:tc>
        <w:tc>
          <w:tcPr>
            <w:tcW w:w="1440" w:type="dxa"/>
            <w:tcBorders/>
            <w:vAlign w:val="center"/>
          </w:tcPr>
          <w:p>
            <w:pPr>
              <w:jc w:val="right"/>
            </w:pPr>
            <w:r>
              <w:rPr>
                <w:rFonts w:ascii="宋体" w:eastAsia="宋体" w:hAnsi="宋体" w:cs="宋体"/>
                <w:b w:val="0"/>
                <w:i w:val="0"/>
                <w:color w:val="000000"/>
                <w:sz w:val="17"/>
              </w:rPr>
              <w:t xml:space="preserve">130.42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2130804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创业担保贷款贴息及奖补</w:t>
            </w:r>
          </w:p>
        </w:tc>
        <w:tc>
          <w:tcPr>
            <w:tcW w:w="1440" w:type="dxa"/>
            <w:tcBorders/>
            <w:vAlign w:val="center"/>
          </w:tcPr>
          <w:p>
            <w:pPr>
              <w:jc w:val="right"/>
            </w:pPr>
            <w:r>
              <w:rPr>
                <w:rFonts w:ascii="宋体" w:eastAsia="宋体" w:hAnsi="宋体" w:cs="宋体"/>
                <w:b w:val="0"/>
                <w:i w:val="0"/>
                <w:color w:val="000000"/>
                <w:sz w:val="17"/>
              </w:rPr>
              <w:t xml:space="preserve">130.42</w:t>
            </w:r>
          </w:p>
        </w:tc>
        <w:tc>
          <w:tcPr>
            <w:tcW w:w="1440" w:type="dxa"/>
            <w:tcBorders/>
            <w:vAlign w:val="center"/>
          </w:tcPr>
          <w:p>
            <w:pPr>
              <w:jc w:val="right"/>
            </w:pPr>
            <w:r>
              <w:rPr>
                <w:rFonts w:ascii="宋体" w:eastAsia="宋体" w:hAnsi="宋体" w:cs="宋体"/>
                <w:b w:val="0"/>
                <w:i w:val="0"/>
                <w:color w:val="000000"/>
                <w:sz w:val="17"/>
              </w:rPr>
              <w:t xml:space="preserve">130.42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344.92</w:t>
            </w:r>
          </w:p>
        </w:tc>
        <w:tc>
          <w:tcPr>
            <w:tcW w:w="1440" w:type="dxa"/>
            <w:tcBorders/>
            <w:vAlign w:val="center"/>
          </w:tcPr>
          <w:p>
            <w:pPr>
              <w:jc w:val="right"/>
            </w:pPr>
            <w:r>
              <w:rPr>
                <w:rFonts w:ascii="宋体" w:eastAsia="宋体" w:hAnsi="宋体" w:cs="宋体"/>
                <w:b w:val="0"/>
                <w:i w:val="0"/>
                <w:color w:val="000000"/>
                <w:sz w:val="17"/>
              </w:rPr>
              <w:t xml:space="preserve">344.92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344.92</w:t>
            </w:r>
          </w:p>
        </w:tc>
        <w:tc>
          <w:tcPr>
            <w:tcW w:w="1440" w:type="dxa"/>
            <w:tcBorders/>
            <w:vAlign w:val="center"/>
          </w:tcPr>
          <w:p>
            <w:pPr>
              <w:jc w:val="right"/>
            </w:pPr>
            <w:r>
              <w:rPr>
                <w:rFonts w:ascii="宋体" w:eastAsia="宋体" w:hAnsi="宋体" w:cs="宋体"/>
                <w:b w:val="0"/>
                <w:i w:val="0"/>
                <w:color w:val="000000"/>
                <w:sz w:val="17"/>
              </w:rPr>
              <w:t xml:space="preserve">344.92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344.92</w:t>
            </w:r>
          </w:p>
        </w:tc>
        <w:tc>
          <w:tcPr>
            <w:tcW w:w="1440" w:type="dxa"/>
            <w:tcBorders/>
            <w:vAlign w:val="center"/>
          </w:tcPr>
          <w:p>
            <w:pPr>
              <w:jc w:val="right"/>
            </w:pPr>
            <w:r>
              <w:rPr>
                <w:rFonts w:ascii="宋体" w:eastAsia="宋体" w:hAnsi="宋体" w:cs="宋体"/>
                <w:b w:val="0"/>
                <w:i w:val="0"/>
                <w:color w:val="000000"/>
                <w:sz w:val="17"/>
              </w:rPr>
              <w:t xml:space="preserve">344.92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19.81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19.81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19.81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19.81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11,915.10</w:t>
            </w:r>
          </w:p>
        </w:tc>
        <w:tc>
          <w:tcPr>
            <w:tcW w:w="1600" w:type="dxa"/>
            <w:tcBorders/>
            <w:vAlign w:val="center"/>
          </w:tcPr>
          <w:p>
            <w:pPr>
              <w:jc w:val="right"/>
            </w:pPr>
            <w:r>
              <w:rPr>
                <w:rFonts w:ascii="宋体" w:eastAsia="宋体" w:hAnsi="宋体" w:cs="宋体"/>
                <w:b/>
                <w:i w:val="0"/>
                <w:color w:val="000000"/>
                <w:sz w:val="19"/>
              </w:rPr>
              <w:t xml:space="preserve">7,645.71</w:t>
            </w:r>
          </w:p>
        </w:tc>
        <w:tc>
          <w:tcPr>
            <w:tcW w:w="1600" w:type="dxa"/>
            <w:tcBorders/>
            <w:vAlign w:val="center"/>
          </w:tcPr>
          <w:p>
            <w:pPr>
              <w:jc w:val="right"/>
            </w:pPr>
            <w:r>
              <w:rPr>
                <w:rFonts w:ascii="宋体" w:eastAsia="宋体" w:hAnsi="宋体" w:cs="宋体"/>
                <w:b/>
                <w:i w:val="0"/>
                <w:color w:val="000000"/>
                <w:sz w:val="19"/>
              </w:rPr>
              <w:t xml:space="preserve">4,269.39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302.61</w:t>
            </w:r>
          </w:p>
        </w:tc>
        <w:tc>
          <w:tcPr>
            <w:tcW w:w="1600" w:type="dxa"/>
            <w:tcBorders/>
            <w:vAlign w:val="center"/>
          </w:tcPr>
          <w:p>
            <w:pPr>
              <w:jc w:val="right"/>
            </w:pPr>
            <w:r>
              <w:rPr>
                <w:rFonts w:ascii="宋体" w:eastAsia="宋体" w:hAnsi="宋体" w:cs="宋体"/>
                <w:b w:val="0"/>
                <w:i w:val="0"/>
                <w:color w:val="000000"/>
                <w:sz w:val="19"/>
              </w:rPr>
              <w:t xml:space="preserve">302.61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30.58</w:t>
            </w:r>
          </w:p>
        </w:tc>
        <w:tc>
          <w:tcPr>
            <w:tcW w:w="1600" w:type="dxa"/>
            <w:tcBorders/>
            <w:vAlign w:val="center"/>
          </w:tcPr>
          <w:p>
            <w:pPr>
              <w:jc w:val="right"/>
            </w:pPr>
            <w:r>
              <w:rPr>
                <w:rFonts w:ascii="宋体" w:eastAsia="宋体" w:hAnsi="宋体" w:cs="宋体"/>
                <w:b w:val="0"/>
                <w:i w:val="0"/>
                <w:color w:val="000000"/>
                <w:sz w:val="19"/>
              </w:rPr>
              <w:t xml:space="preserve">30.58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30.58</w:t>
            </w:r>
          </w:p>
        </w:tc>
        <w:tc>
          <w:tcPr>
            <w:tcW w:w="1600" w:type="dxa"/>
            <w:tcBorders/>
            <w:vAlign w:val="center"/>
          </w:tcPr>
          <w:p>
            <w:pPr>
              <w:jc w:val="right"/>
            </w:pPr>
            <w:r>
              <w:rPr>
                <w:rFonts w:ascii="宋体" w:eastAsia="宋体" w:hAnsi="宋体" w:cs="宋体"/>
                <w:b w:val="0"/>
                <w:i w:val="0"/>
                <w:color w:val="000000"/>
                <w:sz w:val="19"/>
              </w:rPr>
              <w:t xml:space="preserve">30.58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272.03</w:t>
            </w:r>
          </w:p>
        </w:tc>
        <w:tc>
          <w:tcPr>
            <w:tcW w:w="1600" w:type="dxa"/>
            <w:tcBorders/>
            <w:vAlign w:val="center"/>
          </w:tcPr>
          <w:p>
            <w:pPr>
              <w:jc w:val="right"/>
            </w:pPr>
            <w:r>
              <w:rPr>
                <w:rFonts w:ascii="宋体" w:eastAsia="宋体" w:hAnsi="宋体" w:cs="宋体"/>
                <w:b w:val="0"/>
                <w:i w:val="0"/>
                <w:color w:val="000000"/>
                <w:sz w:val="19"/>
              </w:rPr>
              <w:t xml:space="preserve">272.03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272.03</w:t>
            </w:r>
          </w:p>
        </w:tc>
        <w:tc>
          <w:tcPr>
            <w:tcW w:w="1600" w:type="dxa"/>
            <w:tcBorders/>
            <w:vAlign w:val="center"/>
          </w:tcPr>
          <w:p>
            <w:pPr>
              <w:jc w:val="right"/>
            </w:pPr>
            <w:r>
              <w:rPr>
                <w:rFonts w:ascii="宋体" w:eastAsia="宋体" w:hAnsi="宋体" w:cs="宋体"/>
                <w:b w:val="0"/>
                <w:i w:val="0"/>
                <w:color w:val="000000"/>
                <w:sz w:val="19"/>
              </w:rPr>
              <w:t xml:space="preserve">272.03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95.20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95.20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95.20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95.20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10,663.67</w:t>
            </w:r>
          </w:p>
        </w:tc>
        <w:tc>
          <w:tcPr>
            <w:tcW w:w="1600" w:type="dxa"/>
            <w:tcBorders/>
            <w:vAlign w:val="center"/>
          </w:tcPr>
          <w:p>
            <w:pPr>
              <w:jc w:val="right"/>
            </w:pPr>
            <w:r>
              <w:rPr>
                <w:rFonts w:ascii="宋体" w:eastAsia="宋体" w:hAnsi="宋体" w:cs="宋体"/>
                <w:b w:val="0"/>
                <w:i w:val="0"/>
                <w:color w:val="000000"/>
                <w:sz w:val="19"/>
              </w:rPr>
              <w:t xml:space="preserve">6,650.78</w:t>
            </w:r>
          </w:p>
        </w:tc>
        <w:tc>
          <w:tcPr>
            <w:tcW w:w="1600" w:type="dxa"/>
            <w:tcBorders/>
            <w:vAlign w:val="center"/>
          </w:tcPr>
          <w:p>
            <w:pPr>
              <w:jc w:val="right"/>
            </w:pPr>
            <w:r>
              <w:rPr>
                <w:rFonts w:ascii="宋体" w:eastAsia="宋体" w:hAnsi="宋体" w:cs="宋体"/>
                <w:b w:val="0"/>
                <w:i w:val="0"/>
                <w:color w:val="000000"/>
                <w:sz w:val="19"/>
              </w:rPr>
              <w:t xml:space="preserve">4,012.88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人力资源和社会保障管理事务</w:t>
            </w:r>
          </w:p>
        </w:tc>
        <w:tc>
          <w:tcPr>
            <w:tcW w:w="1600" w:type="dxa"/>
            <w:tcBorders/>
            <w:vAlign w:val="center"/>
          </w:tcPr>
          <w:p>
            <w:pPr>
              <w:jc w:val="right"/>
            </w:pPr>
            <w:r>
              <w:rPr>
                <w:rFonts w:ascii="宋体" w:eastAsia="宋体" w:hAnsi="宋体" w:cs="宋体"/>
                <w:b w:val="0"/>
                <w:i w:val="0"/>
                <w:color w:val="000000"/>
                <w:sz w:val="19"/>
              </w:rPr>
              <w:t xml:space="preserve">7,444.70</w:t>
            </w:r>
          </w:p>
        </w:tc>
        <w:tc>
          <w:tcPr>
            <w:tcW w:w="1600" w:type="dxa"/>
            <w:tcBorders/>
            <w:vAlign w:val="center"/>
          </w:tcPr>
          <w:p>
            <w:pPr>
              <w:jc w:val="right"/>
            </w:pPr>
            <w:r>
              <w:rPr>
                <w:rFonts w:ascii="宋体" w:eastAsia="宋体" w:hAnsi="宋体" w:cs="宋体"/>
                <w:b w:val="0"/>
                <w:i w:val="0"/>
                <w:color w:val="000000"/>
                <w:sz w:val="19"/>
              </w:rPr>
              <w:t xml:space="preserve">5,612.13</w:t>
            </w:r>
          </w:p>
        </w:tc>
        <w:tc>
          <w:tcPr>
            <w:tcW w:w="1600" w:type="dxa"/>
            <w:tcBorders/>
            <w:vAlign w:val="center"/>
          </w:tcPr>
          <w:p>
            <w:pPr>
              <w:jc w:val="right"/>
            </w:pPr>
            <w:r>
              <w:rPr>
                <w:rFonts w:ascii="宋体" w:eastAsia="宋体" w:hAnsi="宋体" w:cs="宋体"/>
                <w:b w:val="0"/>
                <w:i w:val="0"/>
                <w:color w:val="000000"/>
                <w:sz w:val="19"/>
              </w:rPr>
              <w:t xml:space="preserve">1,832.57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4,062.49</w:t>
            </w:r>
          </w:p>
        </w:tc>
        <w:tc>
          <w:tcPr>
            <w:tcW w:w="1600" w:type="dxa"/>
            <w:tcBorders/>
            <w:vAlign w:val="center"/>
          </w:tcPr>
          <w:p>
            <w:pPr>
              <w:jc w:val="right"/>
            </w:pPr>
            <w:r>
              <w:rPr>
                <w:rFonts w:ascii="宋体" w:eastAsia="宋体" w:hAnsi="宋体" w:cs="宋体"/>
                <w:b w:val="0"/>
                <w:i w:val="0"/>
                <w:color w:val="000000"/>
                <w:sz w:val="19"/>
              </w:rPr>
              <w:t xml:space="preserve">4,054.88</w:t>
            </w:r>
          </w:p>
        </w:tc>
        <w:tc>
          <w:tcPr>
            <w:tcW w:w="1600" w:type="dxa"/>
            <w:tcBorders/>
            <w:vAlign w:val="center"/>
          </w:tcPr>
          <w:p>
            <w:pPr>
              <w:jc w:val="right"/>
            </w:pPr>
            <w:r>
              <w:rPr>
                <w:rFonts w:ascii="宋体" w:eastAsia="宋体" w:hAnsi="宋体" w:cs="宋体"/>
                <w:b w:val="0"/>
                <w:i w:val="0"/>
                <w:color w:val="000000"/>
                <w:sz w:val="19"/>
              </w:rPr>
              <w:t xml:space="preserve">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550.21</w:t>
            </w:r>
          </w:p>
        </w:tc>
        <w:tc>
          <w:tcPr>
            <w:tcW w:w="1600" w:type="dxa"/>
            <w:tcBorders/>
            <w:vAlign w:val="center"/>
          </w:tcPr>
          <w:p>
            <w:pPr>
              <w:jc w:val="right"/>
            </w:pPr>
            <w:r>
              <w:rPr>
                <w:rFonts w:ascii="宋体" w:eastAsia="宋体" w:hAnsi="宋体" w:cs="宋体"/>
                <w:b w:val="0"/>
                <w:i w:val="0"/>
                <w:color w:val="000000"/>
                <w:sz w:val="19"/>
              </w:rPr>
              <w:t xml:space="preserve">268.18</w:t>
            </w:r>
          </w:p>
        </w:tc>
        <w:tc>
          <w:tcPr>
            <w:tcW w:w="1600" w:type="dxa"/>
            <w:tcBorders/>
            <w:vAlign w:val="center"/>
          </w:tcPr>
          <w:p>
            <w:pPr>
              <w:jc w:val="right"/>
            </w:pPr>
            <w:r>
              <w:rPr>
                <w:rFonts w:ascii="宋体" w:eastAsia="宋体" w:hAnsi="宋体" w:cs="宋体"/>
                <w:b w:val="0"/>
                <w:i w:val="0"/>
                <w:color w:val="000000"/>
                <w:sz w:val="19"/>
              </w:rPr>
              <w:t xml:space="preserve">282.03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就业管理事务</w:t>
            </w:r>
          </w:p>
        </w:tc>
        <w:tc>
          <w:tcPr>
            <w:tcW w:w="1600" w:type="dxa"/>
            <w:tcBorders/>
            <w:vAlign w:val="center"/>
          </w:tcPr>
          <w:p>
            <w:pPr>
              <w:jc w:val="right"/>
            </w:pPr>
            <w:r>
              <w:rPr>
                <w:rFonts w:ascii="宋体" w:eastAsia="宋体" w:hAnsi="宋体" w:cs="宋体"/>
                <w:b w:val="0"/>
                <w:i w:val="0"/>
                <w:color w:val="000000"/>
                <w:sz w:val="19"/>
              </w:rPr>
              <w:t xml:space="preserve">66.48</w:t>
            </w:r>
          </w:p>
        </w:tc>
        <w:tc>
          <w:tcPr>
            <w:tcW w:w="1600" w:type="dxa"/>
            <w:tcBorders/>
            <w:vAlign w:val="center"/>
          </w:tcPr>
          <w:p>
            <w:pPr>
              <w:jc w:val="right"/>
            </w:pPr>
            <w:r>
              <w:rPr>
                <w:rFonts w:ascii="宋体" w:eastAsia="宋体" w:hAnsi="宋体" w:cs="宋体"/>
                <w:b w:val="0"/>
                <w:i w:val="0"/>
                <w:color w:val="000000"/>
                <w:sz w:val="19"/>
              </w:rPr>
              <w:t xml:space="preserve">66.48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信息化建设</w:t>
            </w:r>
          </w:p>
        </w:tc>
        <w:tc>
          <w:tcPr>
            <w:tcW w:w="1600" w:type="dxa"/>
            <w:tcBorders/>
            <w:vAlign w:val="center"/>
          </w:tcPr>
          <w:p>
            <w:pPr>
              <w:jc w:val="right"/>
            </w:pPr>
            <w:r>
              <w:rPr>
                <w:rFonts w:ascii="宋体" w:eastAsia="宋体" w:hAnsi="宋体" w:cs="宋体"/>
                <w:b w:val="0"/>
                <w:i w:val="0"/>
                <w:color w:val="000000"/>
                <w:sz w:val="19"/>
              </w:rPr>
              <w:t xml:space="preserve">160.02</w:t>
            </w:r>
          </w:p>
        </w:tc>
        <w:tc>
          <w:tcPr>
            <w:tcW w:w="1600" w:type="dxa"/>
            <w:tcBorders/>
            <w:vAlign w:val="center"/>
          </w:tcPr>
          <w:p>
            <w:pPr>
              <w:jc w:val="right"/>
            </w:pPr>
            <w:r>
              <w:rPr>
                <w:rFonts w:ascii="宋体" w:eastAsia="宋体" w:hAnsi="宋体" w:cs="宋体"/>
                <w:b w:val="0"/>
                <w:i w:val="0"/>
                <w:color w:val="000000"/>
                <w:sz w:val="19"/>
              </w:rPr>
              <w:t xml:space="preserve">160.02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社会保险经办机构</w:t>
            </w:r>
          </w:p>
        </w:tc>
        <w:tc>
          <w:tcPr>
            <w:tcW w:w="1600" w:type="dxa"/>
            <w:tcBorders/>
            <w:vAlign w:val="center"/>
          </w:tcPr>
          <w:p>
            <w:pPr>
              <w:jc w:val="right"/>
            </w:pPr>
            <w:r>
              <w:rPr>
                <w:rFonts w:ascii="宋体" w:eastAsia="宋体" w:hAnsi="宋体" w:cs="宋体"/>
                <w:b w:val="0"/>
                <w:i w:val="0"/>
                <w:color w:val="000000"/>
                <w:sz w:val="19"/>
              </w:rPr>
              <w:t xml:space="preserve">273.35</w:t>
            </w:r>
          </w:p>
        </w:tc>
        <w:tc>
          <w:tcPr>
            <w:tcW w:w="1600" w:type="dxa"/>
            <w:tcBorders/>
            <w:vAlign w:val="center"/>
          </w:tcPr>
          <w:p>
            <w:pPr>
              <w:jc w:val="right"/>
            </w:pPr>
            <w:r>
              <w:rPr>
                <w:rFonts w:ascii="宋体" w:eastAsia="宋体" w:hAnsi="宋体" w:cs="宋体"/>
                <w:b w:val="0"/>
                <w:i w:val="0"/>
                <w:color w:val="000000"/>
                <w:sz w:val="19"/>
              </w:rPr>
              <w:t xml:space="preserve">237.35</w:t>
            </w:r>
          </w:p>
        </w:tc>
        <w:tc>
          <w:tcPr>
            <w:tcW w:w="1600" w:type="dxa"/>
            <w:tcBorders/>
            <w:vAlign w:val="center"/>
          </w:tcPr>
          <w:p>
            <w:pPr>
              <w:jc w:val="right"/>
            </w:pPr>
            <w:r>
              <w:rPr>
                <w:rFonts w:ascii="宋体" w:eastAsia="宋体" w:hAnsi="宋体" w:cs="宋体"/>
                <w:b w:val="0"/>
                <w:i w:val="0"/>
                <w:color w:val="000000"/>
                <w:sz w:val="19"/>
              </w:rPr>
              <w:t xml:space="preserve">36.00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公共就业服务和职业技能鉴定机构</w:t>
            </w:r>
          </w:p>
        </w:tc>
        <w:tc>
          <w:tcPr>
            <w:tcW w:w="1600" w:type="dxa"/>
            <w:tcBorders/>
            <w:vAlign w:val="center"/>
          </w:tcPr>
          <w:p>
            <w:pPr>
              <w:jc w:val="right"/>
            </w:pPr>
            <w:r>
              <w:rPr>
                <w:rFonts w:ascii="宋体" w:eastAsia="宋体" w:hAnsi="宋体" w:cs="宋体"/>
                <w:b w:val="0"/>
                <w:i w:val="0"/>
                <w:color w:val="000000"/>
                <w:sz w:val="19"/>
              </w:rPr>
              <w:t xml:space="preserve">727.40</w:t>
            </w:r>
          </w:p>
        </w:tc>
        <w:tc>
          <w:tcPr>
            <w:tcW w:w="1600" w:type="dxa"/>
            <w:tcBorders/>
            <w:vAlign w:val="center"/>
          </w:tcPr>
          <w:p>
            <w:pPr>
              <w:jc w:val="right"/>
            </w:pPr>
            <w:r>
              <w:rPr>
                <w:rFonts w:ascii="宋体" w:eastAsia="宋体" w:hAnsi="宋体" w:cs="宋体"/>
                <w:b w:val="0"/>
                <w:i w:val="0"/>
                <w:color w:val="000000"/>
                <w:sz w:val="19"/>
              </w:rPr>
              <w:t xml:space="preserve">536.40</w:t>
            </w:r>
          </w:p>
        </w:tc>
        <w:tc>
          <w:tcPr>
            <w:tcW w:w="1600" w:type="dxa"/>
            <w:tcBorders/>
            <w:vAlign w:val="center"/>
          </w:tcPr>
          <w:p>
            <w:pPr>
              <w:jc w:val="right"/>
            </w:pPr>
            <w:r>
              <w:rPr>
                <w:rFonts w:ascii="宋体" w:eastAsia="宋体" w:hAnsi="宋体" w:cs="宋体"/>
                <w:b w:val="0"/>
                <w:i w:val="0"/>
                <w:color w:val="000000"/>
                <w:sz w:val="19"/>
              </w:rPr>
              <w:t xml:space="preserve">190.99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劳动人事争议调解仲裁</w:t>
            </w:r>
          </w:p>
        </w:tc>
        <w:tc>
          <w:tcPr>
            <w:tcW w:w="1600" w:type="dxa"/>
            <w:tcBorders/>
            <w:vAlign w:val="center"/>
          </w:tcPr>
          <w:p>
            <w:pPr>
              <w:jc w:val="right"/>
            </w:pPr>
            <w:r>
              <w:rPr>
                <w:rFonts w:ascii="宋体" w:eastAsia="宋体" w:hAnsi="宋体" w:cs="宋体"/>
                <w:b w:val="0"/>
                <w:i w:val="0"/>
                <w:color w:val="000000"/>
                <w:sz w:val="19"/>
              </w:rPr>
              <w:t xml:space="preserve">89.54</w:t>
            </w:r>
          </w:p>
        </w:tc>
        <w:tc>
          <w:tcPr>
            <w:tcW w:w="1600" w:type="dxa"/>
            <w:tcBorders/>
            <w:vAlign w:val="center"/>
          </w:tcPr>
          <w:p>
            <w:pPr>
              <w:jc w:val="right"/>
            </w:pPr>
            <w:r>
              <w:rPr>
                <w:rFonts w:ascii="宋体" w:eastAsia="宋体" w:hAnsi="宋体" w:cs="宋体"/>
                <w:b w:val="0"/>
                <w:i w:val="0"/>
                <w:color w:val="000000"/>
                <w:sz w:val="19"/>
              </w:rPr>
              <w:t xml:space="preserve">89.54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2080116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引进人才费用</w:t>
            </w:r>
          </w:p>
        </w:tc>
        <w:tc>
          <w:tcPr>
            <w:tcW w:w="1600" w:type="dxa"/>
            <w:tcBorders/>
            <w:vAlign w:val="center"/>
          </w:tcPr>
          <w:p>
            <w:pPr>
              <w:jc w:val="right"/>
            </w:pPr>
            <w:r>
              <w:rPr>
                <w:rFonts w:ascii="宋体" w:eastAsia="宋体" w:hAnsi="宋体" w:cs="宋体"/>
                <w:b w:val="0"/>
                <w:i w:val="0"/>
                <w:color w:val="000000"/>
                <w:sz w:val="19"/>
              </w:rPr>
              <w:t xml:space="preserve">877.97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877.97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144.80</w:t>
            </w:r>
          </w:p>
        </w:tc>
        <w:tc>
          <w:tcPr>
            <w:tcW w:w="1600" w:type="dxa"/>
            <w:tcBorders/>
            <w:vAlign w:val="center"/>
          </w:tcPr>
          <w:p>
            <w:pPr>
              <w:jc w:val="right"/>
            </w:pPr>
            <w:r>
              <w:rPr>
                <w:rFonts w:ascii="宋体" w:eastAsia="宋体" w:hAnsi="宋体" w:cs="宋体"/>
                <w:b w:val="0"/>
                <w:i w:val="0"/>
                <w:color w:val="000000"/>
                <w:sz w:val="19"/>
              </w:rPr>
              <w:t xml:space="preserve">71.89</w:t>
            </w:r>
          </w:p>
        </w:tc>
        <w:tc>
          <w:tcPr>
            <w:tcW w:w="1600" w:type="dxa"/>
            <w:tcBorders/>
            <w:vAlign w:val="center"/>
          </w:tcPr>
          <w:p>
            <w:pPr>
              <w:jc w:val="right"/>
            </w:pPr>
            <w:r>
              <w:rPr>
                <w:rFonts w:ascii="宋体" w:eastAsia="宋体" w:hAnsi="宋体" w:cs="宋体"/>
                <w:b w:val="0"/>
                <w:i w:val="0"/>
                <w:color w:val="000000"/>
                <w:sz w:val="19"/>
              </w:rPr>
              <w:t xml:space="preserve">72.91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其他人力资源和社会保障管理事务支出</w:t>
            </w:r>
          </w:p>
        </w:tc>
        <w:tc>
          <w:tcPr>
            <w:tcW w:w="1600" w:type="dxa"/>
            <w:tcBorders/>
            <w:vAlign w:val="center"/>
          </w:tcPr>
          <w:p>
            <w:pPr>
              <w:jc w:val="right"/>
            </w:pPr>
            <w:r>
              <w:rPr>
                <w:rFonts w:ascii="宋体" w:eastAsia="宋体" w:hAnsi="宋体" w:cs="宋体"/>
                <w:b w:val="0"/>
                <w:i w:val="0"/>
                <w:color w:val="000000"/>
                <w:sz w:val="19"/>
              </w:rPr>
              <w:t xml:space="preserve">492.45</w:t>
            </w:r>
          </w:p>
        </w:tc>
        <w:tc>
          <w:tcPr>
            <w:tcW w:w="1600" w:type="dxa"/>
            <w:tcBorders/>
            <w:vAlign w:val="center"/>
          </w:tcPr>
          <w:p>
            <w:pPr>
              <w:jc w:val="right"/>
            </w:pPr>
            <w:r>
              <w:rPr>
                <w:rFonts w:ascii="宋体" w:eastAsia="宋体" w:hAnsi="宋体" w:cs="宋体"/>
                <w:b w:val="0"/>
                <w:i w:val="0"/>
                <w:color w:val="000000"/>
                <w:sz w:val="19"/>
              </w:rPr>
              <w:t xml:space="preserve">127.39</w:t>
            </w:r>
          </w:p>
        </w:tc>
        <w:tc>
          <w:tcPr>
            <w:tcW w:w="1600" w:type="dxa"/>
            <w:tcBorders/>
            <w:vAlign w:val="center"/>
          </w:tcPr>
          <w:p>
            <w:pPr>
              <w:jc w:val="right"/>
            </w:pPr>
            <w:r>
              <w:rPr>
                <w:rFonts w:ascii="宋体" w:eastAsia="宋体" w:hAnsi="宋体" w:cs="宋体"/>
                <w:b w:val="0"/>
                <w:i w:val="0"/>
                <w:color w:val="000000"/>
                <w:sz w:val="19"/>
              </w:rPr>
              <w:t xml:space="preserve">365.06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945.56</w:t>
            </w:r>
          </w:p>
        </w:tc>
        <w:tc>
          <w:tcPr>
            <w:tcW w:w="1600" w:type="dxa"/>
            <w:tcBorders/>
            <w:vAlign w:val="center"/>
          </w:tcPr>
          <w:p>
            <w:pPr>
              <w:jc w:val="right"/>
            </w:pPr>
            <w:r>
              <w:rPr>
                <w:rFonts w:ascii="宋体" w:eastAsia="宋体" w:hAnsi="宋体" w:cs="宋体"/>
                <w:b w:val="0"/>
                <w:i w:val="0"/>
                <w:color w:val="000000"/>
                <w:sz w:val="19"/>
              </w:rPr>
              <w:t xml:space="preserve">945.56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450.10</w:t>
            </w:r>
          </w:p>
        </w:tc>
        <w:tc>
          <w:tcPr>
            <w:tcW w:w="1600" w:type="dxa"/>
            <w:tcBorders/>
            <w:vAlign w:val="center"/>
          </w:tcPr>
          <w:p>
            <w:pPr>
              <w:jc w:val="right"/>
            </w:pPr>
            <w:r>
              <w:rPr>
                <w:rFonts w:ascii="宋体" w:eastAsia="宋体" w:hAnsi="宋体" w:cs="宋体"/>
                <w:b w:val="0"/>
                <w:i w:val="0"/>
                <w:color w:val="000000"/>
                <w:sz w:val="19"/>
              </w:rPr>
              <w:t xml:space="preserve">450.10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142.08</w:t>
            </w:r>
          </w:p>
        </w:tc>
        <w:tc>
          <w:tcPr>
            <w:tcW w:w="1600" w:type="dxa"/>
            <w:tcBorders/>
            <w:vAlign w:val="center"/>
          </w:tcPr>
          <w:p>
            <w:pPr>
              <w:jc w:val="right"/>
            </w:pPr>
            <w:r>
              <w:rPr>
                <w:rFonts w:ascii="宋体" w:eastAsia="宋体" w:hAnsi="宋体" w:cs="宋体"/>
                <w:b w:val="0"/>
                <w:i w:val="0"/>
                <w:color w:val="000000"/>
                <w:sz w:val="19"/>
              </w:rPr>
              <w:t xml:space="preserve">142.08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353.37</w:t>
            </w:r>
          </w:p>
        </w:tc>
        <w:tc>
          <w:tcPr>
            <w:tcW w:w="1600" w:type="dxa"/>
            <w:tcBorders/>
            <w:vAlign w:val="center"/>
          </w:tcPr>
          <w:p>
            <w:pPr>
              <w:jc w:val="right"/>
            </w:pPr>
            <w:r>
              <w:rPr>
                <w:rFonts w:ascii="宋体" w:eastAsia="宋体" w:hAnsi="宋体" w:cs="宋体"/>
                <w:b w:val="0"/>
                <w:i w:val="0"/>
                <w:color w:val="000000"/>
                <w:sz w:val="19"/>
              </w:rPr>
              <w:t xml:space="preserve">353.37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企业改革补助</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其他企业改革发展补助</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1,371.04</w:t>
            </w:r>
          </w:p>
        </w:tc>
        <w:tc>
          <w:tcPr>
            <w:tcW w:w="1600" w:type="dxa"/>
            <w:tcBorders/>
            <w:vAlign w:val="center"/>
          </w:tcPr>
          <w:p>
            <w:pPr>
              <w:jc w:val="right"/>
            </w:pPr>
            <w:r>
              <w:rPr>
                <w:rFonts w:ascii="宋体" w:eastAsia="宋体" w:hAnsi="宋体" w:cs="宋体"/>
                <w:b w:val="0"/>
                <w:i w:val="0"/>
                <w:color w:val="000000"/>
                <w:sz w:val="19"/>
              </w:rPr>
              <w:t xml:space="preserve">1.42</w:t>
            </w:r>
          </w:p>
        </w:tc>
        <w:tc>
          <w:tcPr>
            <w:tcW w:w="1600" w:type="dxa"/>
            <w:tcBorders/>
            <w:vAlign w:val="center"/>
          </w:tcPr>
          <w:p>
            <w:pPr>
              <w:jc w:val="right"/>
            </w:pPr>
            <w:r>
              <w:rPr>
                <w:rFonts w:ascii="宋体" w:eastAsia="宋体" w:hAnsi="宋体" w:cs="宋体"/>
                <w:b w:val="0"/>
                <w:i w:val="0"/>
                <w:color w:val="000000"/>
                <w:sz w:val="19"/>
              </w:rPr>
              <w:t xml:space="preserve">1,369.62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1,371.04</w:t>
            </w:r>
          </w:p>
        </w:tc>
        <w:tc>
          <w:tcPr>
            <w:tcW w:w="1600" w:type="dxa"/>
            <w:tcBorders/>
            <w:vAlign w:val="center"/>
          </w:tcPr>
          <w:p>
            <w:pPr>
              <w:jc w:val="right"/>
            </w:pPr>
            <w:r>
              <w:rPr>
                <w:rFonts w:ascii="宋体" w:eastAsia="宋体" w:hAnsi="宋体" w:cs="宋体"/>
                <w:b w:val="0"/>
                <w:i w:val="0"/>
                <w:color w:val="000000"/>
                <w:sz w:val="19"/>
              </w:rPr>
              <w:t xml:space="preserve">1.42</w:t>
            </w:r>
          </w:p>
        </w:tc>
        <w:tc>
          <w:tcPr>
            <w:tcW w:w="1600" w:type="dxa"/>
            <w:tcBorders/>
            <w:vAlign w:val="center"/>
          </w:tcPr>
          <w:p>
            <w:pPr>
              <w:jc w:val="right"/>
            </w:pPr>
            <w:r>
              <w:rPr>
                <w:rFonts w:ascii="宋体" w:eastAsia="宋体" w:hAnsi="宋体" w:cs="宋体"/>
                <w:b w:val="0"/>
                <w:i w:val="0"/>
                <w:color w:val="000000"/>
                <w:sz w:val="19"/>
              </w:rPr>
              <w:t xml:space="preserve">1,369.62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91.67</w:t>
            </w:r>
          </w:p>
        </w:tc>
        <w:tc>
          <w:tcPr>
            <w:tcW w:w="1600" w:type="dxa"/>
            <w:tcBorders/>
            <w:vAlign w:val="center"/>
          </w:tcPr>
          <w:p>
            <w:pPr>
              <w:jc w:val="right"/>
            </w:pPr>
            <w:r>
              <w:rPr>
                <w:rFonts w:ascii="宋体" w:eastAsia="宋体" w:hAnsi="宋体" w:cs="宋体"/>
                <w:b w:val="0"/>
                <w:i w:val="0"/>
                <w:color w:val="000000"/>
                <w:sz w:val="19"/>
              </w:rPr>
              <w:t xml:space="preserve">91.67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91.67</w:t>
            </w:r>
          </w:p>
        </w:tc>
        <w:tc>
          <w:tcPr>
            <w:tcW w:w="1600" w:type="dxa"/>
            <w:tcBorders/>
            <w:vAlign w:val="center"/>
          </w:tcPr>
          <w:p>
            <w:pPr>
              <w:jc w:val="right"/>
            </w:pPr>
            <w:r>
              <w:rPr>
                <w:rFonts w:ascii="宋体" w:eastAsia="宋体" w:hAnsi="宋体" w:cs="宋体"/>
                <w:b w:val="0"/>
                <w:i w:val="0"/>
                <w:color w:val="000000"/>
                <w:sz w:val="19"/>
              </w:rPr>
              <w:t xml:space="preserve">91.67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其他社会保障和就业支出</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其他社会保障和就业支出</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347.40</w:t>
            </w:r>
          </w:p>
        </w:tc>
        <w:tc>
          <w:tcPr>
            <w:tcW w:w="1600" w:type="dxa"/>
            <w:tcBorders/>
            <w:vAlign w:val="center"/>
          </w:tcPr>
          <w:p>
            <w:pPr>
              <w:jc w:val="right"/>
            </w:pPr>
            <w:r>
              <w:rPr>
                <w:rFonts w:ascii="宋体" w:eastAsia="宋体" w:hAnsi="宋体" w:cs="宋体"/>
                <w:b w:val="0"/>
                <w:i w:val="0"/>
                <w:color w:val="000000"/>
                <w:sz w:val="19"/>
              </w:rPr>
              <w:t xml:space="preserve">347.40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347.40</w:t>
            </w:r>
          </w:p>
        </w:tc>
        <w:tc>
          <w:tcPr>
            <w:tcW w:w="1600" w:type="dxa"/>
            <w:tcBorders/>
            <w:vAlign w:val="center"/>
          </w:tcPr>
          <w:p>
            <w:pPr>
              <w:jc w:val="right"/>
            </w:pPr>
            <w:r>
              <w:rPr>
                <w:rFonts w:ascii="宋体" w:eastAsia="宋体" w:hAnsi="宋体" w:cs="宋体"/>
                <w:b w:val="0"/>
                <w:i w:val="0"/>
                <w:color w:val="000000"/>
                <w:sz w:val="19"/>
              </w:rPr>
              <w:t xml:space="preserve">347.40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150.58</w:t>
            </w:r>
          </w:p>
        </w:tc>
        <w:tc>
          <w:tcPr>
            <w:tcW w:w="1600" w:type="dxa"/>
            <w:tcBorders/>
            <w:vAlign w:val="center"/>
          </w:tcPr>
          <w:p>
            <w:pPr>
              <w:jc w:val="right"/>
            </w:pPr>
            <w:r>
              <w:rPr>
                <w:rFonts w:ascii="宋体" w:eastAsia="宋体" w:hAnsi="宋体" w:cs="宋体"/>
                <w:b w:val="0"/>
                <w:i w:val="0"/>
                <w:color w:val="000000"/>
                <w:sz w:val="19"/>
              </w:rPr>
              <w:t xml:space="preserve">150.58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44.14</w:t>
            </w:r>
          </w:p>
        </w:tc>
        <w:tc>
          <w:tcPr>
            <w:tcW w:w="1600" w:type="dxa"/>
            <w:tcBorders/>
            <w:vAlign w:val="center"/>
          </w:tcPr>
          <w:p>
            <w:pPr>
              <w:jc w:val="right"/>
            </w:pPr>
            <w:r>
              <w:rPr>
                <w:rFonts w:ascii="宋体" w:eastAsia="宋体" w:hAnsi="宋体" w:cs="宋体"/>
                <w:b w:val="0"/>
                <w:i w:val="0"/>
                <w:color w:val="000000"/>
                <w:sz w:val="19"/>
              </w:rPr>
              <w:t xml:space="preserve">44.14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152.68</w:t>
            </w:r>
          </w:p>
        </w:tc>
        <w:tc>
          <w:tcPr>
            <w:tcW w:w="1600" w:type="dxa"/>
            <w:tcBorders/>
            <w:vAlign w:val="center"/>
          </w:tcPr>
          <w:p>
            <w:pPr>
              <w:jc w:val="right"/>
            </w:pPr>
            <w:r>
              <w:rPr>
                <w:rFonts w:ascii="宋体" w:eastAsia="宋体" w:hAnsi="宋体" w:cs="宋体"/>
                <w:b w:val="0"/>
                <w:i w:val="0"/>
                <w:color w:val="000000"/>
                <w:sz w:val="19"/>
              </w:rPr>
              <w:t xml:space="preserve">152.68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132.92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132.92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普惠金融发展支出</w:t>
            </w:r>
          </w:p>
        </w:tc>
        <w:tc>
          <w:tcPr>
            <w:tcW w:w="1600" w:type="dxa"/>
            <w:tcBorders/>
            <w:vAlign w:val="center"/>
          </w:tcPr>
          <w:p>
            <w:pPr>
              <w:jc w:val="right"/>
            </w:pPr>
            <w:r>
              <w:rPr>
                <w:rFonts w:ascii="宋体" w:eastAsia="宋体" w:hAnsi="宋体" w:cs="宋体"/>
                <w:b w:val="0"/>
                <w:i w:val="0"/>
                <w:color w:val="000000"/>
                <w:sz w:val="19"/>
              </w:rPr>
              <w:t xml:space="preserve">130.42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130.42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2130804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创业担保贷款贴息及奖补</w:t>
            </w:r>
          </w:p>
        </w:tc>
        <w:tc>
          <w:tcPr>
            <w:tcW w:w="1600" w:type="dxa"/>
            <w:tcBorders/>
            <w:vAlign w:val="center"/>
          </w:tcPr>
          <w:p>
            <w:pPr>
              <w:jc w:val="right"/>
            </w:pPr>
            <w:r>
              <w:rPr>
                <w:rFonts w:ascii="宋体" w:eastAsia="宋体" w:hAnsi="宋体" w:cs="宋体"/>
                <w:b w:val="0"/>
                <w:i w:val="0"/>
                <w:color w:val="000000"/>
                <w:sz w:val="19"/>
              </w:rPr>
              <w:t xml:space="preserve">130.42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130.42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344.92</w:t>
            </w:r>
          </w:p>
        </w:tc>
        <w:tc>
          <w:tcPr>
            <w:tcW w:w="1600" w:type="dxa"/>
            <w:tcBorders/>
            <w:vAlign w:val="center"/>
          </w:tcPr>
          <w:p>
            <w:pPr>
              <w:jc w:val="right"/>
            </w:pPr>
            <w:r>
              <w:rPr>
                <w:rFonts w:ascii="宋体" w:eastAsia="宋体" w:hAnsi="宋体" w:cs="宋体"/>
                <w:b w:val="0"/>
                <w:i w:val="0"/>
                <w:color w:val="000000"/>
                <w:sz w:val="19"/>
              </w:rPr>
              <w:t xml:space="preserve">344.92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344.92</w:t>
            </w:r>
          </w:p>
        </w:tc>
        <w:tc>
          <w:tcPr>
            <w:tcW w:w="1600" w:type="dxa"/>
            <w:tcBorders/>
            <w:vAlign w:val="center"/>
          </w:tcPr>
          <w:p>
            <w:pPr>
              <w:jc w:val="right"/>
            </w:pPr>
            <w:r>
              <w:rPr>
                <w:rFonts w:ascii="宋体" w:eastAsia="宋体" w:hAnsi="宋体" w:cs="宋体"/>
                <w:b w:val="0"/>
                <w:i w:val="0"/>
                <w:color w:val="000000"/>
                <w:sz w:val="19"/>
              </w:rPr>
              <w:t xml:space="preserve">344.92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344.92</w:t>
            </w:r>
          </w:p>
        </w:tc>
        <w:tc>
          <w:tcPr>
            <w:tcW w:w="1600" w:type="dxa"/>
            <w:tcBorders/>
            <w:vAlign w:val="center"/>
          </w:tcPr>
          <w:p>
            <w:pPr>
              <w:jc w:val="right"/>
            </w:pPr>
            <w:r>
              <w:rPr>
                <w:rFonts w:ascii="宋体" w:eastAsia="宋体" w:hAnsi="宋体" w:cs="宋体"/>
                <w:b w:val="0"/>
                <w:i w:val="0"/>
                <w:color w:val="000000"/>
                <w:sz w:val="19"/>
              </w:rPr>
              <w:t xml:space="preserve">344.92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28.39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28.39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28.39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11,664.48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302.61</w:t>
            </w:r>
          </w:p>
        </w:tc>
        <w:tc>
          <w:tcPr>
            <w:tcW w:w="1420" w:type="dxa"/>
            <w:tcBorders/>
            <w:vAlign w:val="center"/>
          </w:tcPr>
          <w:p>
            <w:pPr>
              <w:jc w:val="right"/>
            </w:pPr>
            <w:r>
              <w:rPr>
                <w:rFonts w:ascii="宋体" w:eastAsia="宋体" w:hAnsi="宋体" w:cs="宋体"/>
                <w:b w:val="0"/>
                <w:i w:val="0"/>
                <w:color w:val="000000"/>
                <w:sz w:val="18"/>
              </w:rPr>
              <w:t xml:space="preserve">302.61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95.20</w:t>
            </w:r>
          </w:p>
        </w:tc>
        <w:tc>
          <w:tcPr>
            <w:tcW w:w="1420" w:type="dxa"/>
            <w:tcBorders/>
            <w:vAlign w:val="center"/>
          </w:tcPr>
          <w:p>
            <w:pPr>
              <w:jc w:val="right"/>
            </w:pPr>
            <w:r>
              <w:rPr>
                <w:rFonts w:ascii="宋体" w:eastAsia="宋体" w:hAnsi="宋体" w:cs="宋体"/>
                <w:b w:val="0"/>
                <w:i w:val="0"/>
                <w:color w:val="000000"/>
                <w:sz w:val="18"/>
              </w:rPr>
              <w:t xml:space="preserve">95.20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10,663.65</w:t>
            </w:r>
          </w:p>
        </w:tc>
        <w:tc>
          <w:tcPr>
            <w:tcW w:w="1420" w:type="dxa"/>
            <w:tcBorders/>
            <w:vAlign w:val="center"/>
          </w:tcPr>
          <w:p>
            <w:pPr>
              <w:jc w:val="right"/>
            </w:pPr>
            <w:r>
              <w:rPr>
                <w:rFonts w:ascii="宋体" w:eastAsia="宋体" w:hAnsi="宋体" w:cs="宋体"/>
                <w:b w:val="0"/>
                <w:i w:val="0"/>
                <w:color w:val="000000"/>
                <w:sz w:val="18"/>
              </w:rPr>
              <w:t xml:space="preserve">10,663.65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347.40</w:t>
            </w:r>
          </w:p>
        </w:tc>
        <w:tc>
          <w:tcPr>
            <w:tcW w:w="1420" w:type="dxa"/>
            <w:tcBorders/>
            <w:vAlign w:val="center"/>
          </w:tcPr>
          <w:p>
            <w:pPr>
              <w:jc w:val="right"/>
            </w:pPr>
            <w:r>
              <w:rPr>
                <w:rFonts w:ascii="宋体" w:eastAsia="宋体" w:hAnsi="宋体" w:cs="宋体"/>
                <w:b w:val="0"/>
                <w:i w:val="0"/>
                <w:color w:val="000000"/>
                <w:sz w:val="18"/>
              </w:rPr>
              <w:t xml:space="preserve">347.40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132.92</w:t>
            </w:r>
          </w:p>
        </w:tc>
        <w:tc>
          <w:tcPr>
            <w:tcW w:w="1420" w:type="dxa"/>
            <w:tcBorders/>
            <w:vAlign w:val="center"/>
          </w:tcPr>
          <w:p>
            <w:pPr>
              <w:jc w:val="right"/>
            </w:pPr>
            <w:r>
              <w:rPr>
                <w:rFonts w:ascii="宋体" w:eastAsia="宋体" w:hAnsi="宋体" w:cs="宋体"/>
                <w:b w:val="0"/>
                <w:i w:val="0"/>
                <w:color w:val="000000"/>
                <w:sz w:val="18"/>
              </w:rPr>
              <w:t xml:space="preserve">132.92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344.92</w:t>
            </w:r>
          </w:p>
        </w:tc>
        <w:tc>
          <w:tcPr>
            <w:tcW w:w="1420" w:type="dxa"/>
            <w:tcBorders/>
            <w:vAlign w:val="center"/>
          </w:tcPr>
          <w:p>
            <w:pPr>
              <w:jc w:val="right"/>
            </w:pPr>
            <w:r>
              <w:rPr>
                <w:rFonts w:ascii="宋体" w:eastAsia="宋体" w:hAnsi="宋体" w:cs="宋体"/>
                <w:b w:val="0"/>
                <w:i w:val="0"/>
                <w:color w:val="000000"/>
                <w:sz w:val="18"/>
              </w:rPr>
              <w:t xml:space="preserve">344.92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11,664.48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11,886.69</w:t>
            </w:r>
          </w:p>
        </w:tc>
        <w:tc>
          <w:tcPr>
            <w:tcW w:w="1420" w:type="dxa"/>
            <w:tcBorders/>
            <w:vAlign w:val="center"/>
          </w:tcPr>
          <w:p>
            <w:pPr>
              <w:jc w:val="right"/>
            </w:pPr>
            <w:r>
              <w:rPr>
                <w:rFonts w:ascii="宋体" w:eastAsia="宋体" w:hAnsi="宋体" w:cs="宋体"/>
                <w:b w:val="0"/>
                <w:i w:val="0"/>
                <w:color w:val="000000"/>
                <w:sz w:val="18"/>
              </w:rPr>
              <w:t xml:space="preserve">11,886.69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222.21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222.21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11,886.69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11,886.69</w:t>
            </w:r>
          </w:p>
        </w:tc>
        <w:tc>
          <w:tcPr>
            <w:tcW w:w="1420" w:type="dxa"/>
            <w:tcBorders/>
            <w:vAlign w:val="center"/>
          </w:tcPr>
          <w:p>
            <w:pPr>
              <w:jc w:val="right"/>
            </w:pPr>
            <w:r>
              <w:rPr>
                <w:rFonts w:ascii="宋体" w:eastAsia="宋体" w:hAnsi="宋体" w:cs="宋体"/>
                <w:b w:val="0"/>
                <w:i w:val="0"/>
                <w:color w:val="000000"/>
                <w:sz w:val="18"/>
              </w:rPr>
              <w:t xml:space="preserve">11,886.69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11,886.69</w:t>
            </w:r>
          </w:p>
        </w:tc>
        <w:tc>
          <w:tcPr>
            <w:tcW w:w="2700" w:type="dxa"/>
            <w:tcBorders/>
            <w:vAlign w:val="center"/>
          </w:tcPr>
          <w:p>
            <w:pPr>
              <w:jc w:val="right"/>
            </w:pPr>
            <w:r>
              <w:rPr>
                <w:rFonts w:ascii="宋体" w:eastAsia="宋体" w:hAnsi="宋体" w:cs="宋体"/>
                <w:b/>
                <w:i w:val="0"/>
                <w:color w:val="000000"/>
                <w:sz w:val="25"/>
              </w:rPr>
              <w:t xml:space="preserve">7,645.69</w:t>
            </w:r>
          </w:p>
        </w:tc>
        <w:tc>
          <w:tcPr>
            <w:tcW w:w="2658" w:type="dxa"/>
            <w:tcBorders/>
            <w:vAlign w:val="center"/>
          </w:tcPr>
          <w:p>
            <w:pPr>
              <w:jc w:val="right"/>
            </w:pPr>
            <w:r>
              <w:rPr>
                <w:rFonts w:ascii="宋体" w:eastAsia="宋体" w:hAnsi="宋体" w:cs="宋体"/>
                <w:b/>
                <w:i w:val="0"/>
                <w:color w:val="000000"/>
                <w:sz w:val="25"/>
              </w:rPr>
              <w:t xml:space="preserve">4,241.00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302.61</w:t>
            </w:r>
          </w:p>
        </w:tc>
        <w:tc>
          <w:tcPr>
            <w:tcW w:w="2700" w:type="dxa"/>
            <w:tcBorders/>
            <w:vAlign w:val="center"/>
          </w:tcPr>
          <w:p>
            <w:pPr>
              <w:jc w:val="right"/>
            </w:pPr>
            <w:r>
              <w:rPr>
                <w:rFonts w:ascii="宋体" w:eastAsia="宋体" w:hAnsi="宋体" w:cs="宋体"/>
                <w:b w:val="0"/>
                <w:i w:val="0"/>
                <w:color w:val="000000"/>
                <w:sz w:val="25"/>
              </w:rPr>
              <w:t xml:space="preserve">302.61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30.58</w:t>
            </w:r>
          </w:p>
        </w:tc>
        <w:tc>
          <w:tcPr>
            <w:tcW w:w="2700" w:type="dxa"/>
            <w:tcBorders/>
            <w:vAlign w:val="center"/>
          </w:tcPr>
          <w:p>
            <w:pPr>
              <w:jc w:val="right"/>
            </w:pPr>
            <w:r>
              <w:rPr>
                <w:rFonts w:ascii="宋体" w:eastAsia="宋体" w:hAnsi="宋体" w:cs="宋体"/>
                <w:b w:val="0"/>
                <w:i w:val="0"/>
                <w:color w:val="000000"/>
                <w:sz w:val="25"/>
              </w:rPr>
              <w:t xml:space="preserve">30.58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30.58</w:t>
            </w:r>
          </w:p>
        </w:tc>
        <w:tc>
          <w:tcPr>
            <w:tcW w:w="2700" w:type="dxa"/>
            <w:tcBorders/>
            <w:vAlign w:val="center"/>
          </w:tcPr>
          <w:p>
            <w:pPr>
              <w:jc w:val="right"/>
            </w:pPr>
            <w:r>
              <w:rPr>
                <w:rFonts w:ascii="宋体" w:eastAsia="宋体" w:hAnsi="宋体" w:cs="宋体"/>
                <w:b w:val="0"/>
                <w:i w:val="0"/>
                <w:color w:val="000000"/>
                <w:sz w:val="25"/>
              </w:rPr>
              <w:t xml:space="preserve">30.58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272.03</w:t>
            </w:r>
          </w:p>
        </w:tc>
        <w:tc>
          <w:tcPr>
            <w:tcW w:w="2700" w:type="dxa"/>
            <w:tcBorders/>
            <w:vAlign w:val="center"/>
          </w:tcPr>
          <w:p>
            <w:pPr>
              <w:jc w:val="right"/>
            </w:pPr>
            <w:r>
              <w:rPr>
                <w:rFonts w:ascii="宋体" w:eastAsia="宋体" w:hAnsi="宋体" w:cs="宋体"/>
                <w:b w:val="0"/>
                <w:i w:val="0"/>
                <w:color w:val="000000"/>
                <w:sz w:val="25"/>
              </w:rPr>
              <w:t xml:space="preserve">272.03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272.03</w:t>
            </w:r>
          </w:p>
        </w:tc>
        <w:tc>
          <w:tcPr>
            <w:tcW w:w="2700" w:type="dxa"/>
            <w:tcBorders/>
            <w:vAlign w:val="center"/>
          </w:tcPr>
          <w:p>
            <w:pPr>
              <w:jc w:val="right"/>
            </w:pPr>
            <w:r>
              <w:rPr>
                <w:rFonts w:ascii="宋体" w:eastAsia="宋体" w:hAnsi="宋体" w:cs="宋体"/>
                <w:b w:val="0"/>
                <w:i w:val="0"/>
                <w:color w:val="000000"/>
                <w:sz w:val="25"/>
              </w:rPr>
              <w:t xml:space="preserve">272.03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95.20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95.20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95.20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95.20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95.20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95.20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10,663.65</w:t>
            </w:r>
          </w:p>
        </w:tc>
        <w:tc>
          <w:tcPr>
            <w:tcW w:w="2700" w:type="dxa"/>
            <w:tcBorders/>
            <w:vAlign w:val="center"/>
          </w:tcPr>
          <w:p>
            <w:pPr>
              <w:jc w:val="right"/>
            </w:pPr>
            <w:r>
              <w:rPr>
                <w:rFonts w:ascii="宋体" w:eastAsia="宋体" w:hAnsi="宋体" w:cs="宋体"/>
                <w:b w:val="0"/>
                <w:i w:val="0"/>
                <w:color w:val="000000"/>
                <w:sz w:val="25"/>
              </w:rPr>
              <w:t xml:space="preserve">6,650.76</w:t>
            </w:r>
          </w:p>
        </w:tc>
        <w:tc>
          <w:tcPr>
            <w:tcW w:w="2658" w:type="dxa"/>
            <w:tcBorders/>
            <w:vAlign w:val="center"/>
          </w:tcPr>
          <w:p>
            <w:pPr>
              <w:jc w:val="right"/>
            </w:pPr>
            <w:r>
              <w:rPr>
                <w:rFonts w:ascii="宋体" w:eastAsia="宋体" w:hAnsi="宋体" w:cs="宋体"/>
                <w:b w:val="0"/>
                <w:i w:val="0"/>
                <w:color w:val="000000"/>
                <w:sz w:val="25"/>
              </w:rPr>
              <w:t xml:space="preserve">4,012.88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人力资源和社会保障管理事务</w:t>
            </w:r>
          </w:p>
        </w:tc>
        <w:tc>
          <w:tcPr>
            <w:tcW w:w="2700" w:type="dxa"/>
            <w:tcBorders/>
            <w:vAlign w:val="center"/>
          </w:tcPr>
          <w:p>
            <w:pPr>
              <w:jc w:val="right"/>
            </w:pPr>
            <w:r>
              <w:rPr>
                <w:rFonts w:ascii="宋体" w:eastAsia="宋体" w:hAnsi="宋体" w:cs="宋体"/>
                <w:b w:val="0"/>
                <w:i w:val="0"/>
                <w:color w:val="000000"/>
                <w:sz w:val="25"/>
              </w:rPr>
              <w:t xml:space="preserve">7,444.68</w:t>
            </w:r>
          </w:p>
        </w:tc>
        <w:tc>
          <w:tcPr>
            <w:tcW w:w="2700" w:type="dxa"/>
            <w:tcBorders/>
            <w:vAlign w:val="center"/>
          </w:tcPr>
          <w:p>
            <w:pPr>
              <w:jc w:val="right"/>
            </w:pPr>
            <w:r>
              <w:rPr>
                <w:rFonts w:ascii="宋体" w:eastAsia="宋体" w:hAnsi="宋体" w:cs="宋体"/>
                <w:b w:val="0"/>
                <w:i w:val="0"/>
                <w:color w:val="000000"/>
                <w:sz w:val="25"/>
              </w:rPr>
              <w:t xml:space="preserve">5,612.11</w:t>
            </w:r>
          </w:p>
        </w:tc>
        <w:tc>
          <w:tcPr>
            <w:tcW w:w="2658" w:type="dxa"/>
            <w:tcBorders/>
            <w:vAlign w:val="center"/>
          </w:tcPr>
          <w:p>
            <w:pPr>
              <w:jc w:val="right"/>
            </w:pPr>
            <w:r>
              <w:rPr>
                <w:rFonts w:ascii="宋体" w:eastAsia="宋体" w:hAnsi="宋体" w:cs="宋体"/>
                <w:b w:val="0"/>
                <w:i w:val="0"/>
                <w:color w:val="000000"/>
                <w:sz w:val="25"/>
              </w:rPr>
              <w:t xml:space="preserve">1,832.57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4,062.49</w:t>
            </w:r>
          </w:p>
        </w:tc>
        <w:tc>
          <w:tcPr>
            <w:tcW w:w="2700" w:type="dxa"/>
            <w:tcBorders/>
            <w:vAlign w:val="center"/>
          </w:tcPr>
          <w:p>
            <w:pPr>
              <w:jc w:val="right"/>
            </w:pPr>
            <w:r>
              <w:rPr>
                <w:rFonts w:ascii="宋体" w:eastAsia="宋体" w:hAnsi="宋体" w:cs="宋体"/>
                <w:b w:val="0"/>
                <w:i w:val="0"/>
                <w:color w:val="000000"/>
                <w:sz w:val="25"/>
              </w:rPr>
              <w:t xml:space="preserve">4,054.88</w:t>
            </w:r>
          </w:p>
        </w:tc>
        <w:tc>
          <w:tcPr>
            <w:tcW w:w="2658" w:type="dxa"/>
            <w:tcBorders/>
            <w:vAlign w:val="center"/>
          </w:tcPr>
          <w:p>
            <w:pPr>
              <w:jc w:val="right"/>
            </w:pPr>
            <w:r>
              <w:rPr>
                <w:rFonts w:ascii="宋体" w:eastAsia="宋体" w:hAnsi="宋体" w:cs="宋体"/>
                <w:b w:val="0"/>
                <w:i w:val="0"/>
                <w:color w:val="000000"/>
                <w:sz w:val="25"/>
              </w:rPr>
              <w:t xml:space="preserve">7.61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550.21</w:t>
            </w:r>
          </w:p>
        </w:tc>
        <w:tc>
          <w:tcPr>
            <w:tcW w:w="2700" w:type="dxa"/>
            <w:tcBorders/>
            <w:vAlign w:val="center"/>
          </w:tcPr>
          <w:p>
            <w:pPr>
              <w:jc w:val="right"/>
            </w:pPr>
            <w:r>
              <w:rPr>
                <w:rFonts w:ascii="宋体" w:eastAsia="宋体" w:hAnsi="宋体" w:cs="宋体"/>
                <w:b w:val="0"/>
                <w:i w:val="0"/>
                <w:color w:val="000000"/>
                <w:sz w:val="25"/>
              </w:rPr>
              <w:t xml:space="preserve">268.18</w:t>
            </w:r>
          </w:p>
        </w:tc>
        <w:tc>
          <w:tcPr>
            <w:tcW w:w="2658" w:type="dxa"/>
            <w:tcBorders/>
            <w:vAlign w:val="center"/>
          </w:tcPr>
          <w:p>
            <w:pPr>
              <w:jc w:val="right"/>
            </w:pPr>
            <w:r>
              <w:rPr>
                <w:rFonts w:ascii="宋体" w:eastAsia="宋体" w:hAnsi="宋体" w:cs="宋体"/>
                <w:b w:val="0"/>
                <w:i w:val="0"/>
                <w:color w:val="000000"/>
                <w:sz w:val="25"/>
              </w:rPr>
              <w:t xml:space="preserve">282.03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就业管理事务</w:t>
            </w:r>
          </w:p>
        </w:tc>
        <w:tc>
          <w:tcPr>
            <w:tcW w:w="2700" w:type="dxa"/>
            <w:tcBorders/>
            <w:vAlign w:val="center"/>
          </w:tcPr>
          <w:p>
            <w:pPr>
              <w:jc w:val="right"/>
            </w:pPr>
            <w:r>
              <w:rPr>
                <w:rFonts w:ascii="宋体" w:eastAsia="宋体" w:hAnsi="宋体" w:cs="宋体"/>
                <w:b w:val="0"/>
                <w:i w:val="0"/>
                <w:color w:val="000000"/>
                <w:sz w:val="25"/>
              </w:rPr>
              <w:t xml:space="preserve">66.48</w:t>
            </w:r>
          </w:p>
        </w:tc>
        <w:tc>
          <w:tcPr>
            <w:tcW w:w="2700" w:type="dxa"/>
            <w:tcBorders/>
            <w:vAlign w:val="center"/>
          </w:tcPr>
          <w:p>
            <w:pPr>
              <w:jc w:val="right"/>
            </w:pPr>
            <w:r>
              <w:rPr>
                <w:rFonts w:ascii="宋体" w:eastAsia="宋体" w:hAnsi="宋体" w:cs="宋体"/>
                <w:b w:val="0"/>
                <w:i w:val="0"/>
                <w:color w:val="000000"/>
                <w:sz w:val="25"/>
              </w:rPr>
              <w:t xml:space="preserve">66.48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信息化建设</w:t>
            </w:r>
          </w:p>
        </w:tc>
        <w:tc>
          <w:tcPr>
            <w:tcW w:w="2700" w:type="dxa"/>
            <w:tcBorders/>
            <w:vAlign w:val="center"/>
          </w:tcPr>
          <w:p>
            <w:pPr>
              <w:jc w:val="right"/>
            </w:pPr>
            <w:r>
              <w:rPr>
                <w:rFonts w:ascii="宋体" w:eastAsia="宋体" w:hAnsi="宋体" w:cs="宋体"/>
                <w:b w:val="0"/>
                <w:i w:val="0"/>
                <w:color w:val="000000"/>
                <w:sz w:val="25"/>
              </w:rPr>
              <w:t xml:space="preserve">160.02</w:t>
            </w:r>
          </w:p>
        </w:tc>
        <w:tc>
          <w:tcPr>
            <w:tcW w:w="2700" w:type="dxa"/>
            <w:tcBorders/>
            <w:vAlign w:val="center"/>
          </w:tcPr>
          <w:p>
            <w:pPr>
              <w:jc w:val="right"/>
            </w:pPr>
            <w:r>
              <w:rPr>
                <w:rFonts w:ascii="宋体" w:eastAsia="宋体" w:hAnsi="宋体" w:cs="宋体"/>
                <w:b w:val="0"/>
                <w:i w:val="0"/>
                <w:color w:val="000000"/>
                <w:sz w:val="25"/>
              </w:rPr>
              <w:t xml:space="preserve">160.02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社会保险经办机构</w:t>
            </w:r>
          </w:p>
        </w:tc>
        <w:tc>
          <w:tcPr>
            <w:tcW w:w="2700" w:type="dxa"/>
            <w:tcBorders/>
            <w:vAlign w:val="center"/>
          </w:tcPr>
          <w:p>
            <w:pPr>
              <w:jc w:val="right"/>
            </w:pPr>
            <w:r>
              <w:rPr>
                <w:rFonts w:ascii="宋体" w:eastAsia="宋体" w:hAnsi="宋体" w:cs="宋体"/>
                <w:b w:val="0"/>
                <w:i w:val="0"/>
                <w:color w:val="000000"/>
                <w:sz w:val="25"/>
              </w:rPr>
              <w:t xml:space="preserve">273.35</w:t>
            </w:r>
          </w:p>
        </w:tc>
        <w:tc>
          <w:tcPr>
            <w:tcW w:w="2700" w:type="dxa"/>
            <w:tcBorders/>
            <w:vAlign w:val="center"/>
          </w:tcPr>
          <w:p>
            <w:pPr>
              <w:jc w:val="right"/>
            </w:pPr>
            <w:r>
              <w:rPr>
                <w:rFonts w:ascii="宋体" w:eastAsia="宋体" w:hAnsi="宋体" w:cs="宋体"/>
                <w:b w:val="0"/>
                <w:i w:val="0"/>
                <w:color w:val="000000"/>
                <w:sz w:val="25"/>
              </w:rPr>
              <w:t xml:space="preserve">237.35</w:t>
            </w:r>
          </w:p>
        </w:tc>
        <w:tc>
          <w:tcPr>
            <w:tcW w:w="2658" w:type="dxa"/>
            <w:tcBorders/>
            <w:vAlign w:val="center"/>
          </w:tcPr>
          <w:p>
            <w:pPr>
              <w:jc w:val="right"/>
            </w:pPr>
            <w:r>
              <w:rPr>
                <w:rFonts w:ascii="宋体" w:eastAsia="宋体" w:hAnsi="宋体" w:cs="宋体"/>
                <w:b w:val="0"/>
                <w:i w:val="0"/>
                <w:color w:val="000000"/>
                <w:sz w:val="25"/>
              </w:rPr>
              <w:t xml:space="preserve">36.00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公共就业服务和职业技能鉴定机构</w:t>
            </w:r>
          </w:p>
        </w:tc>
        <w:tc>
          <w:tcPr>
            <w:tcW w:w="2700" w:type="dxa"/>
            <w:tcBorders/>
            <w:vAlign w:val="center"/>
          </w:tcPr>
          <w:p>
            <w:pPr>
              <w:jc w:val="right"/>
            </w:pPr>
            <w:r>
              <w:rPr>
                <w:rFonts w:ascii="宋体" w:eastAsia="宋体" w:hAnsi="宋体" w:cs="宋体"/>
                <w:b w:val="0"/>
                <w:i w:val="0"/>
                <w:color w:val="000000"/>
                <w:sz w:val="25"/>
              </w:rPr>
              <w:t xml:space="preserve">727.38</w:t>
            </w:r>
          </w:p>
        </w:tc>
        <w:tc>
          <w:tcPr>
            <w:tcW w:w="2700" w:type="dxa"/>
            <w:tcBorders/>
            <w:vAlign w:val="center"/>
          </w:tcPr>
          <w:p>
            <w:pPr>
              <w:jc w:val="right"/>
            </w:pPr>
            <w:r>
              <w:rPr>
                <w:rFonts w:ascii="宋体" w:eastAsia="宋体" w:hAnsi="宋体" w:cs="宋体"/>
                <w:b w:val="0"/>
                <w:i w:val="0"/>
                <w:color w:val="000000"/>
                <w:sz w:val="25"/>
              </w:rPr>
              <w:t xml:space="preserve">536.38</w:t>
            </w:r>
          </w:p>
        </w:tc>
        <w:tc>
          <w:tcPr>
            <w:tcW w:w="2658" w:type="dxa"/>
            <w:tcBorders/>
            <w:vAlign w:val="center"/>
          </w:tcPr>
          <w:p>
            <w:pPr>
              <w:jc w:val="right"/>
            </w:pPr>
            <w:r>
              <w:rPr>
                <w:rFonts w:ascii="宋体" w:eastAsia="宋体" w:hAnsi="宋体" w:cs="宋体"/>
                <w:b w:val="0"/>
                <w:i w:val="0"/>
                <w:color w:val="000000"/>
                <w:sz w:val="25"/>
              </w:rPr>
              <w:t xml:space="preserve">190.99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劳动人事争议调解仲裁</w:t>
            </w:r>
          </w:p>
        </w:tc>
        <w:tc>
          <w:tcPr>
            <w:tcW w:w="2700" w:type="dxa"/>
            <w:tcBorders/>
            <w:vAlign w:val="center"/>
          </w:tcPr>
          <w:p>
            <w:pPr>
              <w:jc w:val="right"/>
            </w:pPr>
            <w:r>
              <w:rPr>
                <w:rFonts w:ascii="宋体" w:eastAsia="宋体" w:hAnsi="宋体" w:cs="宋体"/>
                <w:b w:val="0"/>
                <w:i w:val="0"/>
                <w:color w:val="000000"/>
                <w:sz w:val="25"/>
              </w:rPr>
              <w:t xml:space="preserve">89.54</w:t>
            </w:r>
          </w:p>
        </w:tc>
        <w:tc>
          <w:tcPr>
            <w:tcW w:w="2700" w:type="dxa"/>
            <w:tcBorders/>
            <w:vAlign w:val="center"/>
          </w:tcPr>
          <w:p>
            <w:pPr>
              <w:jc w:val="right"/>
            </w:pPr>
            <w:r>
              <w:rPr>
                <w:rFonts w:ascii="宋体" w:eastAsia="宋体" w:hAnsi="宋体" w:cs="宋体"/>
                <w:b w:val="0"/>
                <w:i w:val="0"/>
                <w:color w:val="000000"/>
                <w:sz w:val="25"/>
              </w:rPr>
              <w:t xml:space="preserve">89.54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2080116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引进人才费用</w:t>
            </w:r>
          </w:p>
        </w:tc>
        <w:tc>
          <w:tcPr>
            <w:tcW w:w="2700" w:type="dxa"/>
            <w:tcBorders/>
            <w:vAlign w:val="center"/>
          </w:tcPr>
          <w:p>
            <w:pPr>
              <w:jc w:val="right"/>
            </w:pPr>
            <w:r>
              <w:rPr>
                <w:rFonts w:ascii="宋体" w:eastAsia="宋体" w:hAnsi="宋体" w:cs="宋体"/>
                <w:b w:val="0"/>
                <w:i w:val="0"/>
                <w:color w:val="000000"/>
                <w:sz w:val="25"/>
              </w:rPr>
              <w:t xml:space="preserve">877.97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877.97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144.80</w:t>
            </w:r>
          </w:p>
        </w:tc>
        <w:tc>
          <w:tcPr>
            <w:tcW w:w="2700" w:type="dxa"/>
            <w:tcBorders/>
            <w:vAlign w:val="center"/>
          </w:tcPr>
          <w:p>
            <w:pPr>
              <w:jc w:val="right"/>
            </w:pPr>
            <w:r>
              <w:rPr>
                <w:rFonts w:ascii="宋体" w:eastAsia="宋体" w:hAnsi="宋体" w:cs="宋体"/>
                <w:b w:val="0"/>
                <w:i w:val="0"/>
                <w:color w:val="000000"/>
                <w:sz w:val="25"/>
              </w:rPr>
              <w:t xml:space="preserve">71.89</w:t>
            </w:r>
          </w:p>
        </w:tc>
        <w:tc>
          <w:tcPr>
            <w:tcW w:w="2658" w:type="dxa"/>
            <w:tcBorders/>
            <w:vAlign w:val="center"/>
          </w:tcPr>
          <w:p>
            <w:pPr>
              <w:jc w:val="right"/>
            </w:pPr>
            <w:r>
              <w:rPr>
                <w:rFonts w:ascii="宋体" w:eastAsia="宋体" w:hAnsi="宋体" w:cs="宋体"/>
                <w:b w:val="0"/>
                <w:i w:val="0"/>
                <w:color w:val="000000"/>
                <w:sz w:val="25"/>
              </w:rPr>
              <w:t xml:space="preserve">72.91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其他人力资源和社会保障管理事务支出</w:t>
            </w:r>
          </w:p>
        </w:tc>
        <w:tc>
          <w:tcPr>
            <w:tcW w:w="2700" w:type="dxa"/>
            <w:tcBorders/>
            <w:vAlign w:val="center"/>
          </w:tcPr>
          <w:p>
            <w:pPr>
              <w:jc w:val="right"/>
            </w:pPr>
            <w:r>
              <w:rPr>
                <w:rFonts w:ascii="宋体" w:eastAsia="宋体" w:hAnsi="宋体" w:cs="宋体"/>
                <w:b w:val="0"/>
                <w:i w:val="0"/>
                <w:color w:val="000000"/>
                <w:sz w:val="25"/>
              </w:rPr>
              <w:t xml:space="preserve">492.45</w:t>
            </w:r>
          </w:p>
        </w:tc>
        <w:tc>
          <w:tcPr>
            <w:tcW w:w="2700" w:type="dxa"/>
            <w:tcBorders/>
            <w:vAlign w:val="center"/>
          </w:tcPr>
          <w:p>
            <w:pPr>
              <w:jc w:val="right"/>
            </w:pPr>
            <w:r>
              <w:rPr>
                <w:rFonts w:ascii="宋体" w:eastAsia="宋体" w:hAnsi="宋体" w:cs="宋体"/>
                <w:b w:val="0"/>
                <w:i w:val="0"/>
                <w:color w:val="000000"/>
                <w:sz w:val="25"/>
              </w:rPr>
              <w:t xml:space="preserve">127.39</w:t>
            </w:r>
          </w:p>
        </w:tc>
        <w:tc>
          <w:tcPr>
            <w:tcW w:w="2658" w:type="dxa"/>
            <w:tcBorders/>
            <w:vAlign w:val="center"/>
          </w:tcPr>
          <w:p>
            <w:pPr>
              <w:jc w:val="right"/>
            </w:pPr>
            <w:r>
              <w:rPr>
                <w:rFonts w:ascii="宋体" w:eastAsia="宋体" w:hAnsi="宋体" w:cs="宋体"/>
                <w:b w:val="0"/>
                <w:i w:val="0"/>
                <w:color w:val="000000"/>
                <w:sz w:val="25"/>
              </w:rPr>
              <w:t xml:space="preserve">365.06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945.56</w:t>
            </w:r>
          </w:p>
        </w:tc>
        <w:tc>
          <w:tcPr>
            <w:tcW w:w="2700" w:type="dxa"/>
            <w:tcBorders/>
            <w:vAlign w:val="center"/>
          </w:tcPr>
          <w:p>
            <w:pPr>
              <w:jc w:val="right"/>
            </w:pPr>
            <w:r>
              <w:rPr>
                <w:rFonts w:ascii="宋体" w:eastAsia="宋体" w:hAnsi="宋体" w:cs="宋体"/>
                <w:b w:val="0"/>
                <w:i w:val="0"/>
                <w:color w:val="000000"/>
                <w:sz w:val="25"/>
              </w:rPr>
              <w:t xml:space="preserve">945.56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450.10</w:t>
            </w:r>
          </w:p>
        </w:tc>
        <w:tc>
          <w:tcPr>
            <w:tcW w:w="2700" w:type="dxa"/>
            <w:tcBorders/>
            <w:vAlign w:val="center"/>
          </w:tcPr>
          <w:p>
            <w:pPr>
              <w:jc w:val="right"/>
            </w:pPr>
            <w:r>
              <w:rPr>
                <w:rFonts w:ascii="宋体" w:eastAsia="宋体" w:hAnsi="宋体" w:cs="宋体"/>
                <w:b w:val="0"/>
                <w:i w:val="0"/>
                <w:color w:val="000000"/>
                <w:sz w:val="25"/>
              </w:rPr>
              <w:t xml:space="preserve">450.10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142.08</w:t>
            </w:r>
          </w:p>
        </w:tc>
        <w:tc>
          <w:tcPr>
            <w:tcW w:w="2700" w:type="dxa"/>
            <w:tcBorders/>
            <w:vAlign w:val="center"/>
          </w:tcPr>
          <w:p>
            <w:pPr>
              <w:jc w:val="right"/>
            </w:pPr>
            <w:r>
              <w:rPr>
                <w:rFonts w:ascii="宋体" w:eastAsia="宋体" w:hAnsi="宋体" w:cs="宋体"/>
                <w:b w:val="0"/>
                <w:i w:val="0"/>
                <w:color w:val="000000"/>
                <w:sz w:val="25"/>
              </w:rPr>
              <w:t xml:space="preserve">142.08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353.37</w:t>
            </w:r>
          </w:p>
        </w:tc>
        <w:tc>
          <w:tcPr>
            <w:tcW w:w="2700" w:type="dxa"/>
            <w:tcBorders/>
            <w:vAlign w:val="center"/>
          </w:tcPr>
          <w:p>
            <w:pPr>
              <w:jc w:val="right"/>
            </w:pPr>
            <w:r>
              <w:rPr>
                <w:rFonts w:ascii="宋体" w:eastAsia="宋体" w:hAnsi="宋体" w:cs="宋体"/>
                <w:b w:val="0"/>
                <w:i w:val="0"/>
                <w:color w:val="000000"/>
                <w:sz w:val="25"/>
              </w:rPr>
              <w:t xml:space="preserve">353.37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企业改革补助</w:t>
            </w:r>
          </w:p>
        </w:tc>
        <w:tc>
          <w:tcPr>
            <w:tcW w:w="2700" w:type="dxa"/>
            <w:tcBorders/>
            <w:vAlign w:val="center"/>
          </w:tcPr>
          <w:p>
            <w:pPr>
              <w:jc w:val="right"/>
            </w:pPr>
            <w:r>
              <w:rPr>
                <w:rFonts w:ascii="宋体" w:eastAsia="宋体" w:hAnsi="宋体" w:cs="宋体"/>
                <w:b w:val="0"/>
                <w:i w:val="0"/>
                <w:color w:val="000000"/>
                <w:sz w:val="25"/>
              </w:rPr>
              <w:t xml:space="preserve">58.43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58.43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其他企业改革发展补助</w:t>
            </w:r>
          </w:p>
        </w:tc>
        <w:tc>
          <w:tcPr>
            <w:tcW w:w="2700" w:type="dxa"/>
            <w:tcBorders/>
            <w:vAlign w:val="center"/>
          </w:tcPr>
          <w:p>
            <w:pPr>
              <w:jc w:val="right"/>
            </w:pPr>
            <w:r>
              <w:rPr>
                <w:rFonts w:ascii="宋体" w:eastAsia="宋体" w:hAnsi="宋体" w:cs="宋体"/>
                <w:b w:val="0"/>
                <w:i w:val="0"/>
                <w:color w:val="000000"/>
                <w:sz w:val="25"/>
              </w:rPr>
              <w:t xml:space="preserve">58.43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58.43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1,371.04</w:t>
            </w:r>
          </w:p>
        </w:tc>
        <w:tc>
          <w:tcPr>
            <w:tcW w:w="2700" w:type="dxa"/>
            <w:tcBorders/>
            <w:vAlign w:val="center"/>
          </w:tcPr>
          <w:p>
            <w:pPr>
              <w:jc w:val="right"/>
            </w:pPr>
            <w:r>
              <w:rPr>
                <w:rFonts w:ascii="宋体" w:eastAsia="宋体" w:hAnsi="宋体" w:cs="宋体"/>
                <w:b w:val="0"/>
                <w:i w:val="0"/>
                <w:color w:val="000000"/>
                <w:sz w:val="25"/>
              </w:rPr>
              <w:t xml:space="preserve">1.42</w:t>
            </w:r>
          </w:p>
        </w:tc>
        <w:tc>
          <w:tcPr>
            <w:tcW w:w="2658" w:type="dxa"/>
            <w:tcBorders/>
            <w:vAlign w:val="center"/>
          </w:tcPr>
          <w:p>
            <w:pPr>
              <w:jc w:val="right"/>
            </w:pPr>
            <w:r>
              <w:rPr>
                <w:rFonts w:ascii="宋体" w:eastAsia="宋体" w:hAnsi="宋体" w:cs="宋体"/>
                <w:b w:val="0"/>
                <w:i w:val="0"/>
                <w:color w:val="000000"/>
                <w:sz w:val="25"/>
              </w:rPr>
              <w:t xml:space="preserve">1,369.62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1,371.04</w:t>
            </w:r>
          </w:p>
        </w:tc>
        <w:tc>
          <w:tcPr>
            <w:tcW w:w="2700" w:type="dxa"/>
            <w:tcBorders/>
            <w:vAlign w:val="center"/>
          </w:tcPr>
          <w:p>
            <w:pPr>
              <w:jc w:val="right"/>
            </w:pPr>
            <w:r>
              <w:rPr>
                <w:rFonts w:ascii="宋体" w:eastAsia="宋体" w:hAnsi="宋体" w:cs="宋体"/>
                <w:b w:val="0"/>
                <w:i w:val="0"/>
                <w:color w:val="000000"/>
                <w:sz w:val="25"/>
              </w:rPr>
              <w:t xml:space="preserve">1.42</w:t>
            </w:r>
          </w:p>
        </w:tc>
        <w:tc>
          <w:tcPr>
            <w:tcW w:w="2658" w:type="dxa"/>
            <w:tcBorders/>
            <w:vAlign w:val="center"/>
          </w:tcPr>
          <w:p>
            <w:pPr>
              <w:jc w:val="right"/>
            </w:pPr>
            <w:r>
              <w:rPr>
                <w:rFonts w:ascii="宋体" w:eastAsia="宋体" w:hAnsi="宋体" w:cs="宋体"/>
                <w:b w:val="0"/>
                <w:i w:val="0"/>
                <w:color w:val="000000"/>
                <w:sz w:val="25"/>
              </w:rPr>
              <w:t xml:space="preserve">1,369.62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91.67</w:t>
            </w:r>
          </w:p>
        </w:tc>
        <w:tc>
          <w:tcPr>
            <w:tcW w:w="2700" w:type="dxa"/>
            <w:tcBorders/>
            <w:vAlign w:val="center"/>
          </w:tcPr>
          <w:p>
            <w:pPr>
              <w:jc w:val="right"/>
            </w:pPr>
            <w:r>
              <w:rPr>
                <w:rFonts w:ascii="宋体" w:eastAsia="宋体" w:hAnsi="宋体" w:cs="宋体"/>
                <w:b w:val="0"/>
                <w:i w:val="0"/>
                <w:color w:val="000000"/>
                <w:sz w:val="25"/>
              </w:rPr>
              <w:t xml:space="preserve">91.67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91.67</w:t>
            </w:r>
          </w:p>
        </w:tc>
        <w:tc>
          <w:tcPr>
            <w:tcW w:w="2700" w:type="dxa"/>
            <w:tcBorders/>
            <w:vAlign w:val="center"/>
          </w:tcPr>
          <w:p>
            <w:pPr>
              <w:jc w:val="right"/>
            </w:pPr>
            <w:r>
              <w:rPr>
                <w:rFonts w:ascii="宋体" w:eastAsia="宋体" w:hAnsi="宋体" w:cs="宋体"/>
                <w:b w:val="0"/>
                <w:i w:val="0"/>
                <w:color w:val="000000"/>
                <w:sz w:val="25"/>
              </w:rPr>
              <w:t xml:space="preserve">91.67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其他社会保障和就业支出</w:t>
            </w:r>
          </w:p>
        </w:tc>
        <w:tc>
          <w:tcPr>
            <w:tcW w:w="2700" w:type="dxa"/>
            <w:tcBorders/>
            <w:vAlign w:val="center"/>
          </w:tcPr>
          <w:p>
            <w:pPr>
              <w:jc w:val="right"/>
            </w:pPr>
            <w:r>
              <w:rPr>
                <w:rFonts w:ascii="宋体" w:eastAsia="宋体" w:hAnsi="宋体" w:cs="宋体"/>
                <w:b w:val="0"/>
                <w:i w:val="0"/>
                <w:color w:val="000000"/>
                <w:sz w:val="25"/>
              </w:rPr>
              <w:t xml:space="preserve">752.26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752.26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其他社会保障和就业支出</w:t>
            </w:r>
          </w:p>
        </w:tc>
        <w:tc>
          <w:tcPr>
            <w:tcW w:w="2700" w:type="dxa"/>
            <w:tcBorders/>
            <w:vAlign w:val="center"/>
          </w:tcPr>
          <w:p>
            <w:pPr>
              <w:jc w:val="right"/>
            </w:pPr>
            <w:r>
              <w:rPr>
                <w:rFonts w:ascii="宋体" w:eastAsia="宋体" w:hAnsi="宋体" w:cs="宋体"/>
                <w:b w:val="0"/>
                <w:i w:val="0"/>
                <w:color w:val="000000"/>
                <w:sz w:val="25"/>
              </w:rPr>
              <w:t xml:space="preserve">752.26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752.26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347.40</w:t>
            </w:r>
          </w:p>
        </w:tc>
        <w:tc>
          <w:tcPr>
            <w:tcW w:w="2700" w:type="dxa"/>
            <w:tcBorders/>
            <w:vAlign w:val="center"/>
          </w:tcPr>
          <w:p>
            <w:pPr>
              <w:jc w:val="right"/>
            </w:pPr>
            <w:r>
              <w:rPr>
                <w:rFonts w:ascii="宋体" w:eastAsia="宋体" w:hAnsi="宋体" w:cs="宋体"/>
                <w:b w:val="0"/>
                <w:i w:val="0"/>
                <w:color w:val="000000"/>
                <w:sz w:val="25"/>
              </w:rPr>
              <w:t xml:space="preserve">347.40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347.40</w:t>
            </w:r>
          </w:p>
        </w:tc>
        <w:tc>
          <w:tcPr>
            <w:tcW w:w="2700" w:type="dxa"/>
            <w:tcBorders/>
            <w:vAlign w:val="center"/>
          </w:tcPr>
          <w:p>
            <w:pPr>
              <w:jc w:val="right"/>
            </w:pPr>
            <w:r>
              <w:rPr>
                <w:rFonts w:ascii="宋体" w:eastAsia="宋体" w:hAnsi="宋体" w:cs="宋体"/>
                <w:b w:val="0"/>
                <w:i w:val="0"/>
                <w:color w:val="000000"/>
                <w:sz w:val="25"/>
              </w:rPr>
              <w:t xml:space="preserve">347.40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150.58</w:t>
            </w:r>
          </w:p>
        </w:tc>
        <w:tc>
          <w:tcPr>
            <w:tcW w:w="2700" w:type="dxa"/>
            <w:tcBorders/>
            <w:vAlign w:val="center"/>
          </w:tcPr>
          <w:p>
            <w:pPr>
              <w:jc w:val="right"/>
            </w:pPr>
            <w:r>
              <w:rPr>
                <w:rFonts w:ascii="宋体" w:eastAsia="宋体" w:hAnsi="宋体" w:cs="宋体"/>
                <w:b w:val="0"/>
                <w:i w:val="0"/>
                <w:color w:val="000000"/>
                <w:sz w:val="25"/>
              </w:rPr>
              <w:t xml:space="preserve">150.58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44.14</w:t>
            </w:r>
          </w:p>
        </w:tc>
        <w:tc>
          <w:tcPr>
            <w:tcW w:w="2700" w:type="dxa"/>
            <w:tcBorders/>
            <w:vAlign w:val="center"/>
          </w:tcPr>
          <w:p>
            <w:pPr>
              <w:jc w:val="right"/>
            </w:pPr>
            <w:r>
              <w:rPr>
                <w:rFonts w:ascii="宋体" w:eastAsia="宋体" w:hAnsi="宋体" w:cs="宋体"/>
                <w:b w:val="0"/>
                <w:i w:val="0"/>
                <w:color w:val="000000"/>
                <w:sz w:val="25"/>
              </w:rPr>
              <w:t xml:space="preserve">44.14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152.68</w:t>
            </w:r>
          </w:p>
        </w:tc>
        <w:tc>
          <w:tcPr>
            <w:tcW w:w="2700" w:type="dxa"/>
            <w:tcBorders/>
            <w:vAlign w:val="center"/>
          </w:tcPr>
          <w:p>
            <w:pPr>
              <w:jc w:val="right"/>
            </w:pPr>
            <w:r>
              <w:rPr>
                <w:rFonts w:ascii="宋体" w:eastAsia="宋体" w:hAnsi="宋体" w:cs="宋体"/>
                <w:b w:val="0"/>
                <w:i w:val="0"/>
                <w:color w:val="000000"/>
                <w:sz w:val="25"/>
              </w:rPr>
              <w:t xml:space="preserve">152.68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132.92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132.92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普惠金融发展支出</w:t>
            </w:r>
          </w:p>
        </w:tc>
        <w:tc>
          <w:tcPr>
            <w:tcW w:w="2700" w:type="dxa"/>
            <w:tcBorders/>
            <w:vAlign w:val="center"/>
          </w:tcPr>
          <w:p>
            <w:pPr>
              <w:jc w:val="right"/>
            </w:pPr>
            <w:r>
              <w:rPr>
                <w:rFonts w:ascii="宋体" w:eastAsia="宋体" w:hAnsi="宋体" w:cs="宋体"/>
                <w:b w:val="0"/>
                <w:i w:val="0"/>
                <w:color w:val="000000"/>
                <w:sz w:val="25"/>
              </w:rPr>
              <w:t xml:space="preserve">130.42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130.42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2130804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创业担保贷款贴息及奖补</w:t>
            </w:r>
          </w:p>
        </w:tc>
        <w:tc>
          <w:tcPr>
            <w:tcW w:w="2700" w:type="dxa"/>
            <w:tcBorders/>
            <w:vAlign w:val="center"/>
          </w:tcPr>
          <w:p>
            <w:pPr>
              <w:jc w:val="right"/>
            </w:pPr>
            <w:r>
              <w:rPr>
                <w:rFonts w:ascii="宋体" w:eastAsia="宋体" w:hAnsi="宋体" w:cs="宋体"/>
                <w:b w:val="0"/>
                <w:i w:val="0"/>
                <w:color w:val="000000"/>
                <w:sz w:val="25"/>
              </w:rPr>
              <w:t xml:space="preserve">130.42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130.42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344.92</w:t>
            </w:r>
          </w:p>
        </w:tc>
        <w:tc>
          <w:tcPr>
            <w:tcW w:w="2700" w:type="dxa"/>
            <w:tcBorders/>
            <w:vAlign w:val="center"/>
          </w:tcPr>
          <w:p>
            <w:pPr>
              <w:jc w:val="right"/>
            </w:pPr>
            <w:r>
              <w:rPr>
                <w:rFonts w:ascii="宋体" w:eastAsia="宋体" w:hAnsi="宋体" w:cs="宋体"/>
                <w:b w:val="0"/>
                <w:i w:val="0"/>
                <w:color w:val="000000"/>
                <w:sz w:val="25"/>
              </w:rPr>
              <w:t xml:space="preserve">344.92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344.92</w:t>
            </w:r>
          </w:p>
        </w:tc>
        <w:tc>
          <w:tcPr>
            <w:tcW w:w="2700" w:type="dxa"/>
            <w:tcBorders/>
            <w:vAlign w:val="center"/>
          </w:tcPr>
          <w:p>
            <w:pPr>
              <w:jc w:val="right"/>
            </w:pPr>
            <w:r>
              <w:rPr>
                <w:rFonts w:ascii="宋体" w:eastAsia="宋体" w:hAnsi="宋体" w:cs="宋体"/>
                <w:b w:val="0"/>
                <w:i w:val="0"/>
                <w:color w:val="000000"/>
                <w:sz w:val="25"/>
              </w:rPr>
              <w:t xml:space="preserve">344.92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344.92</w:t>
            </w:r>
          </w:p>
        </w:tc>
        <w:tc>
          <w:tcPr>
            <w:tcW w:w="2700" w:type="dxa"/>
            <w:tcBorders/>
            <w:vAlign w:val="center"/>
          </w:tcPr>
          <w:p>
            <w:pPr>
              <w:jc w:val="right"/>
            </w:pPr>
            <w:r>
              <w:rPr>
                <w:rFonts w:ascii="宋体" w:eastAsia="宋体" w:hAnsi="宋体" w:cs="宋体"/>
                <w:b w:val="0"/>
                <w:i w:val="0"/>
                <w:color w:val="000000"/>
                <w:sz w:val="25"/>
              </w:rPr>
              <w:t xml:space="preserve">344.92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6,357.17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559.48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1,590.77</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120.16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2,173.21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23.36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1,552.45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5.51</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12.23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12.23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356.16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1.54</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15.66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175.40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152.43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3.29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37.00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346.38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7.67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6.43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0.33</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716.82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106.45</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3.35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511.44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1.78</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91.67</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7.26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30.69</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4.68</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30.58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33.21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10.60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207.00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23.08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7,073.99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571.70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部门：许昌市人力资源和社会保障局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12.60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10.60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10.60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12.60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10.60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10.60</w:t>
            </w:r>
          </w:p>
        </w:tc>
        <w:tc>
          <w:tcPr>
            <w:tcW w:w="1198" w:type="dxa"/>
            <w:tcBorders/>
            <w:vAlign w:val="center"/>
          </w:tcPr>
          <w:p>
            <w:pPr>
              <w:jc w:val="right"/>
            </w:pPr>
            <w:r>
              <w:rPr>
                <w:rFonts w:ascii="宋体" w:eastAsia="宋体" w:hAnsi="宋体" w:cs="宋体"/>
                <w:b w:val="0"/>
                <w:i w:val="0"/>
                <w:color w:val="000000"/>
                <w:sz w:val="17"/>
              </w:rPr>
              <w:t xml:space="preserve">2.00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11917.39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增加2606.50万元，增长27.99%</w:t>
      </w:r>
      <w:r>
        <w:rPr>
          <w:rFonts w:ascii="仿宋" w:eastAsia="仿宋" w:hAnsi="仿宋" w:cs="仿宋" w:hint="eastAsia"/>
          <w:kern w:val="0"/>
          <w:sz w:val="32"/>
          <w:szCs w:val="32"/>
          <w:lang w:val="en-US" w:eastAsia="zh-CN"/>
        </w:rPr>
        <w:t xml:space="preserve">。主要原因是2023年部门人员经费和项目经费增加。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11684.56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财政拨款收入11664.48万元，占99.83%；上级补助收入0.00万元，占0.00%；事业收入0.00万元，占0.00%；经营收入0.00万元，占0.00%；附属单位上缴收入0.00万元，占0.00%；其他收入20.08万元，占0.17%</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11915.10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基本支出7645.71万元，占64.17%；项目支出4269.39万元，占35.83%；上缴上级支出0.00万元，占0.00%；经营支出0.00万元，占0.00%；对附属单位补助支出0.00万元，占0.00%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11886.69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增加2606.08万元，增长28.08%</w:t>
      </w:r>
      <w:r>
        <w:rPr>
          <w:rFonts w:ascii="仿宋" w:eastAsia="仿宋" w:hAnsi="仿宋" w:cs="仿宋" w:hint="eastAsia"/>
          <w:kern w:val="0"/>
          <w:sz w:val="32"/>
          <w:szCs w:val="32"/>
          <w:lang w:val="en-US" w:eastAsia="zh-CN"/>
        </w:rPr>
        <w:t xml:space="preserve">。主要原因是2023年部门人员经费和项目经费增加。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11886.69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99.76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增加2606.08万元，增长28.08%</w:t>
      </w:r>
      <w:r>
        <w:rPr>
          <w:rFonts w:ascii="仿宋" w:eastAsia="仿宋" w:hAnsi="仿宋" w:cs="仿宋" w:hint="eastAsia"/>
          <w:kern w:val="0"/>
          <w:sz w:val="32"/>
          <w:szCs w:val="32"/>
          <w:lang w:val="en-US" w:eastAsia="zh-CN"/>
        </w:rPr>
        <w:t xml:space="preserve">。主要原因是2023年部门人员经费和项目经费增加。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11886.69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302.61万元，占2.55%；教育支出（类）95.20万元，占0.80%；社会保障和就业支出（类）10663.65万元，占89.71%；卫生健康支出（类）347.40万元，占2.92%；农林水支出（类）132.92万元，占1.12%；住房保障支出（类）344.92万元，占2.90%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11669.24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11886.69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101.86</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年初预算数为30.58万元，决算数30.58万元,完成年初预算的100.00%，决算数与年初预算数不存在差异。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年初预算数为12.00万元，决算数272.03万元,完成年初预算的2266.92%，决算数与年初预算数存在差异的主要原因是我部门发放2021年度在职职工未休假补贴及平安建设奖。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3.教育支出（类）职业教育（款）中等职业教育（项）</w:t>
      </w:r>
      <w:r>
        <w:rPr>
          <w:rFonts w:ascii="仿宋" w:eastAsia="仿宋" w:hAnsi="仿宋" w:cs="仿宋" w:hint="default"/>
          <w:kern w:val="0"/>
          <w:sz w:val="32"/>
          <w:szCs w:val="32"/>
          <w:lang w:val="en-US" w:eastAsia="zh-CN"/>
        </w:rPr>
        <w:t xml:space="preserve">年初预算数为0.00万元，决算数95.20万元,决算数与年初预算数存在差异的主要原因是我部门发放2023年度技工院校全年助学金。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4.社会保障和就业支出（类）人力资源和社会保障管理事务（款）行政运行（项）</w:t>
      </w:r>
      <w:r>
        <w:rPr>
          <w:rFonts w:ascii="仿宋" w:eastAsia="仿宋" w:hAnsi="仿宋" w:cs="仿宋" w:hint="default"/>
          <w:kern w:val="0"/>
          <w:sz w:val="32"/>
          <w:szCs w:val="32"/>
          <w:lang w:val="en-US" w:eastAsia="zh-CN"/>
        </w:rPr>
        <w:t xml:space="preserve">年初预算数为3709.08万元，决算数4062.49万元,完成年初预算的109.53%，决算数与年初预算数存在差异的主要原因是我部门人员变动及工作量增多导致决算数多于预算数。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5.社会保障和就业支出（类）人力资源和社会保障管理事务（款）一般行政管理事务（项）</w:t>
      </w:r>
      <w:r>
        <w:rPr>
          <w:rFonts w:ascii="仿宋" w:eastAsia="仿宋" w:hAnsi="仿宋" w:cs="仿宋" w:hint="default"/>
          <w:kern w:val="0"/>
          <w:sz w:val="32"/>
          <w:szCs w:val="32"/>
          <w:lang w:val="en-US" w:eastAsia="zh-CN"/>
        </w:rPr>
        <w:t xml:space="preserve">年初预算数为1164.50万元，决算数550.21万元,完成年初预算的47.25%，决算数与年初预算数存在差异的主要原因是2023年度我部门许昌市工程系列中级职称评审、许昌市优秀学术技术带头人、劳动能力鉴定、河南省第二届职业技能大赛、工勤技能考核、破产企业教师工资补差、高层次人才政府奖补资金等项目支出增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6.社会保障和就业支出（类）人力资源和社会保障管理事务（款）就业管理事务（项）</w:t>
      </w:r>
      <w:r>
        <w:rPr>
          <w:rFonts w:ascii="仿宋" w:eastAsia="仿宋" w:hAnsi="仿宋" w:cs="仿宋" w:hint="default"/>
          <w:kern w:val="0"/>
          <w:sz w:val="32"/>
          <w:szCs w:val="32"/>
          <w:lang w:val="en-US" w:eastAsia="zh-CN"/>
        </w:rPr>
        <w:t xml:space="preserve">年初预算数为67.74万元，决算数66.48万元,完成年初预算的98.14%，决算数与年初预算数存在差异的主要原因是该款项每年支出情况无法准确预知。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7.社会保障和就业支出（类）人力资源和社会保障管理事务（款）信息化建设（项）</w:t>
      </w:r>
      <w:r>
        <w:rPr>
          <w:rFonts w:ascii="仿宋" w:eastAsia="仿宋" w:hAnsi="仿宋" w:cs="仿宋" w:hint="default"/>
          <w:kern w:val="0"/>
          <w:sz w:val="32"/>
          <w:szCs w:val="32"/>
          <w:lang w:val="en-US" w:eastAsia="zh-CN"/>
        </w:rPr>
        <w:t xml:space="preserve">年初预算数为161.56万元，决算数160.02万元,完成年初预算的99.05%，决算数与年初预算数存在差异的主要原因是该款项每年支出情况无法准确预知。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8.社会保障和就业支出（类）人力资源和社会保障管理事务（款）社会保险经办机构（项）</w:t>
      </w:r>
      <w:r>
        <w:rPr>
          <w:rFonts w:ascii="仿宋" w:eastAsia="仿宋" w:hAnsi="仿宋" w:cs="仿宋" w:hint="default"/>
          <w:kern w:val="0"/>
          <w:sz w:val="32"/>
          <w:szCs w:val="32"/>
          <w:lang w:val="en-US" w:eastAsia="zh-CN"/>
        </w:rPr>
        <w:t xml:space="preserve">年初预算数为239.03万元，决算数273.35万元,完成年初预算的114.36%，决算数与年初预算数存在差异的主要原因是该款项每年支出情况无法准确预知。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9.社会保障和就业支出（类）人力资源和社会保障管理事务（款）公共就业服务和职业技能鉴定机构（项）</w:t>
      </w:r>
      <w:r>
        <w:rPr>
          <w:rFonts w:ascii="仿宋" w:eastAsia="仿宋" w:hAnsi="仿宋" w:cs="仿宋" w:hint="default"/>
          <w:kern w:val="0"/>
          <w:sz w:val="32"/>
          <w:szCs w:val="32"/>
          <w:lang w:val="en-US" w:eastAsia="zh-CN"/>
        </w:rPr>
        <w:t xml:space="preserve">年初预算数为503.32万元，决算数727.38万元,完成年初预算的144.52%，决算数与年初预算数存在差异的主要原因是该款项每年支出情况无法准确预知。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10.社会保障和就业支出（类）人力资源和社会保障管理事务（款）劳动人事争议调解仲裁（项）</w:t>
      </w:r>
      <w:r>
        <w:rPr>
          <w:rFonts w:ascii="仿宋" w:eastAsia="仿宋" w:hAnsi="仿宋" w:cs="仿宋" w:hint="default"/>
          <w:kern w:val="0"/>
          <w:sz w:val="32"/>
          <w:szCs w:val="32"/>
          <w:lang w:val="en-US" w:eastAsia="zh-CN"/>
        </w:rPr>
        <w:t xml:space="preserve">年初预算数为78.50万元，决算数89.54万元,完成年初预算的114.06%，决算数与年初预算数存在差异的主要原因是该款项每年支出情况无法准确预知。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11.社会保障和就业支出（类）人力资源和社会保障管理事务（款）引进人才费用（项）</w:t>
      </w:r>
      <w:r>
        <w:rPr>
          <w:rFonts w:ascii="仿宋" w:eastAsia="仿宋" w:hAnsi="仿宋" w:cs="仿宋" w:hint="default"/>
          <w:kern w:val="0"/>
          <w:sz w:val="32"/>
          <w:szCs w:val="32"/>
          <w:lang w:val="en-US" w:eastAsia="zh-CN"/>
        </w:rPr>
        <w:t xml:space="preserve">年初预算数为0.00万元，决算数877.97万元,决算数与年初预算数存在差异的主要原因是许昌市人才交流中心支出高层次人才政府奖补资金未纳入2023年预算。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12.社会保障和就业支出（类）人力资源和社会保障管理事务（款）事业运行（项）</w:t>
      </w:r>
      <w:r>
        <w:rPr>
          <w:rFonts w:ascii="仿宋" w:eastAsia="仿宋" w:hAnsi="仿宋" w:cs="仿宋" w:hint="default"/>
          <w:kern w:val="0"/>
          <w:sz w:val="32"/>
          <w:szCs w:val="32"/>
          <w:lang w:val="en-US" w:eastAsia="zh-CN"/>
        </w:rPr>
        <w:t xml:space="preserve">年初预算数为70.72万元，决算数144.80万元,完成年初预算的204.75%，决算数与年初预算数存在差异的主要原因是2023年我部门事业单位重塑性改革，导致决算数与年初预算数存在差异。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13.社会保障和就业支出（类）人力资源和社会保障管理事务（款）其他人力资源和社会保障管理事务支出（项）</w:t>
      </w:r>
      <w:r>
        <w:rPr>
          <w:rFonts w:ascii="仿宋" w:eastAsia="仿宋" w:hAnsi="仿宋" w:cs="仿宋" w:hint="default"/>
          <w:kern w:val="0"/>
          <w:sz w:val="32"/>
          <w:szCs w:val="32"/>
          <w:lang w:val="en-US" w:eastAsia="zh-CN"/>
        </w:rPr>
        <w:t xml:space="preserve">年初预算数为688.36万元，决算数492.45万元,完成年初预算的71.54%，决算数与年初预算数存在差异的主要原因是2023年度我部门重点企业招工等项目经费未支出。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年初预算数为374.24万元，决算数450.10万元,完成年初预算的120.27%，决算数与年初预算数存在差异的主要原因是2023年我部门退休人员变动，导致决算数与年初预算数存在差异。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年初预算数为535.86万元，决算数142.08万元,完成年初预算的26.51%，决算数与年初预算数存在差异的主要原因是2023年我部门退休人员变动，导致决算数与年初预算数存在差异。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16.社会保障和就业支出（类）行政事业单位养老支出（款）机关事业单位基本养老保险缴费支出（项）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年初预算数为362.36万元，决算数353.37万元,完成年初预算的97.52%，决算数与年初预算数存在差异的主要原因是2023年我部门人员变动，导致决算数与年初预算数存在差异。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17.社会保障和就业支出（类）行政事业单位养老支出（款）对机关事业单位基本养老保险基金的补助（项）</w:t>
      </w:r>
      <w:r>
        <w:rPr>
          <w:rFonts w:ascii="仿宋" w:eastAsia="仿宋" w:hAnsi="仿宋" w:cs="仿宋" w:hint="default"/>
          <w:kern w:val="0"/>
          <w:sz w:val="32"/>
          <w:szCs w:val="32"/>
          <w:lang w:val="en-US" w:eastAsia="zh-CN"/>
        </w:rPr>
        <w:t xml:space="preserve">年初预算数为32000.00万元，决算数0.00万元,完成年初预算的0.00%，决算数与年初预算数存在差异的主要原因是2023年该款项未经许昌市人力资源和社会保障局支出。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18.社会保障和就业支出（类）行政事业单位养老支出（款）对机关事业单位职业年金的补助（项）</w:t>
      </w:r>
      <w:r>
        <w:rPr>
          <w:rFonts w:ascii="仿宋" w:eastAsia="仿宋" w:hAnsi="仿宋" w:cs="仿宋" w:hint="default"/>
          <w:kern w:val="0"/>
          <w:sz w:val="32"/>
          <w:szCs w:val="32"/>
          <w:lang w:val="en-US" w:eastAsia="zh-CN"/>
        </w:rPr>
        <w:t xml:space="preserve">年初预算数为987.06万元，决算数0.00万元,完成年初预算的0.00%，决算数与年初预算数存在差异的主要原因是2023年该款项未经许昌市人力资源和社会保障局支出。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19.社会保障和就业支出（类）企业改革补助（款）其他企业改革发展补助（项）</w:t>
      </w:r>
      <w:r>
        <w:rPr>
          <w:rFonts w:ascii="仿宋" w:eastAsia="仿宋" w:hAnsi="仿宋" w:cs="仿宋" w:hint="default"/>
          <w:kern w:val="0"/>
          <w:sz w:val="32"/>
          <w:szCs w:val="32"/>
          <w:lang w:val="en-US" w:eastAsia="zh-CN"/>
        </w:rPr>
        <w:t xml:space="preserve">年初预算数为383.28万元，决算数58.43万元,完成年初预算的15.24%，决算数与年初预算数存在差异的主要原因是许昌市社会保险中心发放国有企业职教幼教退休教师待遇补助资金。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20.社会保障和就业支出（类）就业补助（款）其他就业补助支出（项）</w:t>
      </w:r>
      <w:r>
        <w:rPr>
          <w:rFonts w:ascii="仿宋" w:eastAsia="仿宋" w:hAnsi="仿宋" w:cs="仿宋" w:hint="default"/>
          <w:kern w:val="0"/>
          <w:sz w:val="32"/>
          <w:szCs w:val="32"/>
          <w:lang w:val="en-US" w:eastAsia="zh-CN"/>
        </w:rPr>
        <w:t xml:space="preserve">年初预算数为1745.00万元，决算数1371.04万元,完成年初预算的78.57%，决算数与年初预算数存在差异的主要原因是该款项每年支出情况无法准确预知。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21.社会保障和就业支出（类）抚恤（款）死亡抚恤（项）</w:t>
      </w:r>
      <w:r>
        <w:rPr>
          <w:rFonts w:ascii="仿宋" w:eastAsia="仿宋" w:hAnsi="仿宋" w:cs="仿宋" w:hint="default"/>
          <w:kern w:val="0"/>
          <w:sz w:val="32"/>
          <w:szCs w:val="32"/>
          <w:lang w:val="en-US" w:eastAsia="zh-CN"/>
        </w:rPr>
        <w:t xml:space="preserve">年初预算数为0.00万元，决算数91.67万元,决算数与年初预算数存在差异的主要原因是2023年度我部门退休人员过世发放抚恤金，导致决算数与年初预算数存在差异。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22.社会保障和就业支出（类）财政对基本养老保险基金的补助（款）财政对城乡居民基本养老保险基金的补助（项）</w:t>
      </w:r>
      <w:r>
        <w:rPr>
          <w:rFonts w:ascii="仿宋" w:eastAsia="仿宋" w:hAnsi="仿宋" w:cs="仿宋" w:hint="default"/>
          <w:kern w:val="0"/>
          <w:sz w:val="32"/>
          <w:szCs w:val="32"/>
          <w:lang w:val="en-US" w:eastAsia="zh-CN"/>
        </w:rPr>
        <w:t xml:space="preserve">年初预算数为2223.00万元，决算数0.00万元,完成年初预算的0.00%，决算数与年初预算数存在差异的主要原因是2023年该款项未经许昌市人力资源和社会保障局支出。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23.社会保障和就业支出（类）财政对基本养老保险基金的补助（款）财政对其他基本养老保险基金的补助（项）</w:t>
      </w:r>
      <w:r>
        <w:rPr>
          <w:rFonts w:ascii="仿宋" w:eastAsia="仿宋" w:hAnsi="仿宋" w:cs="仿宋" w:hint="default"/>
          <w:kern w:val="0"/>
          <w:sz w:val="32"/>
          <w:szCs w:val="32"/>
          <w:lang w:val="en-US" w:eastAsia="zh-CN"/>
        </w:rPr>
        <w:t xml:space="preserve">年初预算数为4511.07万元，决算数0.00万元,完成年初预算的0.00%，决算数与年初预算数存在差异的主要原因是2023年该款项未经许昌市人力资源和社会保障局支出。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24.社会保障和就业支出（类）其他社会保障和就业支出（款）其他社会保障和就业支出（项）</w:t>
      </w:r>
      <w:r>
        <w:rPr>
          <w:rFonts w:ascii="仿宋" w:eastAsia="仿宋" w:hAnsi="仿宋" w:cs="仿宋" w:hint="default"/>
          <w:kern w:val="0"/>
          <w:sz w:val="32"/>
          <w:szCs w:val="32"/>
          <w:lang w:val="en-US" w:eastAsia="zh-CN"/>
        </w:rPr>
        <w:t xml:space="preserve">年初预算数为0.00万元，决算数752.26万元,决算数与年初预算数存在差异的主要原因是许昌市社会保险中心支出企业离休干部生活补贴、破产企业教师工资补差项目未纳入2023年预算。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25.卫生健康支出（类）行政事业单位医疗（款）行政单位医疗（项）</w:t>
      </w:r>
      <w:r>
        <w:rPr>
          <w:rFonts w:ascii="仿宋" w:eastAsia="仿宋" w:hAnsi="仿宋" w:cs="仿宋" w:hint="default"/>
          <w:kern w:val="0"/>
          <w:sz w:val="32"/>
          <w:szCs w:val="32"/>
          <w:lang w:val="en-US" w:eastAsia="zh-CN"/>
        </w:rPr>
        <w:t xml:space="preserve">年初预算数为138.90万元，决算数150.58万元,完成年初预算的108.41%，决算数与年初预算数存在差异的主要原因是2023年我部门人员变动，导致决算数与年初预算数存在差异。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26.卫生健康支出（类）行政事业单位医疗（款）事业单位医疗（项）</w:t>
      </w:r>
      <w:r>
        <w:rPr>
          <w:rFonts w:ascii="仿宋" w:eastAsia="仿宋" w:hAnsi="仿宋" w:cs="仿宋" w:hint="default"/>
          <w:kern w:val="0"/>
          <w:sz w:val="32"/>
          <w:szCs w:val="32"/>
          <w:lang w:val="en-US" w:eastAsia="zh-CN"/>
        </w:rPr>
        <w:t xml:space="preserve">年初预算数为46.77万元，决算数44.14万元,完成年初预算的94.38%，决算数与年初预算数存在差异的主要原因是2023年我部门人员变动，导致决算数与年初预算数存在差异。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27.卫生健康支出（类）行政事业单位医疗（款）公务员医疗补助（项）</w:t>
      </w:r>
      <w:r>
        <w:rPr>
          <w:rFonts w:ascii="仿宋" w:eastAsia="仿宋" w:hAnsi="仿宋" w:cs="仿宋" w:hint="default"/>
          <w:kern w:val="0"/>
          <w:sz w:val="32"/>
          <w:szCs w:val="32"/>
          <w:lang w:val="en-US" w:eastAsia="zh-CN"/>
        </w:rPr>
        <w:t xml:space="preserve">年初预算数为204.66万元，决算数152.68万元,完成年初预算的74.60%，决算数与年初预算数存在差异的主要原因是2023年我部门人员变动，导致决算数与年初预算数存在差异。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28.农林水支出（类）巩固脱贫攻坚成果衔接乡村振兴（款）一般行政管理事务（项）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年初预算数为0.00万元，决算数2.50万元,决算数与年初预算数存在差异的主要原因是我部门发放2023年许昌市派驻村第一书记补助经费。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29.农林水支出（类）普惠金融发展支出（款）创业担保贷款贴息及奖补（项）</w:t>
      </w:r>
      <w:r>
        <w:rPr>
          <w:rFonts w:ascii="仿宋" w:eastAsia="仿宋" w:hAnsi="仿宋" w:cs="仿宋" w:hint="default"/>
          <w:kern w:val="0"/>
          <w:sz w:val="32"/>
          <w:szCs w:val="32"/>
          <w:lang w:val="en-US" w:eastAsia="zh-CN"/>
        </w:rPr>
        <w:t xml:space="preserve">年初预算数为683.04万元，决算数130.42万元,完成年初预算的19.09%，决算数与年初预算数存在差异的主要原因是2023年创业担保贷款贴息及奖补支出在正常范围之内。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30.住房保障支出（类）住房改革支出（款）住房公积金（项）</w:t>
      </w:r>
      <w:r>
        <w:rPr>
          <w:rFonts w:ascii="仿宋" w:eastAsia="仿宋" w:hAnsi="仿宋" w:cs="仿宋" w:hint="default"/>
          <w:kern w:val="0"/>
          <w:sz w:val="32"/>
          <w:szCs w:val="32"/>
          <w:lang w:val="en-US" w:eastAsia="zh-CN"/>
        </w:rPr>
        <w:t xml:space="preserve">年初预算数为353.65万元，决算数344.92万元,完成年初预算的97.53%，决算数与年初预算数存在差异的主要原因是2023年我部门人员变动，导致决算数与年初预算数存在差异。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7645.69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其中：人员经费7073.99万元，主要包括：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公用经费571.70万元，主要包括：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12.60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，占84.13%</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，占15.87%</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主要用于我部门公务用车加油充值费、车辆维修保养费和车辆保险费。</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8</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2.00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2.00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主要用于部门来访接待工作。</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29</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124</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2023年度机关运行经费支出479.84万元，</w:t>
      </w:r>
      <w:r>
        <w:rPr>
          <w:rFonts w:ascii="仿宋" w:eastAsia="仿宋" w:hAnsi="仿宋" w:cs="仿宋" w:hint="eastAsia"/>
          <w:kern w:val="0"/>
          <w:sz w:val="32"/>
          <w:szCs w:val="32"/>
          <w:lang w:val="en-US" w:eastAsia="zh-CN"/>
        </w:rPr>
        <w:t xml:space="preserve">较2022年度增长83.02万元，</w:t>
      </w:r>
      <w:r>
        <w:rPr>
          <w:rFonts w:ascii="仿宋" w:eastAsia="仿宋" w:hAnsi="仿宋" w:cs="仿宋" w:hint="eastAsia"/>
          <w:kern w:val="0"/>
          <w:sz w:val="32"/>
          <w:szCs w:val="32"/>
          <w:lang w:val="en-US" w:eastAsia="zh-CN"/>
        </w:rPr>
        <w:t xml:space="preserve">增长20.92%，</w:t>
      </w:r>
      <w:r>
        <w:rPr>
          <w:rFonts w:ascii="仿宋" w:eastAsia="仿宋" w:hAnsi="仿宋" w:cs="仿宋" w:hint="eastAsia"/>
          <w:kern w:val="0"/>
          <w:sz w:val="32"/>
          <w:szCs w:val="32"/>
          <w:lang w:val="en-US" w:eastAsia="zh-CN"/>
        </w:rPr>
        <w:t xml:space="preserve">主要原因是2023年我部门人员变动及工作量较2022年增多，导致决算数与预算数存在差异。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8</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8</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366579.42</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90.36</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2023年度我部门整体绩效完成度较好</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基于项目预期目标的实现程度，我部门对2023年度部门预算项目支出（含部门参与分配的转移支付项目）开展绩效自评，涉及项目20个，项目金额5571.38万元。其中：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（1）2021年度许昌市工程系列中级职称评审，自评得分为100分，等级为“优”。圆满完成2021年度许昌市工程系列中级职称评审工作加强了我市人才队伍建设，共计支出7.61万元，预算执行率达100%。</w:t>
        <w:br/>
        <w:t xml:space="preserve">    （2）2022年11月份市政府月讲评奖励资金（结转本级资金），自评得分为100分，等级为“优”。根据许政办文【2022】10号，市直单位月讲评排名前三的单位奖5万元、3万元、1万元。我单位上年结转3.69万元，已支出完成，预算执行率达100%。</w:t>
        <w:br/>
        <w:t xml:space="preserve">    （3）2022年度许昌市优秀学术技术带头人津贴，自评得分为100分，等级为“优”。加强我市优秀学术技术带头人队伍建设，充分发挥优秀学术技术带头人在我市经济建设和社会事业发展中的骨干带头作用，激发优秀学术技术带头人干事创业的积极性，共计支出19.37万元，预算执行率达100%。</w:t>
        <w:br/>
        <w:t xml:space="preserve">    （4）2022年许昌市疾控机构和许昌军分区民兵训练基地公开招聘工作人员（特定专项工作经费支出），自评得分为100分，等级为“优”。为许昌市疾控机构招聘专业技术人员57名，为许昌军分区民兵训练基地招聘工作人员3名，共计支出9.85万元，预算执行率达100%。</w:t>
        <w:br/>
        <w:t xml:space="preserve">    （5）拨付第五届“中国创翼”创业创新大赛河南省分赛区暨“豫创天下”“凤归中原”创业大赛许昌市选拔赛工作经费和奖金73.99万元，自评得分为97.7分，等级为“优”，共计支出64.40万元，预算执行率达87.04%。</w:t>
        <w:br/>
        <w:t xml:space="preserve">    （6）拨付许昌市就业创业全域网络覆盖工程市本级第二批建设资金141.0622万元，自评得分为99.65分，等级为“优”。共计支出141.06万元，预算执行率达100%。</w:t>
        <w:br/>
        <w:t xml:space="preserve">    （7）大学生“三支一扶”招募、慰问及生活和保险补贴经费（上级配套支出），自评得分为100分，等级为“优”。根据《河南省“三支一扶”管理办法（试行）》有关规定，按时足额发放“三支一扶”人员补助。按时缴纳“三支一扶”人员社会保险，开展示范培训，共计支出15.17万元，预算执行率达100%。</w:t>
        <w:br/>
        <w:t xml:space="preserve">    （8）结转2021年及2022年就业补助资金（结转上级资金），自评得分为100分，等级为“优”。共计支出11.34万元，预算执行率达100%。</w:t>
        <w:br/>
        <w:t xml:space="preserve">    （9）就业补助资金（上级配套支出），自评得分为91.03分，等级为“优”。2023年开展工作示范创建认定了36个示范项目，共计支出99万元，预算执行率达10.3%。</w:t>
        <w:br/>
        <w:t xml:space="preserve">    （10）农民工欠薪应急周转金（上级配套支出），没有应急保障欠薪人员，没有支出。</w:t>
        <w:br/>
        <w:t xml:space="preserve">    （11）“三支一扶”大学生春节慰问及招募经费（结转本级资金），自评得分为99.89分，等级为“优”。按照省人社厅下发的《河南省2022年高校毕业生“三支一扶”计划招募方案》（豫人社办函[2022]80号）文件要求，圆满完成2022年高校毕业生“三支一扶”计划招募任务，共计支出16.24万元，预算执行率达100%。</w:t>
        <w:br/>
        <w:t xml:space="preserve">    （12）提前下达2023年高校毕业生“三支一扶”计划中央补助资金（上级提前下达），自评得分为100分，等级为“优”。完成年度“三支一扶”中央财政补助名额招募计划，为基层输送一批急需紧缺人才，共计支出101.5万元，预算执行率达100%。</w:t>
        <w:br/>
        <w:t xml:space="preserve">    （13）提前下达2023年就业补助资金（上级提前下达），自评得分为99.44分，等级为“优”。全市城镇新增就业5.43万人，共计支出990万元，预算执行率达100%。</w:t>
        <w:br/>
        <w:t xml:space="preserve">    （14）提前下达2023年就业补助资金（上级提前下达）1，自评得分为98.97分，等级为“优”。城镇新增就业5.43万人，共计支出288万元，预算执行率达96.74%。</w:t>
        <w:br/>
        <w:t xml:space="preserve">    （15）提前下达2023年就业补助资金（上级提前下达）2，自评得分为99.65分，等级为“优”。全市城镇新增就业5.43万人，共计支出216万元，预算执行率达100%。</w:t>
        <w:br/>
        <w:t xml:space="preserve">    （16）差额、自收自支事业单位离休干部离休费（上级配套支出），自评得分为97.45分，等级为“优”。许昌市社会保险中心发放事业单位离休干部离休费，共计支出292.2万元，预算执行率达74.5%。</w:t>
        <w:br/>
        <w:t xml:space="preserve">    （17）破产企业教师工资补差（市级奖补支出），自评得分为99.97分，等级为“优”。许昌市社会保险中心发放发放市直破产企业退休教师企业和事业工资差额及各项生活补贴，共计支出382.24万元，预算执行率达99.73%。</w:t>
        <w:br/>
        <w:t xml:space="preserve">    （18）企业离休干部生活补贴（上级配套支出），自评得分为99.58分，等级为“优”。许昌市社会保险中心发放市直企业离休干部生活补贴，共计支出370.02万元，预算执行率达95.84%。</w:t>
        <w:br/>
        <w:t xml:space="preserve">    （19）省级下达考务费，自评得分为99.96分，等级为“优”。许昌市职业技能等级评价中心完成省人事考试中心安排的各项省级考试，共计支出142.9万元，预算执行率达99.59%。</w:t>
        <w:br/>
        <w:t xml:space="preserve">    （20）高层次人才政府奖补资金( 结转本级资金)，自评得分为99.74分，等级为“优”。许昌市人才交流服务中心英才计划人才补贴资金经个人申报、单位审核，市人社局对人才年度考核合格后，按照政策规定兑现政府资助资金，确保了人才补贴资金使用合理规范，也进一步激发了人才在许干事创业的热情和信心，共计支出877.97万元，预算执行率达97.37%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从项目绩效自评情况来看，2023年度我部门绩效目标设置合理，严格按各项管理制度执行，年初设定的各项工作目标完成情况较好。下一步，我单位将继续完善项目绩效，进一步细化绩效目标。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707"/>
        <w:gridCol w:w="1916"/>
        <w:gridCol w:w="5234"/>
        <w:gridCol w:w="1722"/>
        <w:gridCol w:w="1722"/>
        <w:gridCol w:w="2096"/>
        <w:gridCol w:w="1069"/>
        <w:gridCol w:w="1240"/>
        <w:gridCol w:w="1412"/>
        <w:gridCol w:w="2496"/>
        <w:gridCol w:w="168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部门整体支出绩效自评情况表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nil"/>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部门整体支出情</w:t>
            </w:r>
            <w:r>
              <w:rPr>
                <w:rFonts w:ascii="宋体" w:eastAsia="宋体" w:hAnsi="宋体" w:cs="宋体" w:hint="eastAsia"/>
                <w:i w:val="0"/>
                <w:iCs w:val="0"/>
                <w:color w:val="000000"/>
                <w:kern w:val="0"/>
                <w:sz w:val="21"/>
                <w:szCs w:val="21"/>
                <w:u w:val="none"/>
                <w:bdr w:val="none" w:sz="0" w:space="0" w:color="auto"/>
                <w:lang w:val="en-US" w:eastAsia="zh-CN" w:bidi="en-AU"/>
              </w:rPr>
              <w:t xml:space="preserve">况</w:t>
            </w: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万</w:t>
            </w:r>
            <w:r>
              <w:rPr>
                <w:rFonts w:ascii="宋体" w:eastAsia="宋体" w:hAnsi="宋体" w:cs="宋体" w:hint="eastAsia"/>
                <w:i w:val="0"/>
                <w:iCs w:val="0"/>
                <w:color w:val="000000"/>
                <w:kern w:val="0"/>
                <w:sz w:val="21"/>
                <w:szCs w:val="21"/>
                <w:u w:val="none"/>
                <w:bdr w:val="none" w:sz="0" w:space="0" w:color="auto"/>
                <w:lang w:val="en-US" w:eastAsia="zh-CN" w:bidi="en-AU"/>
              </w:rPr>
              <w:t xml:space="preserve">元</w:t>
            </w: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51274.27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366579.42</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11915.1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3.25 %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0.36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资金来源：</w:t>
            </w: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1</w:t>
            </w:r>
            <w:r>
              <w:rPr>
                <w:rFonts w:ascii="宋体" w:eastAsia="宋体" w:hAnsi="宋体" w:cs="宋体" w:hint="eastAsia"/>
                <w:i w:val="0"/>
                <w:iCs w:val="0"/>
                <w:color w:val="000000"/>
                <w:kern w:val="0"/>
                <w:sz w:val="21"/>
                <w:szCs w:val="21"/>
                <w:u w:val="none"/>
                <w:bdr w:val="none" w:sz="0" w:space="0" w:color="auto"/>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51274.27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366442.71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11886.69</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3.24 %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2</w:t>
            </w:r>
            <w:r>
              <w:rPr>
                <w:rFonts w:ascii="宋体" w:eastAsia="宋体" w:hAnsi="宋体" w:cs="宋体" w:hint="eastAsia"/>
                <w:i w:val="0"/>
                <w:iCs w:val="0"/>
                <w:color w:val="000000"/>
                <w:kern w:val="0"/>
                <w:sz w:val="21"/>
                <w:szCs w:val="21"/>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Style w:val="font21"/>
                <w:sz w:val="21"/>
                <w:szCs w:val="21"/>
                <w:bdr w:val="none" w:sz="0" w:space="0" w:color="auto"/>
                <w:lang w:val="en-US" w:eastAsia="zh-CN" w:bidi="en-AU"/>
              </w:rPr>
              <w:t xml:space="preserve">             </w:t>
            </w:r>
            <w:r>
              <w:rPr>
                <w:rStyle w:val="font11"/>
                <w:sz w:val="21"/>
                <w:szCs w:val="21"/>
                <w:bdr w:val="none" w:sz="0" w:space="0" w:color="auto"/>
                <w:lang w:val="en-US" w:eastAsia="zh-CN" w:bidi="en-AU"/>
              </w:rPr>
              <w:t xml:space="preserve"> </w:t>
            </w:r>
            <w:r>
              <w:rPr>
                <w:rStyle w:val="font11"/>
                <w:sz w:val="21"/>
                <w:szCs w:val="21"/>
                <w:bdr w:val="none" w:sz="0" w:space="0" w:color="auto"/>
                <w:lang w:val="en-US" w:eastAsia="zh-CN" w:bidi="en-AU"/>
              </w:rPr>
              <w:t xml:space="preserve">（</w:t>
            </w:r>
            <w:r>
              <w:rPr>
                <w:rStyle w:val="font11"/>
                <w:sz w:val="21"/>
                <w:szCs w:val="21"/>
                <w:bdr w:val="none" w:sz="0" w:space="0" w:color="auto"/>
                <w:lang w:val="en-US" w:eastAsia="zh-CN" w:bidi="en-AU"/>
              </w:rPr>
              <w:t xml:space="preserve">3</w:t>
            </w:r>
            <w:r>
              <w:rPr>
                <w:rStyle w:val="font11"/>
                <w:sz w:val="21"/>
                <w:szCs w:val="21"/>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136.71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28.41</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20.78 %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nil"/>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稳就业基本盘，不断深化社会保障改革，加强人事人才工作，构建和谐劳动关系，加强自身能力建设。</w:t>
            </w:r>
          </w:p>
        </w:tc>
        <w:tc>
          <w:tcPr>
            <w:tcW w:type="auto" w:w="0"/>
            <w:gridSpan w:val="6"/>
            <w:tcBorders>
              <w:top w:val="single" w:sz="4" w:space="0" w:color="000000"/>
              <w:left w:val="single" w:sz="4" w:space="0" w:color="000000"/>
              <w:bottom w:val="nil"/>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就业基本盘稳定，社会保障改革深化，人事人才工作得到加强，劳动关系和谐，自身能力建设得到提高。</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年度主要任务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5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劳动能力鉴定</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职工因病或非因工负伤医疗终结劳动能力鉴定、工伤争议劳动能力鉴定、护理依赖程度鉴定</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圆满完成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工勤技能岗位等级考核培训</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全市工勤技能岗位等级报名、培训、命题、考核、评审等考务工作</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圆满完成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3"/>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职称评审工作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事业单位职称评审</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圆满完成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三公经</w:t>
            </w:r>
            <w:r>
              <w:rPr>
                <w:rFonts w:ascii="宋体" w:eastAsia="宋体" w:hAnsi="宋体" w:cs="宋体" w:hint="eastAsia"/>
                <w:i w:val="0"/>
                <w:iCs w:val="0"/>
                <w:color w:val="000000"/>
                <w:kern w:val="0"/>
                <w:sz w:val="21"/>
                <w:szCs w:val="21"/>
                <w:u w:val="none"/>
                <w:bdr w:val="none" w:sz="0" w:space="0" w:color="auto"/>
                <w:lang w:val="en-US" w:eastAsia="zh-CN" w:bidi="en-AU"/>
              </w:rPr>
              <w:t xml:space="preserve">费</w:t>
            </w: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职称评审工作计划完成率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工勤技能岗位等级考核培训计划完成率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劳动能力鉴定计划完成率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加强自身能力建设</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稳就业基本盘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深化社会保障改革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加强人事人才工作</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构建和谐劳动关系</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促进社会就业创业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完善社会保障体系</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 </w:t>
            </w:r>
            <w:r>
              <w:rPr>
                <w:rFonts w:ascii="宋体" w:eastAsia="宋体" w:hAnsi="宋体" w:cs="宋体" w:hint="eastAsia"/>
                <w:i w:val="0"/>
                <w:iCs w:val="0"/>
                <w:color w:val="000000"/>
                <w:kern w:val="0"/>
                <w:sz w:val="21"/>
                <w:szCs w:val="21"/>
                <w:u w:val="none"/>
                <w:bdr w:val="none" w:sz="0" w:space="0" w:color="auto"/>
                <w:lang w:val="en-US" w:eastAsia="zh-CN" w:bidi="en-AU"/>
              </w:rPr>
              <w:t xml:space="preserve">群众满意度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w:t>
            </w:r>
            <w:r>
              <w:rPr>
                <w:rFonts w:ascii="宋体" w:eastAsia="宋体" w:hAnsi="宋体" w:cs="宋体" w:hint="eastAsia"/>
                <w:i w:val="0"/>
                <w:iCs w:val="0"/>
                <w:color w:val="000000"/>
                <w:kern w:val="0"/>
                <w:sz w:val="21"/>
                <w:szCs w:val="21"/>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bdr w:val="none" w:sz="0" w:space="0" w:color="auto"/>
                <w:lang w:val="en-US" w:eastAsia="zh-CN" w:bidi="en-AU"/>
              </w:rPr>
              <w:t xml:space="preserve">90.36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sectPr>
          <w:pgSz w:w="16838" w:h="11906" w:orient="landscape"/>
          <w:pgMar w:top="1800" w:right="1440" w:bottom="1800" w:left="1440" w:header="851" w:footer="992" w:gutter="0"/>
          <w:docGrid w:type="lines" w:linePitch="312"/>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9"/>
        <w:gridCol w:w="4046"/>
        <w:gridCol w:w="3646"/>
        <w:gridCol w:w="2447"/>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年度许昌市工程系列中级职称评审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Style w:val="font21"/>
                <w:sz w:val="21"/>
                <w:szCs w:val="21"/>
                <w:lang w:val="en-US" w:eastAsia="zh-CN" w:bidi="en-AU"/>
              </w:rPr>
              <w:t xml:space="preserve"> </w:t>
            </w:r>
            <w:r>
              <w:rPr>
                <w:rStyle w:val="font11"/>
                <w:sz w:val="21"/>
                <w:szCs w:val="21"/>
                <w:lang w:val="en-US" w:eastAsia="zh-CN" w:bidi="en-AU"/>
              </w:rPr>
              <w:t xml:space="preserve"> </w:t>
            </w:r>
            <w:r>
              <w:rPr>
                <w:rStyle w:val="font11"/>
                <w:sz w:val="21"/>
                <w:szCs w:val="21"/>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7.61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7.61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7.61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7.61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管理有效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做</w:t>
            </w:r>
            <w:r>
              <w:rPr>
                <w:rFonts w:ascii="宋体" w:eastAsia="宋体" w:hAnsi="宋体" w:cs="宋体" w:hint="eastAsia"/>
                <w:i w:val="0"/>
                <w:iCs w:val="0"/>
                <w:color w:val="000000"/>
                <w:kern w:val="0"/>
                <w:sz w:val="21"/>
                <w:szCs w:val="21"/>
                <w:u w:val="none"/>
                <w:lang w:val="en-US" w:eastAsia="zh-CN" w:bidi="en-AU"/>
              </w:rPr>
              <w:t xml:space="preserve">好</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年度许昌市工程系列中级职称评审工作，包括组织面试和专家评审，需要保障会议室、食宿、人员等费用。</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圆满完</w:t>
            </w:r>
            <w:r>
              <w:rPr>
                <w:rFonts w:ascii="宋体" w:eastAsia="宋体" w:hAnsi="宋体" w:cs="宋体" w:hint="eastAsia"/>
                <w:i w:val="0"/>
                <w:iCs w:val="0"/>
                <w:color w:val="000000"/>
                <w:kern w:val="0"/>
                <w:sz w:val="21"/>
                <w:szCs w:val="21"/>
                <w:u w:val="none"/>
                <w:lang w:val="en-US" w:eastAsia="zh-CN" w:bidi="en-AU"/>
              </w:rPr>
              <w:t xml:space="preserve">成</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年度许昌市工程系列中级职称评审工作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3"/>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酒店住宿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专家评审费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工作人员补助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会议室</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就餐费用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8"/>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年度工程师评审通过人数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=48</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48</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年度工程师申报人数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=73</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73</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投诉信访率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年度评审通过率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评审天数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专业技术人员待遇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专业技术人员满意度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127"/>
        <w:gridCol w:w="1917"/>
        <w:gridCol w:w="1287"/>
        <w:gridCol w:w="1779"/>
        <w:gridCol w:w="21"/>
        <w:gridCol w:w="2062"/>
        <w:gridCol w:w="900"/>
        <w:gridCol w:w="911"/>
        <w:gridCol w:w="469"/>
        <w:gridCol w:w="1308"/>
        <w:gridCol w:w="902"/>
        <w:gridCol w:w="320"/>
        <w:gridCol w:w="3509"/>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月份市政府月讲评奖励资金（结转本级资金）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7"/>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Style w:val="font31"/>
                <w:sz w:val="21"/>
                <w:szCs w:val="21"/>
                <w:lang w:val="en-US" w:eastAsia="zh-CN" w:bidi="en-AU"/>
              </w:rPr>
              <w:t xml:space="preserve"> </w:t>
            </w:r>
            <w:r>
              <w:rPr>
                <w:rStyle w:val="font31"/>
                <w:sz w:val="21"/>
                <w:szCs w:val="21"/>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3.69</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3.69</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3.69</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3.69</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科学</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规范</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预算绩效完成较好</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1"/>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根据许政办文</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号，市直单位月讲评排名前三的单位</w:t>
            </w:r>
            <w:r>
              <w:rPr>
                <w:rFonts w:ascii="宋体" w:eastAsia="宋体" w:hAnsi="宋体" w:cs="宋体" w:hint="eastAsia"/>
                <w:i w:val="0"/>
                <w:iCs w:val="0"/>
                <w:color w:val="000000"/>
                <w:kern w:val="0"/>
                <w:sz w:val="21"/>
                <w:szCs w:val="21"/>
                <w:u w:val="none"/>
                <w:lang w:val="en-US" w:eastAsia="zh-CN" w:bidi="en-AU"/>
              </w:rPr>
              <w:t xml:space="preserve">奖</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万元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万元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gridSpan w:val="10"/>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根据许政办文</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号，市直单位月讲评排名前三的单位</w:t>
            </w:r>
            <w:r>
              <w:rPr>
                <w:rFonts w:ascii="宋体" w:eastAsia="宋体" w:hAnsi="宋体" w:cs="宋体" w:hint="eastAsia"/>
                <w:i w:val="0"/>
                <w:iCs w:val="0"/>
                <w:color w:val="000000"/>
                <w:kern w:val="0"/>
                <w:sz w:val="21"/>
                <w:szCs w:val="21"/>
                <w:u w:val="none"/>
                <w:lang w:val="en-US" w:eastAsia="zh-CN" w:bidi="en-AU"/>
              </w:rPr>
              <w:t xml:space="preserve">奖</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万元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万元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万元。我单位上年结</w:t>
            </w:r>
            <w:r>
              <w:rPr>
                <w:rFonts w:ascii="宋体" w:eastAsia="宋体" w:hAnsi="宋体" w:cs="宋体" w:hint="eastAsia"/>
                <w:i w:val="0"/>
                <w:iCs w:val="0"/>
                <w:color w:val="000000"/>
                <w:kern w:val="0"/>
                <w:sz w:val="21"/>
                <w:szCs w:val="21"/>
                <w:u w:val="none"/>
                <w:lang w:val="en-US" w:eastAsia="zh-CN" w:bidi="en-AU"/>
              </w:rPr>
              <w:t xml:space="preserve">转</w:t>
            </w:r>
            <w:r>
              <w:rPr>
                <w:rFonts w:ascii="宋体" w:eastAsia="宋体" w:hAnsi="宋体" w:cs="宋体" w:hint="eastAsia"/>
                <w:i w:val="0"/>
                <w:iCs w:val="0"/>
                <w:color w:val="000000"/>
                <w:kern w:val="0"/>
                <w:sz w:val="21"/>
                <w:szCs w:val="21"/>
                <w:u w:val="none"/>
                <w:lang w:val="en-US" w:eastAsia="zh-CN" w:bidi="en-AU"/>
              </w:rPr>
              <w:t xml:space="preserve">3686</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元，已支出完成。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4"/>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奖励金额</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=3686</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3686</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奖励单位</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月讲评流程合规性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激励单位工作积极性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5650"/>
        <w:gridCol w:w="6084"/>
        <w:gridCol w:w="4084"/>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年度许昌市优秀学术技术带头人津贴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19.37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19.37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19.37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19.37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预算绩效管理合理规范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7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加强我市优秀学术技术带头人队伍建设，充分发挥优秀学术技术带头人在我市经济建设和社会事业发展中的骨干带头作用，激发优秀学术技术带头人干事创业的积极性。</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年度总目标圆满完成，资金得到合理利用。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8"/>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市优秀学术技术带头人发放标准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涉及单位数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家数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家数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经考核合格人数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参加考核人数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=19</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19</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市优秀学术技术带头人年度考核合格率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津贴发放时间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2023.1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2023.</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带动各领域经济增长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有效带动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促进专业技术人才梯次培养</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优秀学术技术带头人个人满意度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4"/>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286"/>
        <w:gridCol w:w="2126"/>
        <w:gridCol w:w="2541"/>
        <w:gridCol w:w="1706"/>
        <w:gridCol w:w="1314"/>
        <w:gridCol w:w="1528"/>
        <w:gridCol w:w="1314"/>
        <w:gridCol w:w="992"/>
        <w:gridCol w:w="885"/>
        <w:gridCol w:w="260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年许昌市疾控机构和许昌军分区民兵训练基地公开招聘工作人员（特定专项工作经费支出）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为许昌市疾控机构招聘专业技术人</w:t>
            </w:r>
            <w:r>
              <w:rPr>
                <w:rFonts w:ascii="宋体" w:eastAsia="宋体" w:hAnsi="宋体" w:cs="宋体" w:hint="eastAsia"/>
                <w:i w:val="0"/>
                <w:iCs w:val="0"/>
                <w:color w:val="000000"/>
                <w:kern w:val="0"/>
                <w:sz w:val="21"/>
                <w:szCs w:val="21"/>
                <w:u w:val="none"/>
                <w:lang w:val="en-US" w:eastAsia="zh-CN" w:bidi="en-AU"/>
              </w:rPr>
              <w:t xml:space="preserve">员</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名，为许昌军分区民兵训练基地招聘工作人</w:t>
            </w:r>
            <w:r>
              <w:rPr>
                <w:rFonts w:ascii="宋体" w:eastAsia="宋体" w:hAnsi="宋体" w:cs="宋体" w:hint="eastAsia"/>
                <w:i w:val="0"/>
                <w:iCs w:val="0"/>
                <w:color w:val="000000"/>
                <w:kern w:val="0"/>
                <w:sz w:val="21"/>
                <w:szCs w:val="21"/>
                <w:u w:val="none"/>
                <w:lang w:val="en-US" w:eastAsia="zh-CN" w:bidi="en-AU"/>
              </w:rPr>
              <w:t xml:space="preserve">员</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名。</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为许昌市疾控机构招聘专业技术人</w:t>
            </w:r>
            <w:r>
              <w:rPr>
                <w:rFonts w:ascii="宋体" w:eastAsia="宋体" w:hAnsi="宋体" w:cs="宋体" w:hint="eastAsia"/>
                <w:i w:val="0"/>
                <w:iCs w:val="0"/>
                <w:color w:val="000000"/>
                <w:kern w:val="0"/>
                <w:sz w:val="21"/>
                <w:szCs w:val="21"/>
                <w:u w:val="none"/>
                <w:lang w:val="en-US" w:eastAsia="zh-CN" w:bidi="en-AU"/>
              </w:rPr>
              <w:t xml:space="preserve">员</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名，为许昌军分区民兵训练基地招聘工作人</w:t>
            </w:r>
            <w:r>
              <w:rPr>
                <w:rFonts w:ascii="宋体" w:eastAsia="宋体" w:hAnsi="宋体" w:cs="宋体" w:hint="eastAsia"/>
                <w:i w:val="0"/>
                <w:iCs w:val="0"/>
                <w:color w:val="000000"/>
                <w:kern w:val="0"/>
                <w:sz w:val="21"/>
                <w:szCs w:val="21"/>
                <w:u w:val="none"/>
                <w:lang w:val="en-US" w:eastAsia="zh-CN" w:bidi="en-AU"/>
              </w:rPr>
              <w:t xml:space="preserve">员</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名。</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6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招聘工作总投入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=9854</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9854</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2"/>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公开招聘工作人员数量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招聘人员岗位符合程度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招聘工作完成时间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月底前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进一步促进事业单位又快又好发展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优化单位人员结构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优化</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用人单位满意。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7"/>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6"/>
        <w:gridCol w:w="3582"/>
        <w:gridCol w:w="10208"/>
        <w:gridCol w:w="6852"/>
        <w:gridCol w:w="212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拨付第五</w:t>
            </w:r>
            <w:r>
              <w:rPr>
                <w:rFonts w:ascii="宋体" w:eastAsia="宋体" w:hAnsi="宋体" w:cs="宋体" w:hint="eastAsia"/>
                <w:i w:val="0"/>
                <w:iCs w:val="0"/>
                <w:color w:val="000000"/>
                <w:kern w:val="0"/>
                <w:sz w:val="21"/>
                <w:szCs w:val="21"/>
                <w:u w:val="none"/>
                <w:lang w:val="en-US" w:eastAsia="zh-CN" w:bidi="en-AU"/>
              </w:rPr>
              <w:t xml:space="preserve">届</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中国创</w:t>
            </w:r>
            <w:r>
              <w:rPr>
                <w:rFonts w:ascii="宋体" w:eastAsia="宋体" w:hAnsi="宋体" w:cs="宋体" w:hint="eastAsia"/>
                <w:i w:val="0"/>
                <w:iCs w:val="0"/>
                <w:color w:val="000000"/>
                <w:kern w:val="0"/>
                <w:sz w:val="21"/>
                <w:szCs w:val="21"/>
                <w:u w:val="none"/>
                <w:lang w:val="en-US" w:eastAsia="zh-CN" w:bidi="en-AU"/>
              </w:rPr>
              <w:t xml:space="preserve">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创业创新大赛河南省分赛区</w:t>
            </w:r>
            <w:r>
              <w:rPr>
                <w:rFonts w:ascii="宋体" w:eastAsia="宋体" w:hAnsi="宋体" w:cs="宋体" w:hint="eastAsia"/>
                <w:i w:val="0"/>
                <w:iCs w:val="0"/>
                <w:color w:val="000000"/>
                <w:kern w:val="0"/>
                <w:sz w:val="21"/>
                <w:szCs w:val="21"/>
                <w:u w:val="none"/>
                <w:lang w:val="en-US" w:eastAsia="zh-CN" w:bidi="en-AU"/>
              </w:rPr>
              <w:t xml:space="preserve">暨</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豫创天</w:t>
            </w:r>
            <w:r>
              <w:rPr>
                <w:rFonts w:ascii="宋体" w:eastAsia="宋体" w:hAnsi="宋体" w:cs="宋体" w:hint="eastAsia"/>
                <w:i w:val="0"/>
                <w:iCs w:val="0"/>
                <w:color w:val="000000"/>
                <w:kern w:val="0"/>
                <w:sz w:val="21"/>
                <w:szCs w:val="21"/>
                <w:u w:val="none"/>
                <w:lang w:val="en-US" w:eastAsia="zh-CN" w:bidi="en-AU"/>
              </w:rPr>
              <w:t xml:space="preserve">下</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凤归中</w:t>
            </w:r>
            <w:r>
              <w:rPr>
                <w:rFonts w:ascii="宋体" w:eastAsia="宋体" w:hAnsi="宋体" w:cs="宋体" w:hint="eastAsia"/>
                <w:i w:val="0"/>
                <w:iCs w:val="0"/>
                <w:color w:val="000000"/>
                <w:kern w:val="0"/>
                <w:sz w:val="21"/>
                <w:szCs w:val="21"/>
                <w:u w:val="none"/>
                <w:lang w:val="en-US" w:eastAsia="zh-CN" w:bidi="en-AU"/>
              </w:rPr>
              <w:t xml:space="preserve">原</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创业大赛许昌市选拔赛工作经费和奖</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73.9</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万元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6"/>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73.99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64.4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87.04 %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8.70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73.99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64.4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87.04 %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就业创业服务补助、高技能人才培养补助等支出以及经省级人民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：确保年末城镇调查失业率保持在目标范围内。</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举办大赛花</w:t>
            </w:r>
            <w:r>
              <w:rPr>
                <w:rFonts w:ascii="宋体" w:eastAsia="宋体" w:hAnsi="宋体" w:cs="宋体" w:hint="eastAsia"/>
                <w:i w:val="0"/>
                <w:iCs w:val="0"/>
                <w:color w:val="000000"/>
                <w:kern w:val="0"/>
                <w:sz w:val="21"/>
                <w:szCs w:val="21"/>
                <w:u w:val="none"/>
                <w:lang w:val="en-US" w:eastAsia="zh-CN" w:bidi="en-AU"/>
              </w:rPr>
              <w:t xml:space="preserve">了</w:t>
            </w:r>
            <w:r>
              <w:rPr>
                <w:rFonts w:ascii="宋体" w:eastAsia="宋体" w:hAnsi="宋体" w:cs="宋体" w:hint="eastAsia"/>
                <w:i w:val="0"/>
                <w:iCs w:val="0"/>
                <w:color w:val="000000"/>
                <w:kern w:val="0"/>
                <w:sz w:val="21"/>
                <w:szCs w:val="21"/>
                <w:u w:val="none"/>
                <w:lang w:val="en-US" w:eastAsia="zh-CN" w:bidi="en-AU"/>
              </w:rPr>
              <w:t xml:space="preserve">64.</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职业技能鉴定补贴人均标准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按规定标准给予补贴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工作经费总金额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=73990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64400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4.35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-12.96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省钱办赛</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3"/>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按规定标准给予补贴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享受社会保险补贴人员数量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符合政策规定的毕业年度高校毕业生享受求职创业补贴比例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享受就业见习补贴人员数量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享受公益性岗位补贴人员数量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3"/>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保持稳定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4.65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的就业率不低啦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因就业问题发生重大群体性事件数量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参赛单位满意度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就业扶持政策经办人员满意度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97.7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6"/>
        <w:gridCol w:w="3582"/>
        <w:gridCol w:w="10208"/>
        <w:gridCol w:w="6852"/>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拨付许昌市就业创业全域网络覆盖工程市本级第二批建设资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141.062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万元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141.06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141.06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141.06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141.06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就业创业服务补助、高技能人才培养补助等支出以及经省级人民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：确保年末城镇调查失业率保持在目标范围内。</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实际支</w:t>
            </w:r>
            <w:r>
              <w:rPr>
                <w:rFonts w:ascii="宋体" w:eastAsia="宋体" w:hAnsi="宋体" w:cs="宋体" w:hint="eastAsia"/>
                <w:i w:val="0"/>
                <w:iCs w:val="0"/>
                <w:color w:val="000000"/>
                <w:kern w:val="0"/>
                <w:sz w:val="21"/>
                <w:szCs w:val="21"/>
                <w:u w:val="none"/>
                <w:lang w:val="en-US" w:eastAsia="zh-CN" w:bidi="en-AU"/>
              </w:rPr>
              <w:t xml:space="preserve">出</w:t>
            </w:r>
            <w:r>
              <w:rPr>
                <w:rFonts w:ascii="宋体" w:eastAsia="宋体" w:hAnsi="宋体" w:cs="宋体" w:hint="eastAsia"/>
                <w:i w:val="0"/>
                <w:iCs w:val="0"/>
                <w:color w:val="000000"/>
                <w:kern w:val="0"/>
                <w:sz w:val="21"/>
                <w:szCs w:val="21"/>
                <w:u w:val="none"/>
                <w:lang w:val="en-US" w:eastAsia="zh-CN" w:bidi="en-AU"/>
              </w:rPr>
              <w:t xml:space="preserve">141062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建设资金总成本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=141062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141062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符合政策规定的毕业年度高校毕业生享受求职创业补贴比例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享受公益性岗位补贴人员数量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享受就业见习补贴人员数量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享受社会保险补贴人员数量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1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保持稳定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4.65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的就业率不低啦，要求</w:t>
            </w:r>
            <w:r>
              <w:rPr>
                <w:rFonts w:ascii="宋体" w:eastAsia="宋体" w:hAnsi="宋体" w:cs="宋体" w:hint="eastAsia"/>
                <w:i w:val="0"/>
                <w:iCs w:val="0"/>
                <w:color w:val="000000"/>
                <w:kern w:val="0"/>
                <w:sz w:val="21"/>
                <w:szCs w:val="21"/>
                <w:u w:val="none"/>
                <w:lang w:val="en-US" w:eastAsia="zh-CN" w:bidi="en-AU"/>
              </w:rPr>
              <w:t xml:space="preserve">是</w:t>
            </w:r>
            <w:r>
              <w:rPr>
                <w:rFonts w:ascii="宋体" w:eastAsia="宋体" w:hAnsi="宋体" w:cs="宋体" w:hint="eastAsia"/>
                <w:i w:val="0"/>
                <w:iCs w:val="0"/>
                <w:color w:val="000000"/>
                <w:kern w:val="0"/>
                <w:sz w:val="21"/>
                <w:szCs w:val="21"/>
                <w:u w:val="none"/>
                <w:lang w:val="en-US" w:eastAsia="zh-CN" w:bidi="en-AU"/>
              </w:rPr>
              <w:t xml:space="preserve">90</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因就业问题发生重大群体性事件数量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公共就业服务满意度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就业扶持政策经办服务满意度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99.65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126"/>
        <w:gridCol w:w="3672"/>
        <w:gridCol w:w="2465"/>
        <w:gridCol w:w="1761"/>
        <w:gridCol w:w="164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大学</w:t>
            </w:r>
            <w:r>
              <w:rPr>
                <w:rFonts w:ascii="宋体" w:eastAsia="宋体" w:hAnsi="宋体" w:cs="宋体" w:hint="eastAsia"/>
                <w:i w:val="0"/>
                <w:iCs w:val="0"/>
                <w:color w:val="000000"/>
                <w:kern w:val="0"/>
                <w:sz w:val="21"/>
                <w:szCs w:val="21"/>
                <w:u w:val="none"/>
                <w:lang w:val="en-US" w:eastAsia="zh-CN" w:bidi="en-AU"/>
              </w:rPr>
              <w:t xml:space="preserve">生</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招募、慰问及生活和保险补贴经费（上级配套支出）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8"/>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Style w:val="font01"/>
                <w:sz w:val="21"/>
                <w:szCs w:val="21"/>
                <w:lang w:val="en-US" w:eastAsia="zh-CN" w:bidi="en-AU"/>
              </w:rPr>
              <w:t xml:space="preserve"> </w:t>
            </w:r>
            <w:r>
              <w:rPr>
                <w:rStyle w:val="font01"/>
                <w:sz w:val="21"/>
                <w:szCs w:val="21"/>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15.17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15.17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15.17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15.17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资金安排合理科学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资金拨付过程合法合规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资金使用过程规范，无差错</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预算绩效管理合规，符合相关要求</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根据《河南</w:t>
            </w:r>
            <w:r>
              <w:rPr>
                <w:rFonts w:ascii="宋体" w:eastAsia="宋体" w:hAnsi="宋体" w:cs="宋体" w:hint="eastAsia"/>
                <w:i w:val="0"/>
                <w:iCs w:val="0"/>
                <w:color w:val="000000"/>
                <w:kern w:val="0"/>
                <w:sz w:val="21"/>
                <w:szCs w:val="21"/>
                <w:u w:val="none"/>
                <w:lang w:val="en-US" w:eastAsia="zh-CN" w:bidi="en-AU"/>
              </w:rPr>
              <w:t xml:space="preserve">省</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管理办法（试行）》有关规定，按时足额发</w:t>
            </w:r>
            <w:r>
              <w:rPr>
                <w:rFonts w:ascii="宋体" w:eastAsia="宋体" w:hAnsi="宋体" w:cs="宋体" w:hint="eastAsia"/>
                <w:i w:val="0"/>
                <w:iCs w:val="0"/>
                <w:color w:val="000000"/>
                <w:kern w:val="0"/>
                <w:sz w:val="21"/>
                <w:szCs w:val="21"/>
                <w:u w:val="none"/>
                <w:lang w:val="en-US" w:eastAsia="zh-CN" w:bidi="en-AU"/>
              </w:rPr>
              <w:t xml:space="preserve">放</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人员补助。按时缴</w:t>
            </w:r>
            <w:r>
              <w:rPr>
                <w:rFonts w:ascii="宋体" w:eastAsia="宋体" w:hAnsi="宋体" w:cs="宋体" w:hint="eastAsia"/>
                <w:i w:val="0"/>
                <w:iCs w:val="0"/>
                <w:color w:val="000000"/>
                <w:kern w:val="0"/>
                <w:sz w:val="21"/>
                <w:szCs w:val="21"/>
                <w:u w:val="none"/>
                <w:lang w:val="en-US" w:eastAsia="zh-CN" w:bidi="en-AU"/>
              </w:rPr>
              <w:t xml:space="preserve">纳</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人员社会保险，有计划开展示范培训。</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圆满完成年度总体目标任务，资金使用科学合理，符合相关要求。</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人员生活补贴标准：专科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招募、管理、慰问等工作经费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15.1</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人员生活补贴标准：本科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人员生活补贴标准：研究生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=270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270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月</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示范培训人数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工作补贴发放人数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补贴足额发放率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补贴按时发放率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促进高校毕业生就业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补充基层工作人员数量，缓解基层工作压力，促进基层社会发展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1"/>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7"/>
        <w:gridCol w:w="3728"/>
        <w:gridCol w:w="10623"/>
        <w:gridCol w:w="7130"/>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结</w:t>
            </w:r>
            <w:r>
              <w:rPr>
                <w:rFonts w:ascii="宋体" w:eastAsia="宋体" w:hAnsi="宋体" w:cs="宋体" w:hint="eastAsia"/>
                <w:i w:val="0"/>
                <w:iCs w:val="0"/>
                <w:color w:val="000000"/>
                <w:kern w:val="0"/>
                <w:sz w:val="21"/>
                <w:szCs w:val="21"/>
                <w:u w:val="none"/>
                <w:lang w:val="en-US" w:eastAsia="zh-CN" w:bidi="en-AU"/>
              </w:rPr>
              <w:t xml:space="preserve">转</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及</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年就业补助资金（结转上级资金）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11.34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11.34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11.34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11.34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吸纳就业补贴、就业创业服务补助、高技能人才培养补助等支出以及经市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花完了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结转资金总额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=11350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11.3</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200-6000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享受补贴人数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3"/>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城镇新增就业人数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&gt;90%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失业人员再就业人数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3"/>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就业困难人员就业人数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因就业问题发生重大群体性事件数量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公共就业服务满意度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就业扶持政策就业满意度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6"/>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7"/>
        <w:gridCol w:w="3728"/>
        <w:gridCol w:w="10623"/>
        <w:gridCol w:w="7130"/>
        <w:gridCol w:w="1286"/>
        <w:gridCol w:w="1496"/>
        <w:gridCol w:w="1286"/>
        <w:gridCol w:w="866"/>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就业补助资金（上级配套支出）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961.13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10.3 %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1.03</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961.13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10.3 %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1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吸纳就业补贴、就业创业服务补助、高技能人才培养补助等支出以及经市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年开展工作示范创建认定</w:t>
            </w:r>
            <w:r>
              <w:rPr>
                <w:rFonts w:ascii="宋体" w:eastAsia="宋体" w:hAnsi="宋体" w:cs="宋体" w:hint="eastAsia"/>
                <w:i w:val="0"/>
                <w:iCs w:val="0"/>
                <w:color w:val="000000"/>
                <w:kern w:val="0"/>
                <w:sz w:val="21"/>
                <w:szCs w:val="21"/>
                <w:u w:val="none"/>
                <w:lang w:val="en-US" w:eastAsia="zh-CN" w:bidi="en-AU"/>
              </w:rPr>
              <w:t xml:space="preserve">了</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个示范项目，给予奖</w:t>
            </w:r>
            <w:r>
              <w:rPr>
                <w:rFonts w:ascii="宋体" w:eastAsia="宋体" w:hAnsi="宋体" w:cs="宋体" w:hint="eastAsia"/>
                <w:i w:val="0"/>
                <w:iCs w:val="0"/>
                <w:color w:val="000000"/>
                <w:kern w:val="0"/>
                <w:sz w:val="21"/>
                <w:szCs w:val="21"/>
                <w:u w:val="none"/>
                <w:lang w:val="en-US" w:eastAsia="zh-CN" w:bidi="en-AU"/>
              </w:rPr>
              <w:t xml:space="preserve">补</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万元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职业技能鉴定补贴人均标准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100-380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3"/>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200-4000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享受就业见习补贴人员数量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享受公益性岗位补贴人员数量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24</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享受社会保险补贴人员数量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24</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符合政策规定的毕业年度高校毕业生享受求职创业补贴比例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1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&gt;90%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就业扶持政策经办服务满意度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6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公共就业服务满意度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5"/>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91.03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6922"/>
        <w:gridCol w:w="52"/>
        <w:gridCol w:w="2233"/>
        <w:gridCol w:w="738"/>
        <w:gridCol w:w="738"/>
        <w:gridCol w:w="1374"/>
        <w:gridCol w:w="930"/>
        <w:gridCol w:w="1578"/>
        <w:gridCol w:w="64"/>
        <w:gridCol w:w="834"/>
        <w:gridCol w:w="430"/>
        <w:gridCol w:w="849"/>
        <w:gridCol w:w="634"/>
        <w:gridCol w:w="253"/>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1"/>
        </w:trPr>
        <w:tc>
          <w:tcPr>
            <w:tcW w:type="auto" w:w="0"/>
            <w:gridSpan w:val="1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农民工欠薪应急周转金（上级配套支出）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7"/>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根据上级相关文件要求，用于保障农民工工资应急周转</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1"/>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未进行拨付</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未使用</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管理规范</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1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8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解决因欠薪引起的劳动者临时性生活困难，保障被欠薪劳动者的基本生活，维护社会和谐稳定。</w:t>
            </w:r>
          </w:p>
        </w:tc>
        <w:tc>
          <w:tcPr>
            <w:tcW w:type="auto" w:w="0"/>
            <w:gridSpan w:val="12"/>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未动用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6"/>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6"/>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应急周转金额</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应急保障人数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没有应急保障欠薪人员</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保障被欠薪者基本民生</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拨付符合条件被欠薪劳动者资金时间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维护社会稳定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有效维护</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1"/>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享受该项保障劳动者满意度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4"/>
        </w:trPr>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126"/>
        <w:gridCol w:w="3421"/>
        <w:gridCol w:w="2296"/>
        <w:gridCol w:w="1381"/>
        <w:gridCol w:w="1606"/>
        <w:gridCol w:w="1286"/>
        <w:gridCol w:w="972"/>
        <w:gridCol w:w="866"/>
        <w:gridCol w:w="8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大学生春节慰问及招募经费（结转本级资金）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资金安排较为科学，充分利用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拨付过程符合相关规定</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资金使用规范，符合要求</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预算绩效管理规范，过程合规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按照省人社厅下发的《河南</w:t>
            </w:r>
            <w:r>
              <w:rPr>
                <w:rFonts w:ascii="宋体" w:eastAsia="宋体" w:hAnsi="宋体" w:cs="宋体" w:hint="eastAsia"/>
                <w:i w:val="0"/>
                <w:iCs w:val="0"/>
                <w:color w:val="000000"/>
                <w:kern w:val="0"/>
                <w:sz w:val="21"/>
                <w:szCs w:val="21"/>
                <w:u w:val="none"/>
                <w:lang w:val="en-US" w:eastAsia="zh-CN" w:bidi="en-AU"/>
              </w:rPr>
              <w:t xml:space="preserve">省</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年高校毕业</w:t>
            </w:r>
            <w:r>
              <w:rPr>
                <w:rFonts w:ascii="宋体" w:eastAsia="宋体" w:hAnsi="宋体" w:cs="宋体" w:hint="eastAsia"/>
                <w:i w:val="0"/>
                <w:iCs w:val="0"/>
                <w:color w:val="000000"/>
                <w:kern w:val="0"/>
                <w:sz w:val="21"/>
                <w:szCs w:val="21"/>
                <w:u w:val="none"/>
                <w:lang w:val="en-US" w:eastAsia="zh-CN" w:bidi="en-AU"/>
              </w:rPr>
              <w:t xml:space="preserve">生</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计划招募方案》（豫人社办</w:t>
            </w:r>
            <w:r>
              <w:rPr>
                <w:rFonts w:ascii="宋体" w:eastAsia="宋体" w:hAnsi="宋体" w:cs="宋体" w:hint="eastAsia"/>
                <w:i w:val="0"/>
                <w:iCs w:val="0"/>
                <w:color w:val="000000"/>
                <w:kern w:val="0"/>
                <w:sz w:val="21"/>
                <w:szCs w:val="21"/>
                <w:u w:val="none"/>
                <w:lang w:val="en-US" w:eastAsia="zh-CN" w:bidi="en-AU"/>
              </w:rPr>
              <w:t xml:space="preserve">函</w:t>
            </w:r>
            <w:r>
              <w:rPr>
                <w:rFonts w:ascii="宋体" w:eastAsia="宋体" w:hAnsi="宋体" w:cs="宋体" w:hint="eastAsia"/>
                <w:i w:val="0"/>
                <w:iCs w:val="0"/>
                <w:color w:val="000000"/>
                <w:kern w:val="0"/>
                <w:sz w:val="21"/>
                <w:szCs w:val="21"/>
                <w:u w:val="none"/>
                <w:lang w:val="en-US" w:eastAsia="zh-CN" w:bidi="en-AU"/>
              </w:rPr>
              <w:t xml:space="preserve">[2022]8</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号）文件要求，确保圆满完</w:t>
            </w:r>
            <w:r>
              <w:rPr>
                <w:rFonts w:ascii="宋体" w:eastAsia="宋体" w:hAnsi="宋体" w:cs="宋体" w:hint="eastAsia"/>
                <w:i w:val="0"/>
                <w:iCs w:val="0"/>
                <w:color w:val="000000"/>
                <w:kern w:val="0"/>
                <w:sz w:val="21"/>
                <w:szCs w:val="21"/>
                <w:u w:val="none"/>
                <w:lang w:val="en-US" w:eastAsia="zh-CN" w:bidi="en-AU"/>
              </w:rPr>
              <w:t xml:space="preserve">成</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年高校毕业</w:t>
            </w:r>
            <w:r>
              <w:rPr>
                <w:rFonts w:ascii="宋体" w:eastAsia="宋体" w:hAnsi="宋体" w:cs="宋体" w:hint="eastAsia"/>
                <w:i w:val="0"/>
                <w:iCs w:val="0"/>
                <w:color w:val="000000"/>
                <w:kern w:val="0"/>
                <w:sz w:val="21"/>
                <w:szCs w:val="21"/>
                <w:u w:val="none"/>
                <w:lang w:val="en-US" w:eastAsia="zh-CN" w:bidi="en-AU"/>
              </w:rPr>
              <w:t xml:space="preserve">生</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计划招募任务。</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年度总体目标圆满完成，资金申请和拨付过程合规合法，资金得到合理利用。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招募、管理、慰问等工作经费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15.</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16.2</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4.89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由于疫情封控等现实问题，造成招募工作成本提高，改进措施是挤压成本，控制支出。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大学生招募工作经费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=13281</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13281</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我</w:t>
            </w:r>
            <w:r>
              <w:rPr>
                <w:rFonts w:ascii="宋体" w:eastAsia="宋体" w:hAnsi="宋体" w:cs="宋体" w:hint="eastAsia"/>
                <w:i w:val="0"/>
                <w:iCs w:val="0"/>
                <w:color w:val="000000"/>
                <w:kern w:val="0"/>
                <w:sz w:val="21"/>
                <w:szCs w:val="21"/>
                <w:u w:val="none"/>
                <w:lang w:val="en-US" w:eastAsia="zh-CN" w:bidi="en-AU"/>
              </w:rPr>
              <w:t xml:space="preserve">市</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大学生参加面试人数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=17</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17</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我</w:t>
            </w:r>
            <w:r>
              <w:rPr>
                <w:rFonts w:ascii="宋体" w:eastAsia="宋体" w:hAnsi="宋体" w:cs="宋体" w:hint="eastAsia"/>
                <w:i w:val="0"/>
                <w:iCs w:val="0"/>
                <w:color w:val="000000"/>
                <w:kern w:val="0"/>
                <w:sz w:val="21"/>
                <w:szCs w:val="21"/>
                <w:u w:val="none"/>
                <w:lang w:val="en-US" w:eastAsia="zh-CN" w:bidi="en-AU"/>
              </w:rPr>
              <w:t xml:space="preserve">市</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大学生计划招募人数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我</w:t>
            </w:r>
            <w:r>
              <w:rPr>
                <w:rFonts w:ascii="宋体" w:eastAsia="宋体" w:hAnsi="宋体" w:cs="宋体" w:hint="eastAsia"/>
                <w:i w:val="0"/>
                <w:iCs w:val="0"/>
                <w:color w:val="000000"/>
                <w:kern w:val="0"/>
                <w:sz w:val="21"/>
                <w:szCs w:val="21"/>
                <w:u w:val="none"/>
                <w:lang w:val="en-US" w:eastAsia="zh-CN" w:bidi="en-AU"/>
              </w:rPr>
              <w:t xml:space="preserve">市</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大学生通过资格初审参加笔试人数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圆满完</w:t>
            </w:r>
            <w:r>
              <w:rPr>
                <w:rFonts w:ascii="宋体" w:eastAsia="宋体" w:hAnsi="宋体" w:cs="宋体" w:hint="eastAsia"/>
                <w:i w:val="0"/>
                <w:iCs w:val="0"/>
                <w:color w:val="000000"/>
                <w:kern w:val="0"/>
                <w:sz w:val="21"/>
                <w:szCs w:val="21"/>
                <w:u w:val="none"/>
                <w:lang w:val="en-US" w:eastAsia="zh-CN" w:bidi="en-AU"/>
              </w:rPr>
              <w:t xml:space="preserve">成</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大学生招募任务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圆满完成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按照省厅统一部署按时完</w:t>
            </w:r>
            <w:r>
              <w:rPr>
                <w:rFonts w:ascii="宋体" w:eastAsia="宋体" w:hAnsi="宋体" w:cs="宋体" w:hint="eastAsia"/>
                <w:i w:val="0"/>
                <w:iCs w:val="0"/>
                <w:color w:val="000000"/>
                <w:kern w:val="0"/>
                <w:sz w:val="21"/>
                <w:szCs w:val="21"/>
                <w:u w:val="none"/>
                <w:lang w:val="en-US" w:eastAsia="zh-CN" w:bidi="en-AU"/>
              </w:rPr>
              <w:t xml:space="preserve">成</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大学生招募各项工作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按时完成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补充基层工作人员数量缓解基层工作压力促进基层社会发展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促进高校毕业生就业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99.89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126"/>
        <w:gridCol w:w="2918"/>
        <w:gridCol w:w="1959"/>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提前下</w:t>
            </w:r>
            <w:r>
              <w:rPr>
                <w:rFonts w:ascii="宋体" w:eastAsia="宋体" w:hAnsi="宋体" w:cs="宋体" w:hint="eastAsia"/>
                <w:i w:val="0"/>
                <w:iCs w:val="0"/>
                <w:color w:val="000000"/>
                <w:kern w:val="0"/>
                <w:sz w:val="21"/>
                <w:szCs w:val="21"/>
                <w:u w:val="none"/>
                <w:lang w:val="en-US" w:eastAsia="zh-CN" w:bidi="en-AU"/>
              </w:rPr>
              <w:t xml:space="preserve">达</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年高校毕业</w:t>
            </w:r>
            <w:r>
              <w:rPr>
                <w:rFonts w:ascii="宋体" w:eastAsia="宋体" w:hAnsi="宋体" w:cs="宋体" w:hint="eastAsia"/>
                <w:i w:val="0"/>
                <w:iCs w:val="0"/>
                <w:color w:val="000000"/>
                <w:kern w:val="0"/>
                <w:sz w:val="21"/>
                <w:szCs w:val="21"/>
                <w:u w:val="none"/>
                <w:lang w:val="en-US" w:eastAsia="zh-CN" w:bidi="en-AU"/>
              </w:rPr>
              <w:t xml:space="preserve">生</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计划中央补助资金（上级提前下达）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资金安排合理，较为科学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资金拨付过程合规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资金使用规范，符合要求</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预算绩效管理符合规定</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8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目标任</w:t>
            </w:r>
            <w:r>
              <w:rPr>
                <w:rFonts w:ascii="宋体" w:eastAsia="宋体" w:hAnsi="宋体" w:cs="宋体" w:hint="eastAsia"/>
                <w:i w:val="0"/>
                <w:iCs w:val="0"/>
                <w:color w:val="000000"/>
                <w:kern w:val="0"/>
                <w:sz w:val="21"/>
                <w:szCs w:val="21"/>
                <w:u w:val="none"/>
                <w:lang w:val="en-US" w:eastAsia="zh-CN" w:bidi="en-AU"/>
              </w:rPr>
              <w:t xml:space="preserve">务</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：完成年</w:t>
            </w:r>
            <w:r>
              <w:rPr>
                <w:rFonts w:ascii="宋体" w:eastAsia="宋体" w:hAnsi="宋体" w:cs="宋体" w:hint="eastAsia"/>
                <w:i w:val="0"/>
                <w:iCs w:val="0"/>
                <w:color w:val="000000"/>
                <w:kern w:val="0"/>
                <w:sz w:val="21"/>
                <w:szCs w:val="21"/>
                <w:u w:val="none"/>
                <w:lang w:val="en-US" w:eastAsia="zh-CN" w:bidi="en-AU"/>
              </w:rPr>
              <w:t xml:space="preserve">度</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中央财政补助名额招募计划，为基层输送一批急需紧缺人才</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目标任</w:t>
            </w:r>
            <w:r>
              <w:rPr>
                <w:rFonts w:ascii="宋体" w:eastAsia="宋体" w:hAnsi="宋体" w:cs="宋体" w:hint="eastAsia"/>
                <w:i w:val="0"/>
                <w:iCs w:val="0"/>
                <w:color w:val="000000"/>
                <w:kern w:val="0"/>
                <w:sz w:val="21"/>
                <w:szCs w:val="21"/>
                <w:u w:val="none"/>
                <w:lang w:val="en-US" w:eastAsia="zh-CN" w:bidi="en-AU"/>
              </w:rPr>
              <w:t xml:space="preserve">务</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：开</w:t>
            </w:r>
            <w:r>
              <w:rPr>
                <w:rFonts w:ascii="宋体" w:eastAsia="宋体" w:hAnsi="宋体" w:cs="宋体" w:hint="eastAsia"/>
                <w:i w:val="0"/>
                <w:iCs w:val="0"/>
                <w:color w:val="000000"/>
                <w:kern w:val="0"/>
                <w:sz w:val="21"/>
                <w:szCs w:val="21"/>
                <w:u w:val="none"/>
                <w:lang w:val="en-US" w:eastAsia="zh-CN" w:bidi="en-AU"/>
              </w:rPr>
              <w:t xml:space="preserve">展</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人员能力提升专项培训，提</w:t>
            </w:r>
            <w:r>
              <w:rPr>
                <w:rFonts w:ascii="宋体" w:eastAsia="宋体" w:hAnsi="宋体" w:cs="宋体" w:hint="eastAsia"/>
                <w:i w:val="0"/>
                <w:iCs w:val="0"/>
                <w:color w:val="000000"/>
                <w:kern w:val="0"/>
                <w:sz w:val="21"/>
                <w:szCs w:val="21"/>
                <w:u w:val="none"/>
                <w:lang w:val="en-US" w:eastAsia="zh-CN" w:bidi="en-AU"/>
              </w:rPr>
              <w:t xml:space="preserve">升</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人员服务基层能力素质。</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圆满完成年度总体目标，资金使用过程科学合理，合法合规。</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8"/>
        </w:trPr>
        <w:tc>
          <w:tcPr>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本次下达补助资金金额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=134000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134000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上年度招</w:t>
            </w:r>
            <w:r>
              <w:rPr>
                <w:rFonts w:ascii="宋体" w:eastAsia="宋体" w:hAnsi="宋体" w:cs="宋体" w:hint="eastAsia"/>
                <w:i w:val="0"/>
                <w:iCs w:val="0"/>
                <w:color w:val="000000"/>
                <w:kern w:val="0"/>
                <w:sz w:val="21"/>
                <w:szCs w:val="21"/>
                <w:u w:val="none"/>
                <w:lang w:val="en-US" w:eastAsia="zh-CN" w:bidi="en-AU"/>
              </w:rPr>
              <w:t xml:space="preserve">募</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人员流失率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人员能力提升专项计划完成率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中央财政补助名额招募计划完成率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当年度服务期</w:t>
            </w:r>
            <w:r>
              <w:rPr>
                <w:rFonts w:ascii="宋体" w:eastAsia="宋体" w:hAnsi="宋体" w:cs="宋体" w:hint="eastAsia"/>
                <w:i w:val="0"/>
                <w:iCs w:val="0"/>
                <w:color w:val="000000"/>
                <w:kern w:val="0"/>
                <w:sz w:val="21"/>
                <w:szCs w:val="21"/>
                <w:u w:val="none"/>
                <w:lang w:val="en-US" w:eastAsia="zh-CN" w:bidi="en-AU"/>
              </w:rPr>
              <w:t xml:space="preserve">满</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完</w:t>
            </w:r>
            <w:r>
              <w:rPr>
                <w:rFonts w:ascii="宋体" w:eastAsia="宋体" w:hAnsi="宋体" w:cs="宋体" w:hint="eastAsia"/>
                <w:i w:val="0"/>
                <w:iCs w:val="0"/>
                <w:color w:val="000000"/>
                <w:kern w:val="0"/>
                <w:sz w:val="21"/>
                <w:szCs w:val="21"/>
                <w:u w:val="none"/>
                <w:lang w:val="en-US" w:eastAsia="zh-CN" w:bidi="en-AU"/>
              </w:rPr>
              <w:t xml:space="preserve">成</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人员能力提升专项培训</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月底前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完</w:t>
            </w:r>
            <w:r>
              <w:rPr>
                <w:rFonts w:ascii="宋体" w:eastAsia="宋体" w:hAnsi="宋体" w:cs="宋体" w:hint="eastAsia"/>
                <w:i w:val="0"/>
                <w:iCs w:val="0"/>
                <w:color w:val="000000"/>
                <w:kern w:val="0"/>
                <w:sz w:val="21"/>
                <w:szCs w:val="21"/>
                <w:u w:val="none"/>
                <w:lang w:val="en-US" w:eastAsia="zh-CN" w:bidi="en-AU"/>
              </w:rPr>
              <w:t xml:space="preserve">成</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人员招募工作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月底前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补贴按时发放率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1"/>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发挥引导高校毕业生到基层就业创业示范引领作用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作用显著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1"/>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三支一</w:t>
            </w:r>
            <w:r>
              <w:rPr>
                <w:rFonts w:ascii="宋体" w:eastAsia="宋体" w:hAnsi="宋体" w:cs="宋体" w:hint="eastAsia"/>
                <w:i w:val="0"/>
                <w:iCs w:val="0"/>
                <w:color w:val="000000"/>
                <w:kern w:val="0"/>
                <w:sz w:val="21"/>
                <w:szCs w:val="21"/>
                <w:u w:val="none"/>
                <w:lang w:val="en-US" w:eastAsia="zh-CN" w:bidi="en-AU"/>
              </w:rPr>
              <w:t xml:space="preserve">扶</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人员及基层服务单位满意度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41"/>
        <w:gridCol w:w="2906"/>
        <w:gridCol w:w="3900"/>
        <w:gridCol w:w="282"/>
        <w:gridCol w:w="13559"/>
        <w:gridCol w:w="3371"/>
        <w:gridCol w:w="3125"/>
        <w:gridCol w:w="1081"/>
        <w:gridCol w:w="1422"/>
        <w:gridCol w:w="497"/>
        <w:gridCol w:w="631"/>
        <w:gridCol w:w="57"/>
        <w:gridCol w:w="567"/>
        <w:gridCol w:w="64"/>
        <w:gridCol w:w="297"/>
        <w:gridCol w:w="631"/>
        <w:gridCol w:w="235"/>
        <w:gridCol w:w="631"/>
        <w:gridCol w:w="1330"/>
        <w:gridCol w:w="585"/>
        <w:gridCol w:w="63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13"/>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提前下</w:t>
            </w:r>
            <w:r>
              <w:rPr>
                <w:rFonts w:ascii="宋体" w:eastAsia="宋体" w:hAnsi="宋体" w:cs="宋体" w:hint="eastAsia"/>
                <w:i w:val="0"/>
                <w:iCs w:val="0"/>
                <w:color w:val="000000"/>
                <w:kern w:val="0"/>
                <w:sz w:val="21"/>
                <w:szCs w:val="21"/>
                <w:u w:val="none"/>
                <w:lang w:val="en-US" w:eastAsia="zh-CN" w:bidi="en-AU"/>
              </w:rPr>
              <w:t xml:space="preserve">达</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年就业补助资金（上级提前下达）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1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就业创业服务补助、高技能人才培养补助等支出以及经省级人民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：确保年末城镇调查失业率保持在目标范围内。</w:t>
            </w:r>
          </w:p>
        </w:tc>
        <w:tc>
          <w:tcPr>
            <w:tcW w:type="auto" w:w="0"/>
            <w:gridSpan w:val="10"/>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全市城镇新增就</w:t>
            </w:r>
            <w:r>
              <w:rPr>
                <w:rFonts w:ascii="宋体" w:eastAsia="宋体" w:hAnsi="宋体" w:cs="宋体" w:hint="eastAsia"/>
                <w:i w:val="0"/>
                <w:iCs w:val="0"/>
                <w:color w:val="000000"/>
                <w:kern w:val="0"/>
                <w:sz w:val="21"/>
                <w:szCs w:val="21"/>
                <w:u w:val="none"/>
                <w:lang w:val="en-US" w:eastAsia="zh-CN" w:bidi="en-AU"/>
              </w:rPr>
              <w:t xml:space="preserve">业</w:t>
            </w:r>
            <w:r>
              <w:rPr>
                <w:rFonts w:ascii="宋体" w:eastAsia="宋体" w:hAnsi="宋体" w:cs="宋体" w:hint="eastAsia"/>
                <w:i w:val="0"/>
                <w:iCs w:val="0"/>
                <w:color w:val="000000"/>
                <w:kern w:val="0"/>
                <w:sz w:val="21"/>
                <w:szCs w:val="21"/>
                <w:u w:val="none"/>
                <w:lang w:val="en-US" w:eastAsia="zh-CN" w:bidi="en-AU"/>
              </w:rPr>
              <w:t xml:space="preserve">5.4</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万人，就业补助资金支</w:t>
            </w:r>
            <w:r>
              <w:rPr>
                <w:rFonts w:ascii="宋体" w:eastAsia="宋体" w:hAnsi="宋体" w:cs="宋体" w:hint="eastAsia"/>
                <w:i w:val="0"/>
                <w:iCs w:val="0"/>
                <w:color w:val="000000"/>
                <w:kern w:val="0"/>
                <w:sz w:val="21"/>
                <w:szCs w:val="21"/>
                <w:u w:val="none"/>
                <w:lang w:val="en-US" w:eastAsia="zh-CN" w:bidi="en-AU"/>
              </w:rPr>
              <w:t xml:space="preserve">出</w:t>
            </w:r>
            <w:r>
              <w:rPr>
                <w:rFonts w:ascii="宋体" w:eastAsia="宋体" w:hAnsi="宋体" w:cs="宋体" w:hint="eastAsia"/>
                <w:i w:val="0"/>
                <w:iCs w:val="0"/>
                <w:color w:val="000000"/>
                <w:kern w:val="0"/>
                <w:sz w:val="21"/>
                <w:szCs w:val="21"/>
                <w:u w:val="none"/>
                <w:lang w:val="en-US" w:eastAsia="zh-CN" w:bidi="en-AU"/>
              </w:rPr>
              <w:t xml:space="preserve">2787.2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万元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6"/>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6"/>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职业技能鉴定补贴人均标准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按规定标准给予补贴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公益性岗位补贴人均标准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原则上不高于当地最低工资标准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职业培训补贴人均标准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按规定标准给予补贴</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符合政策规定的毕业年度高校毕业生享受求职创业补贴比例</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保持稳定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7.44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就业率目标</w:t>
            </w:r>
            <w:r>
              <w:rPr>
                <w:rFonts w:ascii="宋体" w:eastAsia="宋体" w:hAnsi="宋体" w:cs="宋体" w:hint="eastAsia"/>
                <w:i w:val="0"/>
                <w:iCs w:val="0"/>
                <w:color w:val="000000"/>
                <w:kern w:val="0"/>
                <w:sz w:val="21"/>
                <w:szCs w:val="21"/>
                <w:u w:val="none"/>
                <w:lang w:val="en-US" w:eastAsia="zh-CN" w:bidi="en-AU"/>
              </w:rPr>
              <w:t xml:space="preserve">是</w:t>
            </w:r>
            <w:r>
              <w:rPr>
                <w:rFonts w:ascii="宋体" w:eastAsia="宋体" w:hAnsi="宋体" w:cs="宋体" w:hint="eastAsia"/>
                <w:i w:val="0"/>
                <w:iCs w:val="0"/>
                <w:color w:val="000000"/>
                <w:kern w:val="0"/>
                <w:sz w:val="21"/>
                <w:szCs w:val="21"/>
                <w:u w:val="none"/>
                <w:lang w:val="en-US" w:eastAsia="zh-CN" w:bidi="en-AU"/>
              </w:rPr>
              <w:t xml:space="preserve">90</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就业扶持政策经办服务满意度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公共就业服务满意度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99.44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31"/>
        <w:gridCol w:w="2184"/>
        <w:gridCol w:w="2931"/>
        <w:gridCol w:w="9950"/>
        <w:gridCol w:w="5592"/>
        <w:gridCol w:w="25"/>
        <w:gridCol w:w="2122"/>
        <w:gridCol w:w="1496"/>
        <w:gridCol w:w="1277"/>
        <w:gridCol w:w="516"/>
        <w:gridCol w:w="938"/>
        <w:gridCol w:w="691"/>
        <w:gridCol w:w="196"/>
        <w:gridCol w:w="2235"/>
        <w:gridCol w:w="31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提前下</w:t>
            </w:r>
            <w:r>
              <w:rPr>
                <w:rFonts w:ascii="宋体" w:eastAsia="宋体" w:hAnsi="宋体" w:cs="宋体" w:hint="eastAsia"/>
                <w:i w:val="0"/>
                <w:iCs w:val="0"/>
                <w:color w:val="000000"/>
                <w:kern w:val="0"/>
                <w:sz w:val="21"/>
                <w:szCs w:val="21"/>
                <w:u w:val="none"/>
                <w:lang w:val="en-US" w:eastAsia="zh-CN" w:bidi="en-AU"/>
              </w:rPr>
              <w:t xml:space="preserve">达</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年就业补助资金（上级提前下达</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297.72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288</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96.74 %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9.67</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297.72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288</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96.74 %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9"/>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就业创业服务补助、高技能人才培养补助等支出以及经省级人民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：确保年末城镇调查失业率保持在目标范围内。</w:t>
            </w:r>
          </w:p>
        </w:tc>
        <w:tc>
          <w:tcPr>
            <w:tcW w:type="auto" w:w="0"/>
            <w:gridSpan w:val="9"/>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城镇新增就</w:t>
            </w:r>
            <w:r>
              <w:rPr>
                <w:rFonts w:ascii="宋体" w:eastAsia="宋体" w:hAnsi="宋体" w:cs="宋体" w:hint="eastAsia"/>
                <w:i w:val="0"/>
                <w:iCs w:val="0"/>
                <w:color w:val="000000"/>
                <w:kern w:val="0"/>
                <w:sz w:val="21"/>
                <w:szCs w:val="21"/>
                <w:u w:val="none"/>
                <w:lang w:val="en-US" w:eastAsia="zh-CN" w:bidi="en-AU"/>
              </w:rPr>
              <w:t xml:space="preserve">业</w:t>
            </w:r>
            <w:r>
              <w:rPr>
                <w:rFonts w:ascii="宋体" w:eastAsia="宋体" w:hAnsi="宋体" w:cs="宋体" w:hint="eastAsia"/>
                <w:i w:val="0"/>
                <w:iCs w:val="0"/>
                <w:color w:val="000000"/>
                <w:kern w:val="0"/>
                <w:sz w:val="21"/>
                <w:szCs w:val="21"/>
                <w:u w:val="none"/>
                <w:lang w:val="en-US" w:eastAsia="zh-CN" w:bidi="en-AU"/>
              </w:rPr>
              <w:t xml:space="preserve">5.4</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万人，城镇调查失业率控制</w:t>
            </w:r>
            <w:r>
              <w:rPr>
                <w:rFonts w:ascii="宋体" w:eastAsia="宋体" w:hAnsi="宋体" w:cs="宋体" w:hint="eastAsia"/>
                <w:i w:val="0"/>
                <w:iCs w:val="0"/>
                <w:color w:val="000000"/>
                <w:kern w:val="0"/>
                <w:sz w:val="21"/>
                <w:szCs w:val="21"/>
                <w:u w:val="none"/>
                <w:lang w:val="en-US" w:eastAsia="zh-CN" w:bidi="en-AU"/>
              </w:rPr>
              <w:t xml:space="preserve">在</w:t>
            </w:r>
            <w:r>
              <w:rPr>
                <w:rFonts w:ascii="宋体" w:eastAsia="宋体" w:hAnsi="宋体" w:cs="宋体" w:hint="eastAsia"/>
                <w:i w:val="0"/>
                <w:iCs w:val="0"/>
                <w:color w:val="000000"/>
                <w:kern w:val="0"/>
                <w:sz w:val="21"/>
                <w:szCs w:val="21"/>
                <w:u w:val="none"/>
                <w:lang w:val="en-US" w:eastAsia="zh-CN" w:bidi="en-AU"/>
              </w:rPr>
              <w:t xml:space="preserve">5.3%</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5"/>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5"/>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职业培训补贴人均标准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200-6000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拨付补助资金总额</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=288000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288000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职业技能鉴定补贴人均标准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按规定标准给予补贴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符合政策规定的毕业年度高校毕业生享受求职创业补贴比例</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享受就业见习补贴人员数量</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享受社会保险补贴人员数量</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享受公益性岗位补贴人员数量</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7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保持稳定</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高校毕业生就业率目标</w:t>
            </w:r>
            <w:r>
              <w:rPr>
                <w:rFonts w:ascii="宋体" w:eastAsia="宋体" w:hAnsi="宋体" w:cs="宋体" w:hint="eastAsia"/>
                <w:i w:val="0"/>
                <w:iCs w:val="0"/>
                <w:color w:val="000000"/>
                <w:kern w:val="0"/>
                <w:sz w:val="21"/>
                <w:szCs w:val="21"/>
                <w:u w:val="none"/>
                <w:lang w:val="en-US" w:eastAsia="zh-CN" w:bidi="en-AU"/>
              </w:rPr>
              <w:t xml:space="preserve">是</w:t>
            </w:r>
            <w:r>
              <w:rPr>
                <w:rFonts w:ascii="宋体" w:eastAsia="宋体" w:hAnsi="宋体" w:cs="宋体" w:hint="eastAsia"/>
                <w:i w:val="0"/>
                <w:iCs w:val="0"/>
                <w:color w:val="000000"/>
                <w:kern w:val="0"/>
                <w:sz w:val="21"/>
                <w:szCs w:val="21"/>
                <w:u w:val="none"/>
                <w:lang w:val="en-US" w:eastAsia="zh-CN" w:bidi="en-AU"/>
              </w:rPr>
              <w:t xml:space="preserve">90</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5.5%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因就业问题发生重大群体性事件数量</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3"/>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公共就业服务满意度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就业扶持政策经办服务满意度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98.97</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31"/>
        <w:gridCol w:w="2184"/>
        <w:gridCol w:w="2931"/>
        <w:gridCol w:w="317"/>
        <w:gridCol w:w="15226"/>
        <w:gridCol w:w="1286"/>
        <w:gridCol w:w="1499"/>
        <w:gridCol w:w="703"/>
        <w:gridCol w:w="660"/>
        <w:gridCol w:w="21"/>
        <w:gridCol w:w="971"/>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6"/>
        </w:trPr>
        <w:tc>
          <w:tcPr>
            <w:tcW w:type="auto" w:w="0"/>
            <w:gridSpan w:val="1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提前下</w:t>
            </w:r>
            <w:r>
              <w:rPr>
                <w:rFonts w:ascii="宋体" w:eastAsia="宋体" w:hAnsi="宋体" w:cs="宋体" w:hint="eastAsia"/>
                <w:i w:val="0"/>
                <w:iCs w:val="0"/>
                <w:color w:val="000000"/>
                <w:kern w:val="0"/>
                <w:sz w:val="21"/>
                <w:szCs w:val="21"/>
                <w:u w:val="none"/>
                <w:lang w:val="en-US" w:eastAsia="zh-CN" w:bidi="en-AU"/>
              </w:rPr>
              <w:t xml:space="preserve">达</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年就业补助资金（上级提前下达</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是</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0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资金按规定用于职业培训补贴、职业技能鉴定补贴、社会保险补贴、公益性岗位补贴、创业补贴、就业见习补贴、求职创业补贴、就业创业服务补助、高技能人才培养补助等支出以及经省级人民政府批准的其他支出项目</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：确保完成年度城镇新增就业目标任务</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：确保年末城镇调查失业率保持在目标范围内。</w:t>
            </w:r>
          </w:p>
        </w:tc>
        <w:tc>
          <w:tcPr>
            <w:tcW w:type="auto" w:w="0"/>
            <w:gridSpan w:val="8"/>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城镇新增就</w:t>
            </w:r>
            <w:r>
              <w:rPr>
                <w:rFonts w:ascii="宋体" w:eastAsia="宋体" w:hAnsi="宋体" w:cs="宋体" w:hint="eastAsia"/>
                <w:i w:val="0"/>
                <w:iCs w:val="0"/>
                <w:color w:val="000000"/>
                <w:kern w:val="0"/>
                <w:sz w:val="21"/>
                <w:szCs w:val="21"/>
                <w:u w:val="none"/>
                <w:lang w:val="en-US" w:eastAsia="zh-CN" w:bidi="en-AU"/>
              </w:rPr>
              <w:t xml:space="preserve">业</w:t>
            </w:r>
            <w:r>
              <w:rPr>
                <w:rFonts w:ascii="宋体" w:eastAsia="宋体" w:hAnsi="宋体" w:cs="宋体" w:hint="eastAsia"/>
                <w:i w:val="0"/>
                <w:iCs w:val="0"/>
                <w:color w:val="000000"/>
                <w:kern w:val="0"/>
                <w:sz w:val="21"/>
                <w:szCs w:val="21"/>
                <w:u w:val="none"/>
                <w:lang w:val="en-US" w:eastAsia="zh-CN" w:bidi="en-AU"/>
              </w:rPr>
              <w:t xml:space="preserve">5.4</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万人，就业补助资金支</w:t>
            </w:r>
            <w:r>
              <w:rPr>
                <w:rFonts w:ascii="宋体" w:eastAsia="宋体" w:hAnsi="宋体" w:cs="宋体" w:hint="eastAsia"/>
                <w:i w:val="0"/>
                <w:iCs w:val="0"/>
                <w:color w:val="000000"/>
                <w:kern w:val="0"/>
                <w:sz w:val="21"/>
                <w:szCs w:val="21"/>
                <w:u w:val="none"/>
                <w:lang w:val="en-US" w:eastAsia="zh-CN" w:bidi="en-AU"/>
              </w:rPr>
              <w:t xml:space="preserve">出</w:t>
            </w:r>
            <w:r>
              <w:rPr>
                <w:rFonts w:ascii="宋体" w:eastAsia="宋体" w:hAnsi="宋体" w:cs="宋体" w:hint="eastAsia"/>
                <w:i w:val="0"/>
                <w:iCs w:val="0"/>
                <w:color w:val="000000"/>
                <w:kern w:val="0"/>
                <w:sz w:val="21"/>
                <w:szCs w:val="21"/>
                <w:u w:val="none"/>
                <w:lang w:val="en-US" w:eastAsia="zh-CN" w:bidi="en-AU"/>
              </w:rPr>
              <w:t xml:space="preserve">278</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万元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4"/>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下达资金总额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职业培训补贴人均标准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200-6000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享受公益性岗位补贴人员数量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符合政策规定的毕业年度高校毕业生享受求职创业补贴比例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享受就业见习补贴人员数量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享受社会保险补贴人员数量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就业见习补贴发放准确率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7"/>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接受职业培训后取得职业资格证书（或职业技能等级证书、专项职业能力证书、培训合格证书）人员的比例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社会保险补贴发放准确率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职业培训补贴发放准确率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公益性岗位补贴发放准确率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求职创业补贴发放准确率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补贴资金在规定时间内支付到位率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资金在规定时间内下达率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42"/>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城镇调查失业率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&lt;5.5%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3"/>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年末高校毕业生总体就业率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保持稳定</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4.65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就业率控制目标</w:t>
            </w:r>
            <w:r>
              <w:rPr>
                <w:rFonts w:ascii="宋体" w:eastAsia="宋体" w:hAnsi="宋体" w:cs="宋体" w:hint="eastAsia"/>
                <w:i w:val="0"/>
                <w:iCs w:val="0"/>
                <w:color w:val="000000"/>
                <w:kern w:val="0"/>
                <w:sz w:val="21"/>
                <w:szCs w:val="21"/>
                <w:u w:val="none"/>
                <w:lang w:val="en-US" w:eastAsia="zh-CN" w:bidi="en-AU"/>
              </w:rPr>
              <w:t xml:space="preserve">是</w:t>
            </w:r>
            <w:r>
              <w:rPr>
                <w:rFonts w:ascii="宋体" w:eastAsia="宋体" w:hAnsi="宋体" w:cs="宋体" w:hint="eastAsia"/>
                <w:i w:val="0"/>
                <w:iCs w:val="0"/>
                <w:color w:val="000000"/>
                <w:kern w:val="0"/>
                <w:sz w:val="21"/>
                <w:szCs w:val="21"/>
                <w:u w:val="none"/>
                <w:lang w:val="en-US" w:eastAsia="zh-CN" w:bidi="en-AU"/>
              </w:rPr>
              <w:t xml:space="preserve">90</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因就业问题发生重大群体性事件数量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起</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起</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零就业家庭帮扶率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公共就业问题满意度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5"/>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就业扶持政策经办人员满意度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99.65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16"/>
        <w:gridCol w:w="2126"/>
        <w:gridCol w:w="3295"/>
        <w:gridCol w:w="2212"/>
        <w:gridCol w:w="1286"/>
        <w:gridCol w:w="1496"/>
        <w:gridCol w:w="1286"/>
        <w:gridCol w:w="866"/>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差额、自收自支事业单位离休干部离休费（上级配套支出）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许昌市社会保险中心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392.2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392.2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292.2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74.5 %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7.45</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392.2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392.2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292.2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74.5 %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预算绩效管理优秀</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月离休</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2333766.4</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194480.54*1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年生活补</w:t>
            </w:r>
            <w:r>
              <w:rPr>
                <w:rFonts w:ascii="宋体" w:eastAsia="宋体" w:hAnsi="宋体" w:cs="宋体" w:hint="eastAsia"/>
                <w:i w:val="0"/>
                <w:iCs w:val="0"/>
                <w:color w:val="000000"/>
                <w:kern w:val="0"/>
                <w:sz w:val="21"/>
                <w:szCs w:val="21"/>
                <w:u w:val="none"/>
                <w:lang w:val="en-US" w:eastAsia="zh-CN" w:bidi="en-AU"/>
              </w:rPr>
              <w:t xml:space="preserve">贴</w:t>
            </w:r>
            <w:r>
              <w:rPr>
                <w:rFonts w:ascii="宋体" w:eastAsia="宋体" w:hAnsi="宋体" w:cs="宋体" w:hint="eastAsia"/>
                <w:i w:val="0"/>
                <w:iCs w:val="0"/>
                <w:color w:val="000000"/>
                <w:kern w:val="0"/>
                <w:sz w:val="21"/>
                <w:szCs w:val="21"/>
                <w:u w:val="none"/>
                <w:lang w:val="en-US" w:eastAsia="zh-CN" w:bidi="en-AU"/>
              </w:rPr>
              <w:t xml:space="preserve">159403.9</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元，取暖</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4144</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年年度健康休养</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193706.7</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年文明城市</w:t>
            </w:r>
            <w:r>
              <w:rPr>
                <w:rFonts w:ascii="宋体" w:eastAsia="宋体" w:hAnsi="宋体" w:cs="宋体" w:hint="eastAsia"/>
                <w:i w:val="0"/>
                <w:iCs w:val="0"/>
                <w:color w:val="000000"/>
                <w:kern w:val="0"/>
                <w:sz w:val="21"/>
                <w:szCs w:val="21"/>
                <w:u w:val="none"/>
                <w:lang w:val="en-US" w:eastAsia="zh-CN" w:bidi="en-AU"/>
              </w:rPr>
              <w:t xml:space="preserve">奖</w:t>
            </w:r>
            <w:r>
              <w:rPr>
                <w:rFonts w:ascii="宋体" w:eastAsia="宋体" w:hAnsi="宋体" w:cs="宋体" w:hint="eastAsia"/>
                <w:i w:val="0"/>
                <w:iCs w:val="0"/>
                <w:color w:val="000000"/>
                <w:kern w:val="0"/>
                <w:sz w:val="21"/>
                <w:szCs w:val="21"/>
                <w:u w:val="none"/>
                <w:lang w:val="en-US" w:eastAsia="zh-CN" w:bidi="en-AU"/>
              </w:rPr>
              <w:t xml:space="preserve">193706.7</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年死亡待遇预</w:t>
            </w:r>
            <w:r>
              <w:rPr>
                <w:rFonts w:ascii="宋体" w:eastAsia="宋体" w:hAnsi="宋体" w:cs="宋体" w:hint="eastAsia"/>
                <w:i w:val="0"/>
                <w:iCs w:val="0"/>
                <w:color w:val="000000"/>
                <w:kern w:val="0"/>
                <w:sz w:val="21"/>
                <w:szCs w:val="21"/>
                <w:u w:val="none"/>
                <w:lang w:val="en-US" w:eastAsia="zh-CN" w:bidi="en-AU"/>
              </w:rPr>
              <w:t xml:space="preserve">计</w:t>
            </w:r>
            <w:r>
              <w:rPr>
                <w:rFonts w:ascii="宋体" w:eastAsia="宋体" w:hAnsi="宋体" w:cs="宋体" w:hint="eastAsia"/>
                <w:i w:val="0"/>
                <w:iCs w:val="0"/>
                <w:color w:val="000000"/>
                <w:kern w:val="0"/>
                <w:sz w:val="21"/>
                <w:szCs w:val="21"/>
                <w:u w:val="none"/>
                <w:lang w:val="en-US" w:eastAsia="zh-CN" w:bidi="en-AU"/>
              </w:rPr>
              <w:t xml:space="preserve">100000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年度总体目标已完成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发放市直差额、自收自支事业单位离休干部离休费金额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=392.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292.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市直差额、自收自支事业单位离休干部离休费领取人数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市直差额、自收自支事业单位离休干部离休费发放完成率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市直差额、自收自支事业单位离休干部离休费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按月支付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市直差额、自收自支事业单位离休干部幸福感和获得感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市直差额、自收自支事业单位离休干部满意度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97.45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16"/>
        <w:gridCol w:w="2126"/>
        <w:gridCol w:w="6060"/>
        <w:gridCol w:w="4067"/>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破产企业教师工资补差（市级奖补支出）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许昌市社会保险中心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383.28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383.28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382.24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99.73 %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9.97</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383.28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383.28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382.24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99.73 %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科学安排</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规范使用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管理有效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75"/>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both"/>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年年度健康休养</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67178</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元，全国文明城市</w:t>
            </w:r>
            <w:r>
              <w:rPr>
                <w:rFonts w:ascii="宋体" w:eastAsia="宋体" w:hAnsi="宋体" w:cs="宋体" w:hint="eastAsia"/>
                <w:i w:val="0"/>
                <w:iCs w:val="0"/>
                <w:color w:val="000000"/>
                <w:kern w:val="0"/>
                <w:sz w:val="21"/>
                <w:szCs w:val="21"/>
                <w:u w:val="none"/>
                <w:lang w:val="en-US" w:eastAsia="zh-CN" w:bidi="en-AU"/>
              </w:rPr>
              <w:t xml:space="preserve">奖</w:t>
            </w:r>
            <w:r>
              <w:rPr>
                <w:rFonts w:ascii="宋体" w:eastAsia="宋体" w:hAnsi="宋体" w:cs="宋体" w:hint="eastAsia"/>
                <w:i w:val="0"/>
                <w:iCs w:val="0"/>
                <w:color w:val="000000"/>
                <w:kern w:val="0"/>
                <w:sz w:val="21"/>
                <w:szCs w:val="21"/>
                <w:u w:val="none"/>
                <w:lang w:val="en-US" w:eastAsia="zh-CN" w:bidi="en-AU"/>
              </w:rPr>
              <w:t xml:space="preserve">67178</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元，取暖</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24409</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年平时健康休养</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667041.</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元，物业补</w:t>
            </w:r>
            <w:r>
              <w:rPr>
                <w:rFonts w:ascii="宋体" w:eastAsia="宋体" w:hAnsi="宋体" w:cs="宋体" w:hint="eastAsia"/>
                <w:i w:val="0"/>
                <w:iCs w:val="0"/>
                <w:color w:val="000000"/>
                <w:kern w:val="0"/>
                <w:sz w:val="21"/>
                <w:szCs w:val="21"/>
                <w:u w:val="none"/>
                <w:lang w:val="en-US" w:eastAsia="zh-CN" w:bidi="en-AU"/>
              </w:rPr>
              <w:t xml:space="preserve">贴</w:t>
            </w:r>
            <w:r>
              <w:rPr>
                <w:rFonts w:ascii="宋体" w:eastAsia="宋体" w:hAnsi="宋体" w:cs="宋体" w:hint="eastAsia"/>
                <w:i w:val="0"/>
                <w:iCs w:val="0"/>
                <w:color w:val="000000"/>
                <w:kern w:val="0"/>
                <w:sz w:val="21"/>
                <w:szCs w:val="21"/>
                <w:u w:val="none"/>
                <w:lang w:val="en-US" w:eastAsia="zh-CN" w:bidi="en-AU"/>
              </w:rPr>
              <w:t xml:space="preserve">29808</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元，住房补</w:t>
            </w:r>
            <w:r>
              <w:rPr>
                <w:rFonts w:ascii="宋体" w:eastAsia="宋体" w:hAnsi="宋体" w:cs="宋体" w:hint="eastAsia"/>
                <w:i w:val="0"/>
                <w:iCs w:val="0"/>
                <w:color w:val="000000"/>
                <w:kern w:val="0"/>
                <w:sz w:val="21"/>
                <w:szCs w:val="21"/>
                <w:u w:val="none"/>
                <w:lang w:val="en-US" w:eastAsia="zh-CN" w:bidi="en-AU"/>
              </w:rPr>
              <w:t xml:space="preserve">贴</w:t>
            </w:r>
            <w:r>
              <w:rPr>
                <w:rFonts w:ascii="宋体" w:eastAsia="宋体" w:hAnsi="宋体" w:cs="宋体" w:hint="eastAsia"/>
                <w:i w:val="0"/>
                <w:iCs w:val="0"/>
                <w:color w:val="000000"/>
                <w:kern w:val="0"/>
                <w:sz w:val="21"/>
                <w:szCs w:val="21"/>
                <w:u w:val="none"/>
                <w:lang w:val="en-US" w:eastAsia="zh-CN" w:bidi="en-AU"/>
              </w:rPr>
              <w:t xml:space="preserve">18000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年退休教师企业与事业增资差</w:t>
            </w:r>
            <w:r>
              <w:rPr>
                <w:rFonts w:ascii="宋体" w:eastAsia="宋体" w:hAnsi="宋体" w:cs="宋体" w:hint="eastAsia"/>
                <w:i w:val="0"/>
                <w:iCs w:val="0"/>
                <w:color w:val="000000"/>
                <w:kern w:val="0"/>
                <w:sz w:val="21"/>
                <w:szCs w:val="21"/>
                <w:u w:val="none"/>
                <w:lang w:val="en-US" w:eastAsia="zh-CN" w:bidi="en-AU"/>
              </w:rPr>
              <w:t xml:space="preserve">额</w:t>
            </w: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万元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年度目标已完成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32"/>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发放市直破产企业退休教师企业和事业工资差额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发放市直破产企业退休教师各项生活补贴金额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=272.2</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272.2</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市直破产企业退休教师企业和事业工资差额领取人数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市直破产企业退休教师各项生活补贴领取人数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市直破产企业退休教师各项生活市直破产企业退休教师各项生活市直破产企业退休教师各项生活补贴完成率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发放市直破产企业退休教师企业和事业工资差额完成率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市直破产企业退休教师各项生活补贴发放时间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月底完成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市直破产企业退休教师企业和事业工资差额发放时间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月底完成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市直破产企业退休教师幸福感和获得感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9"/>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市直破产企业退休教师满意度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78"/>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16"/>
        <w:gridCol w:w="2126"/>
        <w:gridCol w:w="3295"/>
        <w:gridCol w:w="2212"/>
        <w:gridCol w:w="1286"/>
        <w:gridCol w:w="1496"/>
        <w:gridCol w:w="1286"/>
        <w:gridCol w:w="972"/>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企业离休干部生活补贴（上级配套支出）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许昌市社会保险中心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386.07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386.07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370.02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95.84 %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9.58</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386.07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386.07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370.02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95.84 %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科学安排</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规范使用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管理有效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年需为离休人员发</w:t>
            </w:r>
            <w:r>
              <w:rPr>
                <w:rFonts w:ascii="宋体" w:eastAsia="宋体" w:hAnsi="宋体" w:cs="宋体" w:hint="eastAsia"/>
                <w:i w:val="0"/>
                <w:iCs w:val="0"/>
                <w:color w:val="000000"/>
                <w:kern w:val="0"/>
                <w:sz w:val="21"/>
                <w:szCs w:val="21"/>
                <w:u w:val="none"/>
                <w:lang w:val="en-US" w:eastAsia="zh-CN" w:bidi="en-AU"/>
              </w:rPr>
              <w:t xml:space="preserve">放</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年年度健康休养</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1098571.6</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13</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名），全国文明城市</w:t>
            </w:r>
            <w:r>
              <w:rPr>
                <w:rFonts w:ascii="宋体" w:eastAsia="宋体" w:hAnsi="宋体" w:cs="宋体" w:hint="eastAsia"/>
                <w:i w:val="0"/>
                <w:iCs w:val="0"/>
                <w:color w:val="000000"/>
                <w:kern w:val="0"/>
                <w:sz w:val="21"/>
                <w:szCs w:val="21"/>
                <w:u w:val="none"/>
                <w:lang w:val="en-US" w:eastAsia="zh-CN" w:bidi="en-AU"/>
              </w:rPr>
              <w:t xml:space="preserve">奖</w:t>
            </w:r>
            <w:r>
              <w:rPr>
                <w:rFonts w:ascii="宋体" w:eastAsia="宋体" w:hAnsi="宋体" w:cs="宋体" w:hint="eastAsia"/>
                <w:i w:val="0"/>
                <w:iCs w:val="0"/>
                <w:color w:val="000000"/>
                <w:kern w:val="0"/>
                <w:sz w:val="21"/>
                <w:szCs w:val="21"/>
                <w:u w:val="none"/>
                <w:lang w:val="en-US" w:eastAsia="zh-CN" w:bidi="en-AU"/>
              </w:rPr>
              <w:t xml:space="preserve">1098571.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13</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名）</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：取暖</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22302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名）</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br/>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目</w:t>
            </w:r>
            <w:r>
              <w:rPr>
                <w:rFonts w:ascii="宋体" w:eastAsia="宋体" w:hAnsi="宋体" w:cs="宋体" w:hint="eastAsia"/>
                <w:i w:val="0"/>
                <w:iCs w:val="0"/>
                <w:color w:val="000000"/>
                <w:kern w:val="0"/>
                <w:sz w:val="21"/>
                <w:szCs w:val="21"/>
                <w:u w:val="none"/>
                <w:lang w:val="en-US" w:eastAsia="zh-CN" w:bidi="en-AU"/>
              </w:rPr>
              <w:t xml:space="preserve">标</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年平时健康休养</w:t>
            </w:r>
            <w:r>
              <w:rPr>
                <w:rFonts w:ascii="宋体" w:eastAsia="宋体" w:hAnsi="宋体" w:cs="宋体" w:hint="eastAsia"/>
                <w:i w:val="0"/>
                <w:iCs w:val="0"/>
                <w:color w:val="000000"/>
                <w:kern w:val="0"/>
                <w:sz w:val="21"/>
                <w:szCs w:val="21"/>
                <w:u w:val="none"/>
                <w:lang w:val="en-US" w:eastAsia="zh-CN" w:bidi="en-AU"/>
              </w:rPr>
              <w:t xml:space="preserve">费</w:t>
            </w:r>
            <w:r>
              <w:rPr>
                <w:rFonts w:ascii="宋体" w:eastAsia="宋体" w:hAnsi="宋体" w:cs="宋体" w:hint="eastAsia"/>
                <w:i w:val="0"/>
                <w:iCs w:val="0"/>
                <w:color w:val="000000"/>
                <w:kern w:val="0"/>
                <w:sz w:val="21"/>
                <w:szCs w:val="21"/>
                <w:u w:val="none"/>
                <w:lang w:val="en-US" w:eastAsia="zh-CN" w:bidi="en-AU"/>
              </w:rPr>
              <w:t xml:space="preserve">1012348.8</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名），物业补</w:t>
            </w:r>
            <w:r>
              <w:rPr>
                <w:rFonts w:ascii="宋体" w:eastAsia="宋体" w:hAnsi="宋体" w:cs="宋体" w:hint="eastAsia"/>
                <w:i w:val="0"/>
                <w:iCs w:val="0"/>
                <w:color w:val="000000"/>
                <w:kern w:val="0"/>
                <w:sz w:val="21"/>
                <w:szCs w:val="21"/>
                <w:u w:val="none"/>
                <w:lang w:val="en-US" w:eastAsia="zh-CN" w:bidi="en-AU"/>
              </w:rPr>
              <w:t xml:space="preserve">贴</w:t>
            </w:r>
            <w:r>
              <w:rPr>
                <w:rFonts w:ascii="宋体" w:eastAsia="宋体" w:hAnsi="宋体" w:cs="宋体" w:hint="eastAsia"/>
                <w:i w:val="0"/>
                <w:iCs w:val="0"/>
                <w:color w:val="000000"/>
                <w:kern w:val="0"/>
                <w:sz w:val="21"/>
                <w:szCs w:val="21"/>
                <w:u w:val="none"/>
                <w:lang w:val="en-US" w:eastAsia="zh-CN" w:bidi="en-AU"/>
              </w:rPr>
              <w:t xml:space="preserve">260880</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名），住房补</w:t>
            </w:r>
            <w:r>
              <w:rPr>
                <w:rFonts w:ascii="宋体" w:eastAsia="宋体" w:hAnsi="宋体" w:cs="宋体" w:hint="eastAsia"/>
                <w:i w:val="0"/>
                <w:iCs w:val="0"/>
                <w:color w:val="000000"/>
                <w:kern w:val="0"/>
                <w:sz w:val="21"/>
                <w:szCs w:val="21"/>
                <w:u w:val="none"/>
                <w:lang w:val="en-US" w:eastAsia="zh-CN" w:bidi="en-AU"/>
              </w:rPr>
              <w:t xml:space="preserve">贴</w:t>
            </w:r>
            <w:r>
              <w:rPr>
                <w:rFonts w:ascii="宋体" w:eastAsia="宋体" w:hAnsi="宋体" w:cs="宋体" w:hint="eastAsia"/>
                <w:i w:val="0"/>
                <w:iCs w:val="0"/>
                <w:color w:val="000000"/>
                <w:kern w:val="0"/>
                <w:sz w:val="21"/>
                <w:szCs w:val="21"/>
                <w:u w:val="none"/>
                <w:lang w:val="en-US" w:eastAsia="zh-CN" w:bidi="en-AU"/>
              </w:rPr>
              <w:t xml:space="preserve">16734</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名）。</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年度已完成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9"/>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市直企业离休干部生活补贴金额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=386.0</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370.0</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年度健康休养费和文明城市奖发放人数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=13</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13</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年取暖费、平时健康休养费、物业和住房补贴发放人数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11</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年度健康休养费和文明城市奖发放准确率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年取暖费、平时健康休养费、物业和住房补贴发放准确率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年度健康休养费和文明城市奖发放时间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月底前完成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年取暖费、平时健康休养费、物业和住房补贴发放时间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月底前完成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市直企业离休干部幸福感和获得感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99"/>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市直企业离休干部满意度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99.58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66"/>
        <w:gridCol w:w="4674"/>
        <w:gridCol w:w="6273"/>
        <w:gridCol w:w="291"/>
        <w:gridCol w:w="14004"/>
        <w:gridCol w:w="1761"/>
        <w:gridCol w:w="1646"/>
        <w:gridCol w:w="1286"/>
        <w:gridCol w:w="183"/>
        <w:gridCol w:w="789"/>
        <w:gridCol w:w="866"/>
        <w:gridCol w:w="254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省级下达考务费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许昌市职业技能等级评价中心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143.49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142.9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99.59 %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143.49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142.9</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99.59 %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全程按照预算绩效相关规定执行。</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完成省人事考试中心安排</w:t>
            </w:r>
            <w:r>
              <w:rPr>
                <w:rFonts w:ascii="宋体" w:eastAsia="宋体" w:hAnsi="宋体" w:cs="宋体" w:hint="eastAsia"/>
                <w:i w:val="0"/>
                <w:iCs w:val="0"/>
                <w:color w:val="000000"/>
                <w:kern w:val="0"/>
                <w:sz w:val="21"/>
                <w:szCs w:val="21"/>
                <w:u w:val="none"/>
                <w:lang w:val="en-US" w:eastAsia="zh-CN" w:bidi="en-AU"/>
              </w:rPr>
              <w:t xml:space="preserve">的</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年国家公务员考试笔试及补</w:t>
            </w:r>
            <w:r>
              <w:rPr>
                <w:rFonts w:ascii="宋体" w:eastAsia="宋体" w:hAnsi="宋体" w:cs="宋体" w:hint="eastAsia"/>
                <w:i w:val="0"/>
                <w:iCs w:val="0"/>
                <w:color w:val="000000"/>
                <w:kern w:val="0"/>
                <w:sz w:val="21"/>
                <w:szCs w:val="21"/>
                <w:u w:val="none"/>
                <w:lang w:val="en-US" w:eastAsia="zh-CN" w:bidi="en-AU"/>
              </w:rPr>
              <w:t xml:space="preserve">考</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年延迟相关考试许昌地区考务工作，以防范化解考试风险为目标，确保考场质量达标，维护好考区秩序，同时保证考试公平公正的环境，为我市吸纳更多的人才。同时，做到及时足量的为考务工作人员发放劳务费用。在做好各部门协调配合工作的前提下，全面推动人事考</w:t>
            </w:r>
            <w:r>
              <w:rPr>
                <w:rFonts w:ascii="宋体" w:eastAsia="宋体" w:hAnsi="宋体" w:cs="宋体" w:hint="eastAsia"/>
                <w:i w:val="0"/>
                <w:iCs w:val="0"/>
                <w:color w:val="000000"/>
                <w:kern w:val="0"/>
                <w:sz w:val="21"/>
                <w:szCs w:val="21"/>
                <w:u w:val="none"/>
                <w:lang w:val="en-US" w:eastAsia="zh-CN" w:bidi="en-AU"/>
              </w:rPr>
              <w:t xml:space="preserve">试</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工作程序化、岗位精细化、信息便捷化、服务标准</w:t>
            </w:r>
            <w:r>
              <w:rPr>
                <w:rFonts w:ascii="宋体" w:eastAsia="宋体" w:hAnsi="宋体" w:cs="宋体" w:hint="eastAsia"/>
                <w:i w:val="0"/>
                <w:iCs w:val="0"/>
                <w:color w:val="000000"/>
                <w:kern w:val="0"/>
                <w:sz w:val="21"/>
                <w:szCs w:val="21"/>
                <w:u w:val="none"/>
                <w:lang w:val="en-US" w:eastAsia="zh-CN" w:bidi="en-AU"/>
              </w:rPr>
              <w:t xml:space="preserve">化</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确保圆满完成该项考试任务。</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圆满完成省人事考试中心安排的各项省级考试，并完成全部支出。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相关考务人员劳务费成本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=33</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33</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人</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总劳务费成本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149.02</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142.9</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考试总个数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w:t>
            </w:r>
            <w:r>
              <w:rPr>
                <w:rFonts w:ascii="宋体" w:eastAsia="宋体" w:hAnsi="宋体" w:cs="宋体" w:hint="eastAsia"/>
                <w:i w:val="0"/>
                <w:iCs w:val="0"/>
                <w:color w:val="000000"/>
                <w:kern w:val="0"/>
                <w:sz w:val="21"/>
                <w:szCs w:val="21"/>
                <w:u w:val="none"/>
                <w:lang w:val="en-US" w:eastAsia="zh-CN" w:bidi="en-AU"/>
              </w:rPr>
              <w:t xml:space="preserve">考</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个</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延期考试预估考生数量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2060</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2675</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国家公务员考试考务工作人员数量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69</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70</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w:t>
            </w:r>
            <w:r>
              <w:rPr>
                <w:rFonts w:ascii="宋体" w:eastAsia="宋体" w:hAnsi="宋体" w:cs="宋体" w:hint="eastAsia"/>
                <w:i w:val="0"/>
                <w:iCs w:val="0"/>
                <w:color w:val="000000"/>
                <w:kern w:val="0"/>
                <w:sz w:val="21"/>
                <w:szCs w:val="21"/>
                <w:u w:val="none"/>
                <w:lang w:val="en-US" w:eastAsia="zh-CN" w:bidi="en-AU"/>
              </w:rPr>
              <w:t xml:space="preserve">考</w:t>
            </w:r>
            <w:r>
              <w:rPr>
                <w:rFonts w:ascii="宋体" w:eastAsia="宋体" w:hAnsi="宋体" w:cs="宋体" w:hint="eastAsia"/>
                <w:i w:val="0"/>
                <w:iCs w:val="0"/>
                <w:color w:val="000000"/>
                <w:kern w:val="0"/>
                <w:sz w:val="21"/>
                <w:szCs w:val="21"/>
                <w:u w:val="none"/>
                <w:lang w:val="en-US" w:eastAsia="zh-CN" w:bidi="en-AU"/>
              </w:rPr>
              <w:t xml:space="preserve">4</w:t>
            </w:r>
            <w:r>
              <w:rPr>
                <w:rFonts w:ascii="宋体" w:eastAsia="宋体" w:hAnsi="宋体" w:cs="宋体" w:hint="eastAsia"/>
                <w:i w:val="0"/>
                <w:iCs w:val="0"/>
                <w:color w:val="000000"/>
                <w:kern w:val="0"/>
                <w:sz w:val="21"/>
                <w:szCs w:val="21"/>
                <w:u w:val="none"/>
                <w:lang w:val="en-US" w:eastAsia="zh-CN" w:bidi="en-AU"/>
              </w:rPr>
              <w:t xml:space="preserve">个</w:t>
            </w: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延期考试预估考务工作人员数量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203</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216</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国家公务员考试考生数量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=626</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626</w:t>
            </w: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劳务费发放准确率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考试全流程合规性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劳务费拨付时间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考试总时长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w:t>
            </w:r>
            <w:r>
              <w:rPr>
                <w:rFonts w:ascii="宋体" w:eastAsia="宋体" w:hAnsi="宋体" w:cs="宋体" w:hint="eastAsia"/>
                <w:i w:val="0"/>
                <w:iCs w:val="0"/>
                <w:color w:val="000000"/>
                <w:kern w:val="0"/>
                <w:sz w:val="21"/>
                <w:szCs w:val="21"/>
                <w:u w:val="none"/>
                <w:lang w:val="en-US" w:eastAsia="zh-CN" w:bidi="en-AU"/>
              </w:rPr>
              <w:t xml:space="preserve">5</w:t>
            </w:r>
            <w:r>
              <w:rPr>
                <w:rFonts w:ascii="宋体" w:eastAsia="宋体" w:hAnsi="宋体" w:cs="宋体" w:hint="eastAsia"/>
                <w:i w:val="0"/>
                <w:iCs w:val="0"/>
                <w:color w:val="000000"/>
                <w:kern w:val="0"/>
                <w:sz w:val="21"/>
                <w:szCs w:val="21"/>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单位就业岗位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增加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确保考试公平环境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持续保障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考务人员满意度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1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考生满意度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pPr>
      <w:r>
        <w:br w:type="page"/>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496"/>
        <w:gridCol w:w="25"/>
        <w:gridCol w:w="1754"/>
        <w:gridCol w:w="2354"/>
        <w:gridCol w:w="60"/>
        <w:gridCol w:w="2846"/>
        <w:gridCol w:w="6763"/>
        <w:gridCol w:w="79"/>
        <w:gridCol w:w="5590"/>
        <w:gridCol w:w="1263"/>
        <w:gridCol w:w="384"/>
        <w:gridCol w:w="865"/>
        <w:gridCol w:w="504"/>
        <w:gridCol w:w="743"/>
        <w:gridCol w:w="31"/>
        <w:gridCol w:w="1736"/>
        <w:gridCol w:w="1173"/>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7"/>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32"/>
                <w:szCs w:val="32"/>
                <w:u w:val="none"/>
              </w:rPr>
            </w:pPr>
            <w:r>
              <w:rPr>
                <w:rFonts w:ascii="宋体" w:eastAsia="宋体" w:hAnsi="宋体" w:cs="宋体" w:hint="eastAsia"/>
                <w:i w:val="0"/>
                <w:iCs w:val="0"/>
                <w:color w:val="000000"/>
                <w:kern w:val="0"/>
                <w:sz w:val="32"/>
                <w:szCs w:val="32"/>
                <w:u w:val="none"/>
                <w:lang w:val="en-US" w:eastAsia="zh-CN" w:bidi="en-AU"/>
              </w:rPr>
              <w:t xml:space="preserve">项目支出绩效自评情况</w:t>
            </w:r>
            <w:r>
              <w:rPr>
                <w:rFonts w:ascii="宋体" w:eastAsia="宋体" w:hAnsi="宋体" w:cs="宋体" w:hint="eastAsia"/>
                <w:i w:val="0"/>
                <w:iCs w:val="0"/>
                <w:color w:val="000000"/>
                <w:kern w:val="0"/>
                <w:sz w:val="32"/>
                <w:szCs w:val="32"/>
                <w:u w:val="none"/>
                <w:lang w:val="en-US" w:eastAsia="zh-CN" w:bidi="en-AU"/>
              </w:rPr>
              <w:t xml:space="preserve">表</w:t>
            </w:r>
            <w:r>
              <w:rPr>
                <w:rFonts w:ascii="宋体" w:eastAsia="宋体" w:hAnsi="宋体" w:cs="宋体" w:hint="eastAsia"/>
                <w:i w:val="0"/>
                <w:iCs w:val="0"/>
                <w:color w:val="000000"/>
                <w:kern w:val="0"/>
                <w:sz w:val="32"/>
                <w:szCs w:val="32"/>
                <w:u w:val="none"/>
                <w:lang w:val="en-US" w:eastAsia="zh-CN" w:bidi="en-AU"/>
              </w:rPr>
              <w:t xml:space="preserve">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项目名称</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高层次人才政府奖补资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结转本级资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主管部门</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许昌市人力资源和社会保障局</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实施单位</w:t>
            </w:r>
          </w:p>
        </w:tc>
        <w:tc>
          <w:tcPr>
            <w:tcW w:type="auto" w:w="0"/>
            <w:gridSpan w:val="7"/>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许昌市人才交流服务中心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项目资</w:t>
            </w:r>
            <w:r>
              <w:rPr>
                <w:rFonts w:ascii="宋体" w:eastAsia="宋体" w:hAnsi="宋体" w:cs="宋体" w:hint="eastAsia"/>
                <w:i w:val="0"/>
                <w:iCs w:val="0"/>
                <w:color w:val="000000"/>
                <w:kern w:val="0"/>
                <w:sz w:val="21"/>
                <w:szCs w:val="21"/>
                <w:u w:val="none"/>
                <w:lang w:val="en-US" w:eastAsia="zh-CN" w:bidi="en-AU"/>
              </w:rPr>
              <w:t xml:space="preserve">金</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万</w:t>
            </w:r>
            <w:r>
              <w:rPr>
                <w:rFonts w:ascii="宋体" w:eastAsia="宋体" w:hAnsi="宋体" w:cs="宋体" w:hint="eastAsia"/>
                <w:i w:val="0"/>
                <w:iCs w:val="0"/>
                <w:color w:val="000000"/>
                <w:kern w:val="0"/>
                <w:sz w:val="21"/>
                <w:szCs w:val="21"/>
                <w:u w:val="none"/>
                <w:lang w:val="en-US" w:eastAsia="zh-CN" w:bidi="en-AU"/>
              </w:rPr>
              <w:t xml:space="preserve">元</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全年执行数</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 </w:t>
            </w:r>
            <w:r>
              <w:rPr>
                <w:rFonts w:ascii="宋体" w:eastAsia="宋体" w:hAnsi="宋体" w:cs="宋体" w:hint="eastAsia"/>
                <w:i w:val="0"/>
                <w:iCs w:val="0"/>
                <w:color w:val="000000"/>
                <w:kern w:val="0"/>
                <w:sz w:val="21"/>
                <w:szCs w:val="21"/>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901.67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901.67</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877.97</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97.37 %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9.74</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901.67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901.67</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877.97</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97.37 %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资金管理情况</w:t>
            </w: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情况说明</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2</w:t>
            </w:r>
            <w:r>
              <w:rPr>
                <w:rFonts w:ascii="宋体" w:eastAsia="宋体" w:hAnsi="宋体" w:cs="宋体" w:hint="eastAsia"/>
                <w:i w:val="0"/>
                <w:iCs w:val="0"/>
                <w:color w:val="000000"/>
                <w:kern w:val="0"/>
                <w:sz w:val="21"/>
                <w:szCs w:val="21"/>
                <w:u w:val="none"/>
                <w:lang w:val="en-US" w:eastAsia="zh-CN" w:bidi="en-AU"/>
              </w:rPr>
              <w:t xml:space="preserve">0</w:t>
            </w:r>
            <w:r>
              <w:rPr>
                <w:rFonts w:ascii="宋体" w:eastAsia="宋体" w:hAnsi="宋体" w:cs="宋体" w:hint="eastAsia"/>
                <w:i w:val="0"/>
                <w:iCs w:val="0"/>
                <w:color w:val="000000"/>
                <w:kern w:val="0"/>
                <w:sz w:val="21"/>
                <w:szCs w:val="21"/>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安排科学性</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按照部门预算编制和资金管理办法的要求，进行项目论证、评审、立项等必要程序。</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拨付合规性</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严格按照国库集中支付制度有关规定支付资金，未出现违规将资金从国库转入财政专户或支付到预算单位实有资金账户等问题。</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使用规范性</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严格按照下达预算的科目和项目执行，未出现截留、挤占、挪用和擅自调整等问题。</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预算绩效管理情况</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将资金纳入绩效管理，设置绩效目标，开展绩效监控。</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无</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落实英才计划人才补贴待遇政策，优化人才服务环境，提升人才满意度。</w:t>
            </w:r>
          </w:p>
        </w:tc>
        <w:tc>
          <w:tcPr>
            <w:tcW w:type="auto" w:w="0"/>
            <w:gridSpan w:val="11"/>
            <w:tcBorders>
              <w:top w:val="single" w:sz="4" w:space="0" w:color="000000"/>
              <w:left w:val="single" w:sz="4" w:space="0" w:color="000000"/>
              <w:bottom w:val="single" w:sz="4" w:space="0" w:color="000000"/>
              <w:right w:val="single" w:sz="4" w:space="0" w:color="000000"/>
            </w:tcBorders>
            <w:noWrap w:val="1"/>
            <w:vAlign w:val="top"/>
          </w:tcPr>
          <w:p>
            <w:pPr>
              <w:pStyle w:val="Normal_469fc66e-ba0a-4f8d-92fa-cf9ef4dd952a"/>
              <w:keepNext w:val="0"/>
              <w:keepLines w:val="0"/>
              <w:widowControl/>
              <w:suppressLineNumbers w:val="0"/>
              <w:jc w:val="center"/>
              <w:textAlignment w:val="top"/>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英才计划人才补贴资金经个人申报、单位审核，市人社局对人才年度考核合格后，按照政策规定兑现政府资助资金，确保了人才补贴资金使用合理规范，也进一步激发了人才在许干事创业的热情和信心。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7"/>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17"/>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一级指标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三级指标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实际值完成值</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得分</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偏差度</w:t>
            </w: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补贴总成本</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901.66</w:t>
            </w:r>
            <w:r>
              <w:rPr>
                <w:rFonts w:ascii="宋体" w:eastAsia="宋体" w:hAnsi="宋体" w:cs="宋体" w:hint="eastAsia"/>
                <w:i w:val="0"/>
                <w:iCs w:val="0"/>
                <w:color w:val="000000"/>
                <w:kern w:val="0"/>
                <w:sz w:val="21"/>
                <w:szCs w:val="21"/>
                <w:u w:val="none"/>
                <w:lang w:val="en-US" w:eastAsia="zh-CN" w:bidi="en-AU"/>
              </w:rPr>
              <w:t xml:space="preserve">9</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877.9</w:t>
            </w:r>
            <w:r>
              <w:rPr>
                <w:rFonts w:ascii="宋体" w:eastAsia="宋体" w:hAnsi="宋体" w:cs="宋体" w:hint="eastAsia"/>
                <w:i w:val="0"/>
                <w:iCs w:val="0"/>
                <w:color w:val="000000"/>
                <w:kern w:val="0"/>
                <w:sz w:val="21"/>
                <w:szCs w:val="21"/>
                <w:u w:val="none"/>
                <w:lang w:val="en-US" w:eastAsia="zh-CN" w:bidi="en-AU"/>
              </w:rPr>
              <w:t xml:space="preserve">7</w:t>
            </w:r>
            <w:r>
              <w:rPr>
                <w:rFonts w:ascii="宋体" w:eastAsia="宋体" w:hAnsi="宋体" w:cs="宋体" w:hint="eastAsia"/>
                <w:i w:val="0"/>
                <w:iCs w:val="0"/>
                <w:color w:val="000000"/>
                <w:kern w:val="0"/>
                <w:sz w:val="21"/>
                <w:szCs w:val="21"/>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补贴人数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34</w:t>
            </w:r>
            <w:r>
              <w:rPr>
                <w:rFonts w:ascii="宋体" w:eastAsia="宋体" w:hAnsi="宋体" w:cs="宋体" w:hint="eastAsia"/>
                <w:i w:val="0"/>
                <w:iCs w:val="0"/>
                <w:color w:val="000000"/>
                <w:kern w:val="0"/>
                <w:sz w:val="21"/>
                <w:szCs w:val="21"/>
                <w:u w:val="none"/>
                <w:lang w:val="en-US" w:eastAsia="zh-CN" w:bidi="en-AU"/>
              </w:rPr>
              <w:t xml:space="preserve">6</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33</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补贴足额发放率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补贴资金发放完成时限</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202</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年</w:t>
            </w:r>
            <w:r>
              <w:rPr>
                <w:rFonts w:ascii="宋体" w:eastAsia="宋体" w:hAnsi="宋体" w:cs="宋体" w:hint="eastAsia"/>
                <w:i w:val="0"/>
                <w:iCs w:val="0"/>
                <w:color w:val="000000"/>
                <w:kern w:val="0"/>
                <w:sz w:val="21"/>
                <w:szCs w:val="21"/>
                <w:u w:val="none"/>
                <w:lang w:val="en-US" w:eastAsia="zh-CN" w:bidi="en-AU"/>
              </w:rPr>
              <w:t xml:space="preserve">3</w:t>
            </w:r>
            <w:r>
              <w:rPr>
                <w:rFonts w:ascii="宋体" w:eastAsia="宋体" w:hAnsi="宋体" w:cs="宋体" w:hint="eastAsia"/>
                <w:i w:val="0"/>
                <w:iCs w:val="0"/>
                <w:color w:val="000000"/>
                <w:kern w:val="0"/>
                <w:sz w:val="21"/>
                <w:szCs w:val="21"/>
                <w:u w:val="none"/>
                <w:lang w:val="en-US" w:eastAsia="zh-CN" w:bidi="en-AU"/>
              </w:rPr>
              <w:t xml:space="preserve">月底之前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4"/>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促进人才来许留许</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有效促进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服务对象满意度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w:t>
            </w:r>
            <w:r>
              <w:rPr>
                <w:rFonts w:ascii="宋体" w:eastAsia="宋体" w:hAnsi="宋体" w:cs="宋体" w:hint="eastAsia"/>
                <w:i w:val="0"/>
                <w:iCs w:val="0"/>
                <w:color w:val="000000"/>
                <w:kern w:val="0"/>
                <w:sz w:val="21"/>
                <w:szCs w:val="21"/>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en-AU"/>
              </w:rPr>
              <w:t xml:space="preserve">99.74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469fc66e-ba0a-4f8d-92fa-cf9ef4dd952a"/>
              <w:jc w:val="center"/>
              <w:rPr>
                <w:rFonts w:ascii="宋体" w:eastAsia="宋体" w:hAnsi="宋体" w:cs="宋体" w:hint="eastAsia"/>
                <w:i w:val="0"/>
                <w:iCs w:val="0"/>
                <w:color w:val="000000"/>
                <w:sz w:val="21"/>
                <w:szCs w:val="21"/>
                <w:u w:val="none"/>
              </w:rPr>
            </w:pPr>
          </w:p>
        </w:tc>
      </w:tr>
    </w:tbl>
    <w:p>
      <w:pPr>
        <w:pStyle w:val="Normal_469fc66e-ba0a-4f8d-92fa-cf9ef4dd952a"/>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55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469fc66e-ba0a-4f8d-92fa-cf9ef4dd952a">
    <w:name w:val="Normal_469fc66e-ba0a-4f8d-92fa-cf9ef4dd952a"/>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qFormat/>
    <w:rPr/>
  </w:style>
  <w:style w:type="character" w:styleId="font21">
    <w:name w:val="font2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11">
    <w:name w:val="font11"/>
    <w:basedOn w:val="DefaultParagraphFont0"/>
    <w:next w:val="Header"/>
    <w:rPr>
      <w:rStyle w:val="DefaultParagraphFont"/>
      <w:rFonts w:ascii="宋体" w:eastAsia="宋体" w:hAnsi="宋体" w:cs="宋体" w:hint="eastAsia"/>
      <w:i w:val="0"/>
      <w:iCs w:val="0"/>
      <w:color w:val="000000"/>
      <w:sz w:val="24"/>
      <w:szCs w:val="24"/>
      <w:u w:val="none"/>
    </w:rPr>
  </w:style>
  <w:style w:type="table" w:styleId="NormalTable0">
    <w:name w:val="普通表格"/>
    <w:next w:val="NormalTable"/>
    <w:semiHidden/>
    <w:rPr/>
    <w:tblPr>
      <w:tblCellMar>
        <w:top w:w="0" w:type="dxa"/>
        <w:left w:w="108" w:type="dxa"/>
        <w:bottom w:w="0" w:type="dxa"/>
        <w:right w:w="108" w:type="dxa"/>
      </w:tblCellMar>
    </w:tblPr>
  </w:style>
  <w:style w:type="character" w:styleId="font31">
    <w:name w:val="font31"/>
    <w:basedOn w:val="DefaultParagraphFont0"/>
    <w:next w:val="15"/>
    <w:rPr>
      <w:rStyle w:val="DefaultParagraphFont"/>
      <w:rFonts w:ascii="宋体" w:eastAsia="宋体" w:hAnsi="宋体" w:cs="宋体" w:hint="eastAsia"/>
      <w:i w:val="0"/>
      <w:iCs w:val="0"/>
      <w:color w:val="000000"/>
      <w:sz w:val="24"/>
      <w:szCs w:val="24"/>
      <w:u w:val="none"/>
    </w:rPr>
  </w:style>
  <w:style w:type="character" w:styleId="font01">
    <w:name w:val="font01"/>
    <w:basedOn w:val="DefaultParagraphFont0"/>
    <w:next w:val="16"/>
    <w:rPr>
      <w:rStyle w:val="DefaultParagraphFont"/>
      <w:rFonts w:ascii="宋体" w:eastAsia="宋体" w:hAnsi="宋体" w:cs="宋体" w:hint="eastAsia"/>
      <w:i w:val="0"/>
      <w:iCs w:val="0"/>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