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许昌市交通运输局</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许昌市交通运输局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许昌市交通运输局概况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执行国家、省有关交通运输工作的法律法规和方针政策。承担涉及全市综合运输体系的规划协调工作,会同有关部门组织编制综合运输体系规划,负责编制公路、水路等规划，指导全市交通运输枢纽规划和管理。</w:t>
        <w:br/>
        <w:t xml:space="preserve">    （二）组织拟订全市公路、水路等行业发展规划、规定并监督实施。参与拟订全市物流业发展规划,拟订有关规定和标准并监督实施。指导全市公路、水路行业有关体制改革工作。</w:t>
        <w:br/>
        <w:t xml:space="preserve">    （三）承担全市道路、水路运输市场监管责任。组织拟订全市道路、水路运输有关规定和运营规范并监督实施。指导全市道路、水路客运及有关设施规划和管理工作,指导全市城乡客运、出租汽车行业管理工作。</w:t>
        <w:br/>
        <w:t xml:space="preserve">    （四）承担全市水上交通安全监管责任。负责水上交通管制、船舶及相关水上设施检验、登记和防止污染，以及船舶与渡口设施安全保障、危险品运输监督、航道管理、渔船检验及其监督管理等工作。</w:t>
        <w:br/>
        <w:t xml:space="preserve">    （五）负责提出全市公路、水路固定资产投资规模和方向、省市财政性资金安排意见。负责公路、水运工程项目设计审批。</w:t>
        <w:br/>
        <w:t xml:space="preserve">    （六）承担全市公路、水路建设市场监管责任。拟订全市公路、水路工程建设和维护相关规定并监督实施。组织协调全市公路、水路有关重点工程建设和工程质量、安全生产监督管理工作,指导全市交通运输基础设施建设、管理和维护工作。</w:t>
        <w:br/>
        <w:t xml:space="preserve">    （七）指导全市公路、水路行业安全生产和应急管理工作。按规定组织协调国家、省重点物资和紧急客货运输,负责全市公路路网运行监测、联网管理和协调工作。组织协调全市地方交通战备工作，承担国防动员有关工作。</w:t>
        <w:br/>
        <w:t xml:space="preserve">    （八）指导全市交通运输信息化建设,监测分析运行情况,做好网络安全工作，开展相关统计工作,发布有关信息。指导全市公路、水路行业环境保护和节能减排工作。</w:t>
        <w:br/>
        <w:t xml:space="preserve">    （九）制定全市交通运输行业科技有关规定并监督实施。组织重大科技研发,推动行业技术进步。</w:t>
        <w:br/>
        <w:t xml:space="preserve">    （十）负责全市交通运输行业综合行政执法工作的统筹协调和监督指导。</w:t>
        <w:br/>
        <w:t xml:space="preserve">    （十一）负责全市交通运输行业对外经济技术合作、引进利用外资、开展对外交流与合作。</w:t>
        <w:br/>
        <w:t xml:space="preserve">    （十二）完成市委、市政府交办的其他任务。</w:t>
        <w:br/>
        <w:t xml:space="preserve">    （十三）有关职责分工。</w:t>
        <w:br/>
        <w:t xml:space="preserve">    1.许昌市交通运输局负责会同有关部门组织拟订全市综合交通运输发展战略和政策，组织编制综合交通运输规划，许昌市发展和改革委员会负责综合交通运输规划与全市经济社会发展总体规划的衔接平衡。许昌市交通运输局负责编制综合交通运输规划涉及的公路、水路等规划，许昌市发展和改革委员会负责编制综合交通运输规划涉及的铁路等规划。</w:t>
        <w:br/>
        <w:t xml:space="preserve">    2.许昌市交通运输局负责提出全市公路、水路固定资产投资规模和方向、省市财政性资金安排意见；负责公路、水运工程建设项目设计审批。许昌市发展和改革委员会审批、核准、审核公路、水路项目须征得许昌市交通运输局同意。</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许昌市交通运输局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办公室、法规科(政务服务科)、规划科、财务科、人事科、建设管理科、运输管理科、安全监督科(应急办公室)、许昌市交通战备办公室</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另设有机关党委</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许昌市交通运输局</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、所属单位决算（9个）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本决算为汇总决算，</w:t>
      </w: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10</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1.许昌市交通运输局(本级)</w:t>
        <w:br/>
        <w:t xml:space="preserve">    2.许昌市公路事业发展中心</w:t>
        <w:br/>
        <w:t xml:space="preserve">    3.许昌市道路运输服务中心</w:t>
        <w:br/>
        <w:t xml:space="preserve">    4.许昌市交通运输综合行政执法支队</w:t>
        <w:br/>
        <w:t xml:space="preserve">    5.许昌市城市公共交通管理处</w:t>
        <w:br/>
        <w:t xml:space="preserve">    6.许昌市农村公路管理处</w:t>
        <w:br/>
        <w:t xml:space="preserve">    7.许昌市交通局交通工程定额质量监督站</w:t>
        <w:br/>
        <w:t xml:space="preserve">    8.许昌市市港航海事中心</w:t>
        <w:br/>
        <w:t xml:space="preserve">    9.许昌市公路服务中心</w:t>
        <w:br/>
        <w:t xml:space="preserve">    10.许昌市公路养护中心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部门：许昌市交通运输局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24,631.51</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41.64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4,710.24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0.07</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1,614.29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202.56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556.16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4.05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20,233.51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349.63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24,631.58</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27,712.08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3,080.56</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27,712.15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27,712.15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部门：许昌市交通运输局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24,631.58</w:t>
            </w:r>
          </w:p>
        </w:tc>
        <w:tc>
          <w:tcPr>
            <w:tcW w:w="1440" w:type="dxa"/>
            <w:tcBorders/>
            <w:vAlign w:val="center"/>
          </w:tcPr>
          <w:p>
            <w:pPr>
              <w:jc w:val="right"/>
            </w:pPr>
            <w:r>
              <w:rPr>
                <w:rFonts w:ascii="宋体" w:eastAsia="宋体" w:hAnsi="宋体" w:cs="宋体"/>
                <w:b/>
                <w:i w:val="0"/>
                <w:color w:val="000000"/>
                <w:sz w:val="17"/>
              </w:rPr>
              <w:t xml:space="preserve">24,631.51</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41.64</w:t>
            </w:r>
          </w:p>
        </w:tc>
        <w:tc>
          <w:tcPr>
            <w:tcW w:w="1440" w:type="dxa"/>
            <w:tcBorders/>
            <w:vAlign w:val="center"/>
          </w:tcPr>
          <w:p>
            <w:pPr>
              <w:jc w:val="right"/>
            </w:pPr>
            <w:r>
              <w:rPr>
                <w:rFonts w:ascii="宋体" w:eastAsia="宋体" w:hAnsi="宋体" w:cs="宋体"/>
                <w:b w:val="0"/>
                <w:i w:val="0"/>
                <w:color w:val="000000"/>
                <w:sz w:val="17"/>
              </w:rPr>
              <w:t xml:space="preserve">41.64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34.44</w:t>
            </w:r>
          </w:p>
        </w:tc>
        <w:tc>
          <w:tcPr>
            <w:tcW w:w="1440" w:type="dxa"/>
            <w:tcBorders/>
            <w:vAlign w:val="center"/>
          </w:tcPr>
          <w:p>
            <w:pPr>
              <w:jc w:val="right"/>
            </w:pPr>
            <w:r>
              <w:rPr>
                <w:rFonts w:ascii="宋体" w:eastAsia="宋体" w:hAnsi="宋体" w:cs="宋体"/>
                <w:b w:val="0"/>
                <w:i w:val="0"/>
                <w:color w:val="000000"/>
                <w:sz w:val="17"/>
              </w:rPr>
              <w:t xml:space="preserve">34.44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34.44</w:t>
            </w:r>
          </w:p>
        </w:tc>
        <w:tc>
          <w:tcPr>
            <w:tcW w:w="1440" w:type="dxa"/>
            <w:tcBorders/>
            <w:vAlign w:val="center"/>
          </w:tcPr>
          <w:p>
            <w:pPr>
              <w:jc w:val="right"/>
            </w:pPr>
            <w:r>
              <w:rPr>
                <w:rFonts w:ascii="宋体" w:eastAsia="宋体" w:hAnsi="宋体" w:cs="宋体"/>
                <w:b w:val="0"/>
                <w:i w:val="0"/>
                <w:color w:val="000000"/>
                <w:sz w:val="17"/>
              </w:rPr>
              <w:t xml:space="preserve">34.44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7.20</w:t>
            </w:r>
          </w:p>
        </w:tc>
        <w:tc>
          <w:tcPr>
            <w:tcW w:w="1440" w:type="dxa"/>
            <w:tcBorders/>
            <w:vAlign w:val="center"/>
          </w:tcPr>
          <w:p>
            <w:pPr>
              <w:jc w:val="right"/>
            </w:pPr>
            <w:r>
              <w:rPr>
                <w:rFonts w:ascii="宋体" w:eastAsia="宋体" w:hAnsi="宋体" w:cs="宋体"/>
                <w:b w:val="0"/>
                <w:i w:val="0"/>
                <w:color w:val="000000"/>
                <w:sz w:val="17"/>
              </w:rPr>
              <w:t xml:space="preserve">7.20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7.20</w:t>
            </w:r>
          </w:p>
        </w:tc>
        <w:tc>
          <w:tcPr>
            <w:tcW w:w="1440" w:type="dxa"/>
            <w:tcBorders/>
            <w:vAlign w:val="center"/>
          </w:tcPr>
          <w:p>
            <w:pPr>
              <w:jc w:val="right"/>
            </w:pPr>
            <w:r>
              <w:rPr>
                <w:rFonts w:ascii="宋体" w:eastAsia="宋体" w:hAnsi="宋体" w:cs="宋体"/>
                <w:b w:val="0"/>
                <w:i w:val="0"/>
                <w:color w:val="000000"/>
                <w:sz w:val="17"/>
              </w:rPr>
              <w:t xml:space="preserve">7.20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科学技术支出</w:t>
            </w:r>
          </w:p>
        </w:tc>
        <w:tc>
          <w:tcPr>
            <w:tcW w:w="1440" w:type="dxa"/>
            <w:tcBorders/>
            <w:vAlign w:val="center"/>
          </w:tcPr>
          <w:p>
            <w:pPr>
              <w:jc w:val="right"/>
            </w:pPr>
            <w:r>
              <w:rPr>
                <w:rFonts w:ascii="宋体" w:eastAsia="宋体" w:hAnsi="宋体" w:cs="宋体"/>
                <w:b w:val="0"/>
                <w:i w:val="0"/>
                <w:color w:val="000000"/>
                <w:sz w:val="17"/>
              </w:rPr>
              <w:t xml:space="preserve">4,710.24</w:t>
            </w:r>
          </w:p>
        </w:tc>
        <w:tc>
          <w:tcPr>
            <w:tcW w:w="1440" w:type="dxa"/>
            <w:tcBorders/>
            <w:vAlign w:val="center"/>
          </w:tcPr>
          <w:p>
            <w:pPr>
              <w:jc w:val="right"/>
            </w:pPr>
            <w:r>
              <w:rPr>
                <w:rFonts w:ascii="宋体" w:eastAsia="宋体" w:hAnsi="宋体" w:cs="宋体"/>
                <w:b w:val="0"/>
                <w:i w:val="0"/>
                <w:color w:val="000000"/>
                <w:sz w:val="17"/>
              </w:rPr>
              <w:t xml:space="preserve">4,710.24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应用研究</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社会公益研究</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其他科学技术支出</w:t>
            </w:r>
          </w:p>
        </w:tc>
        <w:tc>
          <w:tcPr>
            <w:tcW w:w="1440" w:type="dxa"/>
            <w:tcBorders/>
            <w:vAlign w:val="center"/>
          </w:tcPr>
          <w:p>
            <w:pPr>
              <w:jc w:val="right"/>
            </w:pPr>
            <w:r>
              <w:rPr>
                <w:rFonts w:ascii="宋体" w:eastAsia="宋体" w:hAnsi="宋体" w:cs="宋体"/>
                <w:b w:val="0"/>
                <w:i w:val="0"/>
                <w:color w:val="000000"/>
                <w:sz w:val="17"/>
              </w:rPr>
              <w:t xml:space="preserve">4,690.24</w:t>
            </w:r>
          </w:p>
        </w:tc>
        <w:tc>
          <w:tcPr>
            <w:tcW w:w="1440" w:type="dxa"/>
            <w:tcBorders/>
            <w:vAlign w:val="center"/>
          </w:tcPr>
          <w:p>
            <w:pPr>
              <w:jc w:val="right"/>
            </w:pPr>
            <w:r>
              <w:rPr>
                <w:rFonts w:ascii="宋体" w:eastAsia="宋体" w:hAnsi="宋体" w:cs="宋体"/>
                <w:b w:val="0"/>
                <w:i w:val="0"/>
                <w:color w:val="000000"/>
                <w:sz w:val="17"/>
              </w:rPr>
              <w:t xml:space="preserve">4,690.24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其他科学技术支出</w:t>
            </w:r>
          </w:p>
        </w:tc>
        <w:tc>
          <w:tcPr>
            <w:tcW w:w="1440" w:type="dxa"/>
            <w:tcBorders/>
            <w:vAlign w:val="center"/>
          </w:tcPr>
          <w:p>
            <w:pPr>
              <w:jc w:val="right"/>
            </w:pPr>
            <w:r>
              <w:rPr>
                <w:rFonts w:ascii="宋体" w:eastAsia="宋体" w:hAnsi="宋体" w:cs="宋体"/>
                <w:b w:val="0"/>
                <w:i w:val="0"/>
                <w:color w:val="000000"/>
                <w:sz w:val="17"/>
              </w:rPr>
              <w:t xml:space="preserve">4,690.24</w:t>
            </w:r>
          </w:p>
        </w:tc>
        <w:tc>
          <w:tcPr>
            <w:tcW w:w="1440" w:type="dxa"/>
            <w:tcBorders/>
            <w:vAlign w:val="center"/>
          </w:tcPr>
          <w:p>
            <w:pPr>
              <w:jc w:val="right"/>
            </w:pPr>
            <w:r>
              <w:rPr>
                <w:rFonts w:ascii="宋体" w:eastAsia="宋体" w:hAnsi="宋体" w:cs="宋体"/>
                <w:b w:val="0"/>
                <w:i w:val="0"/>
                <w:color w:val="000000"/>
                <w:sz w:val="17"/>
              </w:rPr>
              <w:t xml:space="preserve">4,690.24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1,614.29</w:t>
            </w:r>
          </w:p>
        </w:tc>
        <w:tc>
          <w:tcPr>
            <w:tcW w:w="1440" w:type="dxa"/>
            <w:tcBorders/>
            <w:vAlign w:val="center"/>
          </w:tcPr>
          <w:p>
            <w:pPr>
              <w:jc w:val="right"/>
            </w:pPr>
            <w:r>
              <w:rPr>
                <w:rFonts w:ascii="宋体" w:eastAsia="宋体" w:hAnsi="宋体" w:cs="宋体"/>
                <w:b w:val="0"/>
                <w:i w:val="0"/>
                <w:color w:val="000000"/>
                <w:sz w:val="17"/>
              </w:rPr>
              <w:t xml:space="preserve">1,614.29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1,497.81</w:t>
            </w:r>
          </w:p>
        </w:tc>
        <w:tc>
          <w:tcPr>
            <w:tcW w:w="1440" w:type="dxa"/>
            <w:tcBorders/>
            <w:vAlign w:val="center"/>
          </w:tcPr>
          <w:p>
            <w:pPr>
              <w:jc w:val="right"/>
            </w:pPr>
            <w:r>
              <w:rPr>
                <w:rFonts w:ascii="宋体" w:eastAsia="宋体" w:hAnsi="宋体" w:cs="宋体"/>
                <w:b w:val="0"/>
                <w:i w:val="0"/>
                <w:color w:val="000000"/>
                <w:sz w:val="17"/>
              </w:rPr>
              <w:t xml:space="preserve">1,497.81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232.06</w:t>
            </w:r>
          </w:p>
        </w:tc>
        <w:tc>
          <w:tcPr>
            <w:tcW w:w="1440" w:type="dxa"/>
            <w:tcBorders/>
            <w:vAlign w:val="center"/>
          </w:tcPr>
          <w:p>
            <w:pPr>
              <w:jc w:val="right"/>
            </w:pPr>
            <w:r>
              <w:rPr>
                <w:rFonts w:ascii="宋体" w:eastAsia="宋体" w:hAnsi="宋体" w:cs="宋体"/>
                <w:b w:val="0"/>
                <w:i w:val="0"/>
                <w:color w:val="000000"/>
                <w:sz w:val="17"/>
              </w:rPr>
              <w:t xml:space="preserve">232.06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876.29</w:t>
            </w:r>
          </w:p>
        </w:tc>
        <w:tc>
          <w:tcPr>
            <w:tcW w:w="1440" w:type="dxa"/>
            <w:tcBorders/>
            <w:vAlign w:val="center"/>
          </w:tcPr>
          <w:p>
            <w:pPr>
              <w:jc w:val="right"/>
            </w:pPr>
            <w:r>
              <w:rPr>
                <w:rFonts w:ascii="宋体" w:eastAsia="宋体" w:hAnsi="宋体" w:cs="宋体"/>
                <w:b w:val="0"/>
                <w:i w:val="0"/>
                <w:color w:val="000000"/>
                <w:sz w:val="17"/>
              </w:rPr>
              <w:t xml:space="preserve">876.29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389.46</w:t>
            </w:r>
          </w:p>
        </w:tc>
        <w:tc>
          <w:tcPr>
            <w:tcW w:w="1440" w:type="dxa"/>
            <w:tcBorders/>
            <w:vAlign w:val="center"/>
          </w:tcPr>
          <w:p>
            <w:pPr>
              <w:jc w:val="right"/>
            </w:pPr>
            <w:r>
              <w:rPr>
                <w:rFonts w:ascii="宋体" w:eastAsia="宋体" w:hAnsi="宋体" w:cs="宋体"/>
                <w:b w:val="0"/>
                <w:i w:val="0"/>
                <w:color w:val="000000"/>
                <w:sz w:val="17"/>
              </w:rPr>
              <w:t xml:space="preserve">389.46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就业补助</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其他就业补助支出</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0.57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110.91</w:t>
            </w:r>
          </w:p>
        </w:tc>
        <w:tc>
          <w:tcPr>
            <w:tcW w:w="1440" w:type="dxa"/>
            <w:tcBorders/>
            <w:vAlign w:val="center"/>
          </w:tcPr>
          <w:p>
            <w:pPr>
              <w:jc w:val="right"/>
            </w:pPr>
            <w:r>
              <w:rPr>
                <w:rFonts w:ascii="宋体" w:eastAsia="宋体" w:hAnsi="宋体" w:cs="宋体"/>
                <w:b w:val="0"/>
                <w:i w:val="0"/>
                <w:color w:val="000000"/>
                <w:sz w:val="17"/>
              </w:rPr>
              <w:t xml:space="preserve">110.91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110.91</w:t>
            </w:r>
          </w:p>
        </w:tc>
        <w:tc>
          <w:tcPr>
            <w:tcW w:w="1440" w:type="dxa"/>
            <w:tcBorders/>
            <w:vAlign w:val="center"/>
          </w:tcPr>
          <w:p>
            <w:pPr>
              <w:jc w:val="right"/>
            </w:pPr>
            <w:r>
              <w:rPr>
                <w:rFonts w:ascii="宋体" w:eastAsia="宋体" w:hAnsi="宋体" w:cs="宋体"/>
                <w:b w:val="0"/>
                <w:i w:val="0"/>
                <w:color w:val="000000"/>
                <w:sz w:val="17"/>
              </w:rPr>
              <w:t xml:space="preserve">110.91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20825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其他生活救助</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2082501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其他城市生活救助</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5.00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202.56</w:t>
            </w:r>
          </w:p>
        </w:tc>
        <w:tc>
          <w:tcPr>
            <w:tcW w:w="1440" w:type="dxa"/>
            <w:tcBorders/>
            <w:vAlign w:val="center"/>
          </w:tcPr>
          <w:p>
            <w:pPr>
              <w:jc w:val="right"/>
            </w:pPr>
            <w:r>
              <w:rPr>
                <w:rFonts w:ascii="宋体" w:eastAsia="宋体" w:hAnsi="宋体" w:cs="宋体"/>
                <w:b w:val="0"/>
                <w:i w:val="0"/>
                <w:color w:val="000000"/>
                <w:sz w:val="17"/>
              </w:rPr>
              <w:t xml:space="preserve">202.56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202.56</w:t>
            </w:r>
          </w:p>
        </w:tc>
        <w:tc>
          <w:tcPr>
            <w:tcW w:w="1440" w:type="dxa"/>
            <w:tcBorders/>
            <w:vAlign w:val="center"/>
          </w:tcPr>
          <w:p>
            <w:pPr>
              <w:jc w:val="right"/>
            </w:pPr>
            <w:r>
              <w:rPr>
                <w:rFonts w:ascii="宋体" w:eastAsia="宋体" w:hAnsi="宋体" w:cs="宋体"/>
                <w:b w:val="0"/>
                <w:i w:val="0"/>
                <w:color w:val="000000"/>
                <w:sz w:val="17"/>
              </w:rPr>
              <w:t xml:space="preserve">202.56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26.35</w:t>
            </w:r>
          </w:p>
        </w:tc>
        <w:tc>
          <w:tcPr>
            <w:tcW w:w="1440" w:type="dxa"/>
            <w:tcBorders/>
            <w:vAlign w:val="center"/>
          </w:tcPr>
          <w:p>
            <w:pPr>
              <w:jc w:val="right"/>
            </w:pPr>
            <w:r>
              <w:rPr>
                <w:rFonts w:ascii="宋体" w:eastAsia="宋体" w:hAnsi="宋体" w:cs="宋体"/>
                <w:b w:val="0"/>
                <w:i w:val="0"/>
                <w:color w:val="000000"/>
                <w:sz w:val="17"/>
              </w:rPr>
              <w:t xml:space="preserve">26.35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154.95</w:t>
            </w:r>
          </w:p>
        </w:tc>
        <w:tc>
          <w:tcPr>
            <w:tcW w:w="1440" w:type="dxa"/>
            <w:tcBorders/>
            <w:vAlign w:val="center"/>
          </w:tcPr>
          <w:p>
            <w:pPr>
              <w:jc w:val="right"/>
            </w:pPr>
            <w:r>
              <w:rPr>
                <w:rFonts w:ascii="宋体" w:eastAsia="宋体" w:hAnsi="宋体" w:cs="宋体"/>
                <w:b w:val="0"/>
                <w:i w:val="0"/>
                <w:color w:val="000000"/>
                <w:sz w:val="17"/>
              </w:rPr>
              <w:t xml:space="preserve">154.95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21.26</w:t>
            </w:r>
          </w:p>
        </w:tc>
        <w:tc>
          <w:tcPr>
            <w:tcW w:w="1440" w:type="dxa"/>
            <w:tcBorders/>
            <w:vAlign w:val="center"/>
          </w:tcPr>
          <w:p>
            <w:pPr>
              <w:jc w:val="right"/>
            </w:pPr>
            <w:r>
              <w:rPr>
                <w:rFonts w:ascii="宋体" w:eastAsia="宋体" w:hAnsi="宋体" w:cs="宋体"/>
                <w:b w:val="0"/>
                <w:i w:val="0"/>
                <w:color w:val="000000"/>
                <w:sz w:val="17"/>
              </w:rPr>
              <w:t xml:space="preserve">21.26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节能环保支出</w:t>
            </w:r>
          </w:p>
        </w:tc>
        <w:tc>
          <w:tcPr>
            <w:tcW w:w="1440" w:type="dxa"/>
            <w:tcBorders/>
            <w:vAlign w:val="center"/>
          </w:tcPr>
          <w:p>
            <w:pPr>
              <w:jc w:val="right"/>
            </w:pPr>
            <w:r>
              <w:rPr>
                <w:rFonts w:ascii="宋体" w:eastAsia="宋体" w:hAnsi="宋体" w:cs="宋体"/>
                <w:b w:val="0"/>
                <w:i w:val="0"/>
                <w:color w:val="000000"/>
                <w:sz w:val="17"/>
              </w:rPr>
              <w:t xml:space="preserve">462.46</w:t>
            </w:r>
          </w:p>
        </w:tc>
        <w:tc>
          <w:tcPr>
            <w:tcW w:w="1440" w:type="dxa"/>
            <w:tcBorders/>
            <w:vAlign w:val="center"/>
          </w:tcPr>
          <w:p>
            <w:pPr>
              <w:jc w:val="right"/>
            </w:pPr>
            <w:r>
              <w:rPr>
                <w:rFonts w:ascii="宋体" w:eastAsia="宋体" w:hAnsi="宋体" w:cs="宋体"/>
                <w:b w:val="0"/>
                <w:i w:val="0"/>
                <w:color w:val="000000"/>
                <w:sz w:val="17"/>
              </w:rPr>
              <w:t xml:space="preserve">462.46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污染防治</w:t>
            </w:r>
          </w:p>
        </w:tc>
        <w:tc>
          <w:tcPr>
            <w:tcW w:w="1440" w:type="dxa"/>
            <w:tcBorders/>
            <w:vAlign w:val="center"/>
          </w:tcPr>
          <w:p>
            <w:pPr>
              <w:jc w:val="right"/>
            </w:pPr>
            <w:r>
              <w:rPr>
                <w:rFonts w:ascii="宋体" w:eastAsia="宋体" w:hAnsi="宋体" w:cs="宋体"/>
                <w:b w:val="0"/>
                <w:i w:val="0"/>
                <w:color w:val="000000"/>
                <w:sz w:val="17"/>
              </w:rPr>
              <w:t xml:space="preserve">462.46</w:t>
            </w:r>
          </w:p>
        </w:tc>
        <w:tc>
          <w:tcPr>
            <w:tcW w:w="1440" w:type="dxa"/>
            <w:tcBorders/>
            <w:vAlign w:val="center"/>
          </w:tcPr>
          <w:p>
            <w:pPr>
              <w:jc w:val="right"/>
            </w:pPr>
            <w:r>
              <w:rPr>
                <w:rFonts w:ascii="宋体" w:eastAsia="宋体" w:hAnsi="宋体" w:cs="宋体"/>
                <w:b w:val="0"/>
                <w:i w:val="0"/>
                <w:color w:val="000000"/>
                <w:sz w:val="17"/>
              </w:rPr>
              <w:t xml:space="preserve">462.46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2110301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大气</w:t>
            </w:r>
          </w:p>
        </w:tc>
        <w:tc>
          <w:tcPr>
            <w:tcW w:w="1440" w:type="dxa"/>
            <w:tcBorders/>
            <w:vAlign w:val="center"/>
          </w:tcPr>
          <w:p>
            <w:pPr>
              <w:jc w:val="right"/>
            </w:pPr>
            <w:r>
              <w:rPr>
                <w:rFonts w:ascii="宋体" w:eastAsia="宋体" w:hAnsi="宋体" w:cs="宋体"/>
                <w:b w:val="0"/>
                <w:i w:val="0"/>
                <w:color w:val="000000"/>
                <w:sz w:val="17"/>
              </w:rPr>
              <w:t xml:space="preserve">462.46</w:t>
            </w:r>
          </w:p>
        </w:tc>
        <w:tc>
          <w:tcPr>
            <w:tcW w:w="1440" w:type="dxa"/>
            <w:tcBorders/>
            <w:vAlign w:val="center"/>
          </w:tcPr>
          <w:p>
            <w:pPr>
              <w:jc w:val="right"/>
            </w:pPr>
            <w:r>
              <w:rPr>
                <w:rFonts w:ascii="宋体" w:eastAsia="宋体" w:hAnsi="宋体" w:cs="宋体"/>
                <w:b w:val="0"/>
                <w:i w:val="0"/>
                <w:color w:val="000000"/>
                <w:sz w:val="17"/>
              </w:rPr>
              <w:t xml:space="preserve">462.46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4.05</w:t>
            </w:r>
          </w:p>
        </w:tc>
        <w:tc>
          <w:tcPr>
            <w:tcW w:w="1440" w:type="dxa"/>
            <w:tcBorders/>
            <w:vAlign w:val="center"/>
          </w:tcPr>
          <w:p>
            <w:pPr>
              <w:jc w:val="right"/>
            </w:pPr>
            <w:r>
              <w:rPr>
                <w:rFonts w:ascii="宋体" w:eastAsia="宋体" w:hAnsi="宋体" w:cs="宋体"/>
                <w:b w:val="0"/>
                <w:i w:val="0"/>
                <w:color w:val="000000"/>
                <w:sz w:val="17"/>
              </w:rPr>
              <w:t xml:space="preserve">4.05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4.05</w:t>
            </w:r>
          </w:p>
        </w:tc>
        <w:tc>
          <w:tcPr>
            <w:tcW w:w="1440" w:type="dxa"/>
            <w:tcBorders/>
            <w:vAlign w:val="center"/>
          </w:tcPr>
          <w:p>
            <w:pPr>
              <w:jc w:val="right"/>
            </w:pPr>
            <w:r>
              <w:rPr>
                <w:rFonts w:ascii="宋体" w:eastAsia="宋体" w:hAnsi="宋体" w:cs="宋体"/>
                <w:b w:val="0"/>
                <w:i w:val="0"/>
                <w:color w:val="000000"/>
                <w:sz w:val="17"/>
              </w:rPr>
              <w:t xml:space="preserve">4.05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1.80</w:t>
            </w:r>
          </w:p>
        </w:tc>
        <w:tc>
          <w:tcPr>
            <w:tcW w:w="1440" w:type="dxa"/>
            <w:tcBorders/>
            <w:vAlign w:val="center"/>
          </w:tcPr>
          <w:p>
            <w:pPr>
              <w:jc w:val="right"/>
            </w:pPr>
            <w:r>
              <w:rPr>
                <w:rFonts w:ascii="宋体" w:eastAsia="宋体" w:hAnsi="宋体" w:cs="宋体"/>
                <w:b w:val="0"/>
                <w:i w:val="0"/>
                <w:color w:val="000000"/>
                <w:sz w:val="17"/>
              </w:rPr>
              <w:t xml:space="preserve">1.80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2.25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交通运输支出</w:t>
            </w:r>
          </w:p>
        </w:tc>
        <w:tc>
          <w:tcPr>
            <w:tcW w:w="1440" w:type="dxa"/>
            <w:tcBorders/>
            <w:vAlign w:val="center"/>
          </w:tcPr>
          <w:p>
            <w:pPr>
              <w:jc w:val="right"/>
            </w:pPr>
            <w:r>
              <w:rPr>
                <w:rFonts w:ascii="宋体" w:eastAsia="宋体" w:hAnsi="宋体" w:cs="宋体"/>
                <w:b w:val="0"/>
                <w:i w:val="0"/>
                <w:color w:val="000000"/>
                <w:sz w:val="17"/>
              </w:rPr>
              <w:t xml:space="preserve">17,246.71</w:t>
            </w:r>
          </w:p>
        </w:tc>
        <w:tc>
          <w:tcPr>
            <w:tcW w:w="1440" w:type="dxa"/>
            <w:tcBorders/>
            <w:vAlign w:val="center"/>
          </w:tcPr>
          <w:p>
            <w:pPr>
              <w:jc w:val="right"/>
            </w:pPr>
            <w:r>
              <w:rPr>
                <w:rFonts w:ascii="宋体" w:eastAsia="宋体" w:hAnsi="宋体" w:cs="宋体"/>
                <w:b w:val="0"/>
                <w:i w:val="0"/>
                <w:color w:val="000000"/>
                <w:sz w:val="17"/>
              </w:rPr>
              <w:t xml:space="preserve">17,246.64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公路水路运输</w:t>
            </w:r>
          </w:p>
        </w:tc>
        <w:tc>
          <w:tcPr>
            <w:tcW w:w="1440" w:type="dxa"/>
            <w:tcBorders/>
            <w:vAlign w:val="center"/>
          </w:tcPr>
          <w:p>
            <w:pPr>
              <w:jc w:val="right"/>
            </w:pPr>
            <w:r>
              <w:rPr>
                <w:rFonts w:ascii="宋体" w:eastAsia="宋体" w:hAnsi="宋体" w:cs="宋体"/>
                <w:b w:val="0"/>
                <w:i w:val="0"/>
                <w:color w:val="000000"/>
                <w:sz w:val="17"/>
              </w:rPr>
              <w:t xml:space="preserve">15,935.88</w:t>
            </w:r>
          </w:p>
        </w:tc>
        <w:tc>
          <w:tcPr>
            <w:tcW w:w="1440" w:type="dxa"/>
            <w:tcBorders/>
            <w:vAlign w:val="center"/>
          </w:tcPr>
          <w:p>
            <w:pPr>
              <w:jc w:val="right"/>
            </w:pPr>
            <w:r>
              <w:rPr>
                <w:rFonts w:ascii="宋体" w:eastAsia="宋体" w:hAnsi="宋体" w:cs="宋体"/>
                <w:b w:val="0"/>
                <w:i w:val="0"/>
                <w:color w:val="000000"/>
                <w:sz w:val="17"/>
              </w:rPr>
              <w:t xml:space="preserve">15,935.81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688.84</w:t>
            </w:r>
          </w:p>
        </w:tc>
        <w:tc>
          <w:tcPr>
            <w:tcW w:w="1440" w:type="dxa"/>
            <w:tcBorders/>
            <w:vAlign w:val="center"/>
          </w:tcPr>
          <w:p>
            <w:pPr>
              <w:jc w:val="right"/>
            </w:pPr>
            <w:r>
              <w:rPr>
                <w:rFonts w:ascii="宋体" w:eastAsia="宋体" w:hAnsi="宋体" w:cs="宋体"/>
                <w:b w:val="0"/>
                <w:i w:val="0"/>
                <w:color w:val="000000"/>
                <w:sz w:val="17"/>
              </w:rPr>
              <w:t xml:space="preserve">688.84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335.20</w:t>
            </w:r>
          </w:p>
        </w:tc>
        <w:tc>
          <w:tcPr>
            <w:tcW w:w="1440" w:type="dxa"/>
            <w:tcBorders/>
            <w:vAlign w:val="center"/>
          </w:tcPr>
          <w:p>
            <w:pPr>
              <w:jc w:val="right"/>
            </w:pPr>
            <w:r>
              <w:rPr>
                <w:rFonts w:ascii="宋体" w:eastAsia="宋体" w:hAnsi="宋体" w:cs="宋体"/>
                <w:b w:val="0"/>
                <w:i w:val="0"/>
                <w:color w:val="000000"/>
                <w:sz w:val="17"/>
              </w:rPr>
              <w:t xml:space="preserve">335.20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公路建设</w:t>
            </w:r>
          </w:p>
        </w:tc>
        <w:tc>
          <w:tcPr>
            <w:tcW w:w="1440" w:type="dxa"/>
            <w:tcBorders/>
            <w:vAlign w:val="center"/>
          </w:tcPr>
          <w:p>
            <w:pPr>
              <w:jc w:val="right"/>
            </w:pPr>
            <w:r>
              <w:rPr>
                <w:rFonts w:ascii="宋体" w:eastAsia="宋体" w:hAnsi="宋体" w:cs="宋体"/>
                <w:b w:val="0"/>
                <w:i w:val="0"/>
                <w:color w:val="000000"/>
                <w:sz w:val="17"/>
              </w:rPr>
              <w:t xml:space="preserve">398.00</w:t>
            </w:r>
          </w:p>
        </w:tc>
        <w:tc>
          <w:tcPr>
            <w:tcW w:w="1440" w:type="dxa"/>
            <w:tcBorders/>
            <w:vAlign w:val="center"/>
          </w:tcPr>
          <w:p>
            <w:pPr>
              <w:jc w:val="right"/>
            </w:pPr>
            <w:r>
              <w:rPr>
                <w:rFonts w:ascii="宋体" w:eastAsia="宋体" w:hAnsi="宋体" w:cs="宋体"/>
                <w:b w:val="0"/>
                <w:i w:val="0"/>
                <w:color w:val="000000"/>
                <w:sz w:val="17"/>
              </w:rPr>
              <w:t xml:space="preserve">398.00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公路养护</w:t>
            </w:r>
          </w:p>
        </w:tc>
        <w:tc>
          <w:tcPr>
            <w:tcW w:w="1440" w:type="dxa"/>
            <w:tcBorders/>
            <w:vAlign w:val="center"/>
          </w:tcPr>
          <w:p>
            <w:pPr>
              <w:jc w:val="right"/>
            </w:pPr>
            <w:r>
              <w:rPr>
                <w:rFonts w:ascii="宋体" w:eastAsia="宋体" w:hAnsi="宋体" w:cs="宋体"/>
                <w:b w:val="0"/>
                <w:i w:val="0"/>
                <w:color w:val="000000"/>
                <w:sz w:val="17"/>
              </w:rPr>
              <w:t xml:space="preserve">8,970.48</w:t>
            </w:r>
          </w:p>
        </w:tc>
        <w:tc>
          <w:tcPr>
            <w:tcW w:w="1440" w:type="dxa"/>
            <w:tcBorders/>
            <w:vAlign w:val="center"/>
          </w:tcPr>
          <w:p>
            <w:pPr>
              <w:jc w:val="right"/>
            </w:pPr>
            <w:r>
              <w:rPr>
                <w:rFonts w:ascii="宋体" w:eastAsia="宋体" w:hAnsi="宋体" w:cs="宋体"/>
                <w:b w:val="0"/>
                <w:i w:val="0"/>
                <w:color w:val="000000"/>
                <w:sz w:val="17"/>
              </w:rPr>
              <w:t xml:space="preserve">8,970.48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2140109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交通运输信息化建设</w:t>
            </w:r>
          </w:p>
        </w:tc>
        <w:tc>
          <w:tcPr>
            <w:tcW w:w="1440" w:type="dxa"/>
            <w:tcBorders/>
            <w:vAlign w:val="center"/>
          </w:tcPr>
          <w:p>
            <w:pPr>
              <w:jc w:val="right"/>
            </w:pPr>
            <w:r>
              <w:rPr>
                <w:rFonts w:ascii="宋体" w:eastAsia="宋体" w:hAnsi="宋体" w:cs="宋体"/>
                <w:b w:val="0"/>
                <w:i w:val="0"/>
                <w:color w:val="000000"/>
                <w:sz w:val="17"/>
              </w:rPr>
              <w:t xml:space="preserve">32.08</w:t>
            </w:r>
          </w:p>
        </w:tc>
        <w:tc>
          <w:tcPr>
            <w:tcW w:w="1440" w:type="dxa"/>
            <w:tcBorders/>
            <w:vAlign w:val="center"/>
          </w:tcPr>
          <w:p>
            <w:pPr>
              <w:jc w:val="right"/>
            </w:pPr>
            <w:r>
              <w:rPr>
                <w:rFonts w:ascii="宋体" w:eastAsia="宋体" w:hAnsi="宋体" w:cs="宋体"/>
                <w:b w:val="0"/>
                <w:i w:val="0"/>
                <w:color w:val="000000"/>
                <w:sz w:val="17"/>
              </w:rPr>
              <w:t xml:space="preserve">32.08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公路和运输安全</w:t>
            </w:r>
          </w:p>
        </w:tc>
        <w:tc>
          <w:tcPr>
            <w:tcW w:w="1440" w:type="dxa"/>
            <w:tcBorders/>
            <w:vAlign w:val="center"/>
          </w:tcPr>
          <w:p>
            <w:pPr>
              <w:jc w:val="right"/>
            </w:pPr>
            <w:r>
              <w:rPr>
                <w:rFonts w:ascii="宋体" w:eastAsia="宋体" w:hAnsi="宋体" w:cs="宋体"/>
                <w:b w:val="0"/>
                <w:i w:val="0"/>
                <w:color w:val="000000"/>
                <w:sz w:val="17"/>
              </w:rPr>
              <w:t xml:space="preserve">129.41</w:t>
            </w:r>
          </w:p>
        </w:tc>
        <w:tc>
          <w:tcPr>
            <w:tcW w:w="1440" w:type="dxa"/>
            <w:tcBorders/>
            <w:vAlign w:val="center"/>
          </w:tcPr>
          <w:p>
            <w:pPr>
              <w:jc w:val="right"/>
            </w:pPr>
            <w:r>
              <w:rPr>
                <w:rFonts w:ascii="宋体" w:eastAsia="宋体" w:hAnsi="宋体" w:cs="宋体"/>
                <w:b w:val="0"/>
                <w:i w:val="0"/>
                <w:color w:val="000000"/>
                <w:sz w:val="17"/>
              </w:rPr>
              <w:t xml:space="preserve">129.41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2140112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公路运输管理</w:t>
            </w:r>
          </w:p>
        </w:tc>
        <w:tc>
          <w:tcPr>
            <w:tcW w:w="1440" w:type="dxa"/>
            <w:tcBorders/>
            <w:vAlign w:val="center"/>
          </w:tcPr>
          <w:p>
            <w:pPr>
              <w:jc w:val="right"/>
            </w:pPr>
            <w:r>
              <w:rPr>
                <w:rFonts w:ascii="宋体" w:eastAsia="宋体" w:hAnsi="宋体" w:cs="宋体"/>
                <w:b w:val="0"/>
                <w:i w:val="0"/>
                <w:color w:val="000000"/>
                <w:sz w:val="17"/>
              </w:rPr>
              <w:t xml:space="preserve">932.93</w:t>
            </w:r>
          </w:p>
        </w:tc>
        <w:tc>
          <w:tcPr>
            <w:tcW w:w="1440" w:type="dxa"/>
            <w:tcBorders/>
            <w:vAlign w:val="center"/>
          </w:tcPr>
          <w:p>
            <w:pPr>
              <w:jc w:val="right"/>
            </w:pPr>
            <w:r>
              <w:rPr>
                <w:rFonts w:ascii="宋体" w:eastAsia="宋体" w:hAnsi="宋体" w:cs="宋体"/>
                <w:b w:val="0"/>
                <w:i w:val="0"/>
                <w:color w:val="000000"/>
                <w:sz w:val="17"/>
              </w:rPr>
              <w:t xml:space="preserve">932.93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2140131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海事管理</w:t>
            </w:r>
          </w:p>
        </w:tc>
        <w:tc>
          <w:tcPr>
            <w:tcW w:w="1440" w:type="dxa"/>
            <w:tcBorders/>
            <w:vAlign w:val="center"/>
          </w:tcPr>
          <w:p>
            <w:pPr>
              <w:jc w:val="right"/>
            </w:pPr>
            <w:r>
              <w:rPr>
                <w:rFonts w:ascii="宋体" w:eastAsia="宋体" w:hAnsi="宋体" w:cs="宋体"/>
                <w:b w:val="0"/>
                <w:i w:val="0"/>
                <w:color w:val="000000"/>
                <w:sz w:val="17"/>
              </w:rPr>
              <w:t xml:space="preserve">63.97</w:t>
            </w:r>
          </w:p>
        </w:tc>
        <w:tc>
          <w:tcPr>
            <w:tcW w:w="1440" w:type="dxa"/>
            <w:tcBorders/>
            <w:vAlign w:val="center"/>
          </w:tcPr>
          <w:p>
            <w:pPr>
              <w:jc w:val="right"/>
            </w:pPr>
            <w:r>
              <w:rPr>
                <w:rFonts w:ascii="宋体" w:eastAsia="宋体" w:hAnsi="宋体" w:cs="宋体"/>
                <w:b w:val="0"/>
                <w:i w:val="0"/>
                <w:color w:val="000000"/>
                <w:sz w:val="17"/>
              </w:rPr>
              <w:t xml:space="preserve">63.97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其他公路水路运输支出</w:t>
            </w:r>
          </w:p>
        </w:tc>
        <w:tc>
          <w:tcPr>
            <w:tcW w:w="1440" w:type="dxa"/>
            <w:tcBorders/>
            <w:vAlign w:val="center"/>
          </w:tcPr>
          <w:p>
            <w:pPr>
              <w:jc w:val="right"/>
            </w:pPr>
            <w:r>
              <w:rPr>
                <w:rFonts w:ascii="宋体" w:eastAsia="宋体" w:hAnsi="宋体" w:cs="宋体"/>
                <w:b w:val="0"/>
                <w:i w:val="0"/>
                <w:color w:val="000000"/>
                <w:sz w:val="17"/>
              </w:rPr>
              <w:t xml:space="preserve">4,384.97</w:t>
            </w:r>
          </w:p>
        </w:tc>
        <w:tc>
          <w:tcPr>
            <w:tcW w:w="1440" w:type="dxa"/>
            <w:tcBorders/>
            <w:vAlign w:val="center"/>
          </w:tcPr>
          <w:p>
            <w:pPr>
              <w:jc w:val="right"/>
            </w:pPr>
            <w:r>
              <w:rPr>
                <w:rFonts w:ascii="宋体" w:eastAsia="宋体" w:hAnsi="宋体" w:cs="宋体"/>
                <w:b w:val="0"/>
                <w:i w:val="0"/>
                <w:color w:val="000000"/>
                <w:sz w:val="17"/>
              </w:rPr>
              <w:t xml:space="preserve">4,384.90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0.07</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1,310.83</w:t>
            </w:r>
          </w:p>
        </w:tc>
        <w:tc>
          <w:tcPr>
            <w:tcW w:w="1440" w:type="dxa"/>
            <w:tcBorders/>
            <w:vAlign w:val="center"/>
          </w:tcPr>
          <w:p>
            <w:pPr>
              <w:jc w:val="right"/>
            </w:pPr>
            <w:r>
              <w:rPr>
                <w:rFonts w:ascii="宋体" w:eastAsia="宋体" w:hAnsi="宋体" w:cs="宋体"/>
                <w:b w:val="0"/>
                <w:i w:val="0"/>
                <w:color w:val="000000"/>
                <w:sz w:val="17"/>
              </w:rPr>
              <w:t xml:space="preserve">1,310.83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2149999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其他交通运输支出</w:t>
            </w:r>
          </w:p>
        </w:tc>
        <w:tc>
          <w:tcPr>
            <w:tcW w:w="1440" w:type="dxa"/>
            <w:tcBorders/>
            <w:vAlign w:val="center"/>
          </w:tcPr>
          <w:p>
            <w:pPr>
              <w:jc w:val="right"/>
            </w:pPr>
            <w:r>
              <w:rPr>
                <w:rFonts w:ascii="宋体" w:eastAsia="宋体" w:hAnsi="宋体" w:cs="宋体"/>
                <w:b w:val="0"/>
                <w:i w:val="0"/>
                <w:color w:val="000000"/>
                <w:sz w:val="17"/>
              </w:rPr>
              <w:t xml:space="preserve">1,310.83</w:t>
            </w:r>
          </w:p>
        </w:tc>
        <w:tc>
          <w:tcPr>
            <w:tcW w:w="1440" w:type="dxa"/>
            <w:tcBorders/>
            <w:vAlign w:val="center"/>
          </w:tcPr>
          <w:p>
            <w:pPr>
              <w:jc w:val="right"/>
            </w:pPr>
            <w:r>
              <w:rPr>
                <w:rFonts w:ascii="宋体" w:eastAsia="宋体" w:hAnsi="宋体" w:cs="宋体"/>
                <w:b w:val="0"/>
                <w:i w:val="0"/>
                <w:color w:val="000000"/>
                <w:sz w:val="17"/>
              </w:rPr>
              <w:t xml:space="preserve">1,310.83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349.63</w:t>
            </w:r>
          </w:p>
        </w:tc>
        <w:tc>
          <w:tcPr>
            <w:tcW w:w="1440" w:type="dxa"/>
            <w:tcBorders/>
            <w:vAlign w:val="center"/>
          </w:tcPr>
          <w:p>
            <w:pPr>
              <w:jc w:val="right"/>
            </w:pPr>
            <w:r>
              <w:rPr>
                <w:rFonts w:ascii="宋体" w:eastAsia="宋体" w:hAnsi="宋体" w:cs="宋体"/>
                <w:b w:val="0"/>
                <w:i w:val="0"/>
                <w:color w:val="000000"/>
                <w:sz w:val="17"/>
              </w:rPr>
              <w:t xml:space="preserve">349.63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349.63</w:t>
            </w:r>
          </w:p>
        </w:tc>
        <w:tc>
          <w:tcPr>
            <w:tcW w:w="1440" w:type="dxa"/>
            <w:tcBorders/>
            <w:vAlign w:val="center"/>
          </w:tcPr>
          <w:p>
            <w:pPr>
              <w:jc w:val="right"/>
            </w:pPr>
            <w:r>
              <w:rPr>
                <w:rFonts w:ascii="宋体" w:eastAsia="宋体" w:hAnsi="宋体" w:cs="宋体"/>
                <w:b w:val="0"/>
                <w:i w:val="0"/>
                <w:color w:val="000000"/>
                <w:sz w:val="17"/>
              </w:rPr>
              <w:t xml:space="preserve">349.63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349.63</w:t>
            </w:r>
          </w:p>
        </w:tc>
        <w:tc>
          <w:tcPr>
            <w:tcW w:w="1440" w:type="dxa"/>
            <w:tcBorders/>
            <w:vAlign w:val="center"/>
          </w:tcPr>
          <w:p>
            <w:pPr>
              <w:jc w:val="right"/>
            </w:pPr>
            <w:r>
              <w:rPr>
                <w:rFonts w:ascii="宋体" w:eastAsia="宋体" w:hAnsi="宋体" w:cs="宋体"/>
                <w:b w:val="0"/>
                <w:i w:val="0"/>
                <w:color w:val="000000"/>
                <w:sz w:val="17"/>
              </w:rPr>
              <w:t xml:space="preserve">349.63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部门：许昌市交通运输局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27,712.08</w:t>
            </w:r>
          </w:p>
        </w:tc>
        <w:tc>
          <w:tcPr>
            <w:tcW w:w="1600" w:type="dxa"/>
            <w:tcBorders/>
            <w:vAlign w:val="center"/>
          </w:tcPr>
          <w:p>
            <w:pPr>
              <w:jc w:val="right"/>
            </w:pPr>
            <w:r>
              <w:rPr>
                <w:rFonts w:ascii="宋体" w:eastAsia="宋体" w:hAnsi="宋体" w:cs="宋体"/>
                <w:b/>
                <w:i w:val="0"/>
                <w:color w:val="000000"/>
                <w:sz w:val="19"/>
              </w:rPr>
              <w:t xml:space="preserve">8,027.64</w:t>
            </w:r>
          </w:p>
        </w:tc>
        <w:tc>
          <w:tcPr>
            <w:tcW w:w="1600" w:type="dxa"/>
            <w:tcBorders/>
            <w:vAlign w:val="center"/>
          </w:tcPr>
          <w:p>
            <w:pPr>
              <w:jc w:val="right"/>
            </w:pPr>
            <w:r>
              <w:rPr>
                <w:rFonts w:ascii="宋体" w:eastAsia="宋体" w:hAnsi="宋体" w:cs="宋体"/>
                <w:b/>
                <w:i w:val="0"/>
                <w:color w:val="000000"/>
                <w:sz w:val="19"/>
              </w:rPr>
              <w:t xml:space="preserve">19,684.44</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41.64</w:t>
            </w:r>
          </w:p>
        </w:tc>
        <w:tc>
          <w:tcPr>
            <w:tcW w:w="1600" w:type="dxa"/>
            <w:tcBorders/>
            <w:vAlign w:val="center"/>
          </w:tcPr>
          <w:p>
            <w:pPr>
              <w:jc w:val="right"/>
            </w:pPr>
            <w:r>
              <w:rPr>
                <w:rFonts w:ascii="宋体" w:eastAsia="宋体" w:hAnsi="宋体" w:cs="宋体"/>
                <w:b w:val="0"/>
                <w:i w:val="0"/>
                <w:color w:val="000000"/>
                <w:sz w:val="19"/>
              </w:rPr>
              <w:t xml:space="preserve">41.64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34.44</w:t>
            </w:r>
          </w:p>
        </w:tc>
        <w:tc>
          <w:tcPr>
            <w:tcW w:w="1600" w:type="dxa"/>
            <w:tcBorders/>
            <w:vAlign w:val="center"/>
          </w:tcPr>
          <w:p>
            <w:pPr>
              <w:jc w:val="right"/>
            </w:pPr>
            <w:r>
              <w:rPr>
                <w:rFonts w:ascii="宋体" w:eastAsia="宋体" w:hAnsi="宋体" w:cs="宋体"/>
                <w:b w:val="0"/>
                <w:i w:val="0"/>
                <w:color w:val="000000"/>
                <w:sz w:val="19"/>
              </w:rPr>
              <w:t xml:space="preserve">34.44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34.44</w:t>
            </w:r>
          </w:p>
        </w:tc>
        <w:tc>
          <w:tcPr>
            <w:tcW w:w="1600" w:type="dxa"/>
            <w:tcBorders/>
            <w:vAlign w:val="center"/>
          </w:tcPr>
          <w:p>
            <w:pPr>
              <w:jc w:val="right"/>
            </w:pPr>
            <w:r>
              <w:rPr>
                <w:rFonts w:ascii="宋体" w:eastAsia="宋体" w:hAnsi="宋体" w:cs="宋体"/>
                <w:b w:val="0"/>
                <w:i w:val="0"/>
                <w:color w:val="000000"/>
                <w:sz w:val="19"/>
              </w:rPr>
              <w:t xml:space="preserve">34.44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7.20</w:t>
            </w:r>
          </w:p>
        </w:tc>
        <w:tc>
          <w:tcPr>
            <w:tcW w:w="1600" w:type="dxa"/>
            <w:tcBorders/>
            <w:vAlign w:val="center"/>
          </w:tcPr>
          <w:p>
            <w:pPr>
              <w:jc w:val="right"/>
            </w:pPr>
            <w:r>
              <w:rPr>
                <w:rFonts w:ascii="宋体" w:eastAsia="宋体" w:hAnsi="宋体" w:cs="宋体"/>
                <w:b w:val="0"/>
                <w:i w:val="0"/>
                <w:color w:val="000000"/>
                <w:sz w:val="19"/>
              </w:rPr>
              <w:t xml:space="preserve">7.20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7.20</w:t>
            </w:r>
          </w:p>
        </w:tc>
        <w:tc>
          <w:tcPr>
            <w:tcW w:w="1600" w:type="dxa"/>
            <w:tcBorders/>
            <w:vAlign w:val="center"/>
          </w:tcPr>
          <w:p>
            <w:pPr>
              <w:jc w:val="right"/>
            </w:pPr>
            <w:r>
              <w:rPr>
                <w:rFonts w:ascii="宋体" w:eastAsia="宋体" w:hAnsi="宋体" w:cs="宋体"/>
                <w:b w:val="0"/>
                <w:i w:val="0"/>
                <w:color w:val="000000"/>
                <w:sz w:val="19"/>
              </w:rPr>
              <w:t xml:space="preserve">7.20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科学技术支出</w:t>
            </w:r>
          </w:p>
        </w:tc>
        <w:tc>
          <w:tcPr>
            <w:tcW w:w="1600" w:type="dxa"/>
            <w:tcBorders/>
            <w:vAlign w:val="center"/>
          </w:tcPr>
          <w:p>
            <w:pPr>
              <w:jc w:val="right"/>
            </w:pPr>
            <w:r>
              <w:rPr>
                <w:rFonts w:ascii="宋体" w:eastAsia="宋体" w:hAnsi="宋体" w:cs="宋体"/>
                <w:b w:val="0"/>
                <w:i w:val="0"/>
                <w:color w:val="000000"/>
                <w:sz w:val="19"/>
              </w:rPr>
              <w:t xml:space="preserve">4,710.24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4,710.24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应用研究</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社会公益研究</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其他科学技术支出</w:t>
            </w:r>
          </w:p>
        </w:tc>
        <w:tc>
          <w:tcPr>
            <w:tcW w:w="1600" w:type="dxa"/>
            <w:tcBorders/>
            <w:vAlign w:val="center"/>
          </w:tcPr>
          <w:p>
            <w:pPr>
              <w:jc w:val="right"/>
            </w:pPr>
            <w:r>
              <w:rPr>
                <w:rFonts w:ascii="宋体" w:eastAsia="宋体" w:hAnsi="宋体" w:cs="宋体"/>
                <w:b w:val="0"/>
                <w:i w:val="0"/>
                <w:color w:val="000000"/>
                <w:sz w:val="19"/>
              </w:rPr>
              <w:t xml:space="preserve">4,690.24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4,690.24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其他科学技术支出</w:t>
            </w:r>
          </w:p>
        </w:tc>
        <w:tc>
          <w:tcPr>
            <w:tcW w:w="1600" w:type="dxa"/>
            <w:tcBorders/>
            <w:vAlign w:val="center"/>
          </w:tcPr>
          <w:p>
            <w:pPr>
              <w:jc w:val="right"/>
            </w:pPr>
            <w:r>
              <w:rPr>
                <w:rFonts w:ascii="宋体" w:eastAsia="宋体" w:hAnsi="宋体" w:cs="宋体"/>
                <w:b w:val="0"/>
                <w:i w:val="0"/>
                <w:color w:val="000000"/>
                <w:sz w:val="19"/>
              </w:rPr>
              <w:t xml:space="preserve">4,690.24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4,690.24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1,614.29</w:t>
            </w:r>
          </w:p>
        </w:tc>
        <w:tc>
          <w:tcPr>
            <w:tcW w:w="1600" w:type="dxa"/>
            <w:tcBorders/>
            <w:vAlign w:val="center"/>
          </w:tcPr>
          <w:p>
            <w:pPr>
              <w:jc w:val="right"/>
            </w:pPr>
            <w:r>
              <w:rPr>
                <w:rFonts w:ascii="宋体" w:eastAsia="宋体" w:hAnsi="宋体" w:cs="宋体"/>
                <w:b w:val="0"/>
                <w:i w:val="0"/>
                <w:color w:val="000000"/>
                <w:sz w:val="19"/>
              </w:rPr>
              <w:t xml:space="preserve">1,614.29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1,497.81</w:t>
            </w:r>
          </w:p>
        </w:tc>
        <w:tc>
          <w:tcPr>
            <w:tcW w:w="1600" w:type="dxa"/>
            <w:tcBorders/>
            <w:vAlign w:val="center"/>
          </w:tcPr>
          <w:p>
            <w:pPr>
              <w:jc w:val="right"/>
            </w:pPr>
            <w:r>
              <w:rPr>
                <w:rFonts w:ascii="宋体" w:eastAsia="宋体" w:hAnsi="宋体" w:cs="宋体"/>
                <w:b w:val="0"/>
                <w:i w:val="0"/>
                <w:color w:val="000000"/>
                <w:sz w:val="19"/>
              </w:rPr>
              <w:t xml:space="preserve">1,497.81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232.06</w:t>
            </w:r>
          </w:p>
        </w:tc>
        <w:tc>
          <w:tcPr>
            <w:tcW w:w="1600" w:type="dxa"/>
            <w:tcBorders/>
            <w:vAlign w:val="center"/>
          </w:tcPr>
          <w:p>
            <w:pPr>
              <w:jc w:val="right"/>
            </w:pPr>
            <w:r>
              <w:rPr>
                <w:rFonts w:ascii="宋体" w:eastAsia="宋体" w:hAnsi="宋体" w:cs="宋体"/>
                <w:b w:val="0"/>
                <w:i w:val="0"/>
                <w:color w:val="000000"/>
                <w:sz w:val="19"/>
              </w:rPr>
              <w:t xml:space="preserve">232.06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876.29</w:t>
            </w:r>
          </w:p>
        </w:tc>
        <w:tc>
          <w:tcPr>
            <w:tcW w:w="1600" w:type="dxa"/>
            <w:tcBorders/>
            <w:vAlign w:val="center"/>
          </w:tcPr>
          <w:p>
            <w:pPr>
              <w:jc w:val="right"/>
            </w:pPr>
            <w:r>
              <w:rPr>
                <w:rFonts w:ascii="宋体" w:eastAsia="宋体" w:hAnsi="宋体" w:cs="宋体"/>
                <w:b w:val="0"/>
                <w:i w:val="0"/>
                <w:color w:val="000000"/>
                <w:sz w:val="19"/>
              </w:rPr>
              <w:t xml:space="preserve">876.29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389.46</w:t>
            </w:r>
          </w:p>
        </w:tc>
        <w:tc>
          <w:tcPr>
            <w:tcW w:w="1600" w:type="dxa"/>
            <w:tcBorders/>
            <w:vAlign w:val="center"/>
          </w:tcPr>
          <w:p>
            <w:pPr>
              <w:jc w:val="right"/>
            </w:pPr>
            <w:r>
              <w:rPr>
                <w:rFonts w:ascii="宋体" w:eastAsia="宋体" w:hAnsi="宋体" w:cs="宋体"/>
                <w:b w:val="0"/>
                <w:i w:val="0"/>
                <w:color w:val="000000"/>
                <w:sz w:val="19"/>
              </w:rPr>
              <w:t xml:space="preserve">389.46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就业补助</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其他就业补助支出</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0.57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110.91</w:t>
            </w:r>
          </w:p>
        </w:tc>
        <w:tc>
          <w:tcPr>
            <w:tcW w:w="1600" w:type="dxa"/>
            <w:tcBorders/>
            <w:vAlign w:val="center"/>
          </w:tcPr>
          <w:p>
            <w:pPr>
              <w:jc w:val="right"/>
            </w:pPr>
            <w:r>
              <w:rPr>
                <w:rFonts w:ascii="宋体" w:eastAsia="宋体" w:hAnsi="宋体" w:cs="宋体"/>
                <w:b w:val="0"/>
                <w:i w:val="0"/>
                <w:color w:val="000000"/>
                <w:sz w:val="19"/>
              </w:rPr>
              <w:t xml:space="preserve">110.91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110.91</w:t>
            </w:r>
          </w:p>
        </w:tc>
        <w:tc>
          <w:tcPr>
            <w:tcW w:w="1600" w:type="dxa"/>
            <w:tcBorders/>
            <w:vAlign w:val="center"/>
          </w:tcPr>
          <w:p>
            <w:pPr>
              <w:jc w:val="right"/>
            </w:pPr>
            <w:r>
              <w:rPr>
                <w:rFonts w:ascii="宋体" w:eastAsia="宋体" w:hAnsi="宋体" w:cs="宋体"/>
                <w:b w:val="0"/>
                <w:i w:val="0"/>
                <w:color w:val="000000"/>
                <w:sz w:val="19"/>
              </w:rPr>
              <w:t xml:space="preserve">110.91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20825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其他生活救助</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2082501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其他城市生活救助</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5.00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202.56</w:t>
            </w:r>
          </w:p>
        </w:tc>
        <w:tc>
          <w:tcPr>
            <w:tcW w:w="1600" w:type="dxa"/>
            <w:tcBorders/>
            <w:vAlign w:val="center"/>
          </w:tcPr>
          <w:p>
            <w:pPr>
              <w:jc w:val="right"/>
            </w:pPr>
            <w:r>
              <w:rPr>
                <w:rFonts w:ascii="宋体" w:eastAsia="宋体" w:hAnsi="宋体" w:cs="宋体"/>
                <w:b w:val="0"/>
                <w:i w:val="0"/>
                <w:color w:val="000000"/>
                <w:sz w:val="19"/>
              </w:rPr>
              <w:t xml:space="preserve">202.56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202.56</w:t>
            </w:r>
          </w:p>
        </w:tc>
        <w:tc>
          <w:tcPr>
            <w:tcW w:w="1600" w:type="dxa"/>
            <w:tcBorders/>
            <w:vAlign w:val="center"/>
          </w:tcPr>
          <w:p>
            <w:pPr>
              <w:jc w:val="right"/>
            </w:pPr>
            <w:r>
              <w:rPr>
                <w:rFonts w:ascii="宋体" w:eastAsia="宋体" w:hAnsi="宋体" w:cs="宋体"/>
                <w:b w:val="0"/>
                <w:i w:val="0"/>
                <w:color w:val="000000"/>
                <w:sz w:val="19"/>
              </w:rPr>
              <w:t xml:space="preserve">202.56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26.35</w:t>
            </w:r>
          </w:p>
        </w:tc>
        <w:tc>
          <w:tcPr>
            <w:tcW w:w="1600" w:type="dxa"/>
            <w:tcBorders/>
            <w:vAlign w:val="center"/>
          </w:tcPr>
          <w:p>
            <w:pPr>
              <w:jc w:val="right"/>
            </w:pPr>
            <w:r>
              <w:rPr>
                <w:rFonts w:ascii="宋体" w:eastAsia="宋体" w:hAnsi="宋体" w:cs="宋体"/>
                <w:b w:val="0"/>
                <w:i w:val="0"/>
                <w:color w:val="000000"/>
                <w:sz w:val="19"/>
              </w:rPr>
              <w:t xml:space="preserve">26.35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154.95</w:t>
            </w:r>
          </w:p>
        </w:tc>
        <w:tc>
          <w:tcPr>
            <w:tcW w:w="1600" w:type="dxa"/>
            <w:tcBorders/>
            <w:vAlign w:val="center"/>
          </w:tcPr>
          <w:p>
            <w:pPr>
              <w:jc w:val="right"/>
            </w:pPr>
            <w:r>
              <w:rPr>
                <w:rFonts w:ascii="宋体" w:eastAsia="宋体" w:hAnsi="宋体" w:cs="宋体"/>
                <w:b w:val="0"/>
                <w:i w:val="0"/>
                <w:color w:val="000000"/>
                <w:sz w:val="19"/>
              </w:rPr>
              <w:t xml:space="preserve">154.95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21.26</w:t>
            </w:r>
          </w:p>
        </w:tc>
        <w:tc>
          <w:tcPr>
            <w:tcW w:w="1600" w:type="dxa"/>
            <w:tcBorders/>
            <w:vAlign w:val="center"/>
          </w:tcPr>
          <w:p>
            <w:pPr>
              <w:jc w:val="right"/>
            </w:pPr>
            <w:r>
              <w:rPr>
                <w:rFonts w:ascii="宋体" w:eastAsia="宋体" w:hAnsi="宋体" w:cs="宋体"/>
                <w:b w:val="0"/>
                <w:i w:val="0"/>
                <w:color w:val="000000"/>
                <w:sz w:val="19"/>
              </w:rPr>
              <w:t xml:space="preserve">21.26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节能环保支出</w:t>
            </w:r>
          </w:p>
        </w:tc>
        <w:tc>
          <w:tcPr>
            <w:tcW w:w="1600" w:type="dxa"/>
            <w:tcBorders/>
            <w:vAlign w:val="center"/>
          </w:tcPr>
          <w:p>
            <w:pPr>
              <w:jc w:val="right"/>
            </w:pPr>
            <w:r>
              <w:rPr>
                <w:rFonts w:ascii="宋体" w:eastAsia="宋体" w:hAnsi="宋体" w:cs="宋体"/>
                <w:b w:val="0"/>
                <w:i w:val="0"/>
                <w:color w:val="000000"/>
                <w:sz w:val="19"/>
              </w:rPr>
              <w:t xml:space="preserve">556.16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556.16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污染防治</w:t>
            </w:r>
          </w:p>
        </w:tc>
        <w:tc>
          <w:tcPr>
            <w:tcW w:w="1600" w:type="dxa"/>
            <w:tcBorders/>
            <w:vAlign w:val="center"/>
          </w:tcPr>
          <w:p>
            <w:pPr>
              <w:jc w:val="right"/>
            </w:pPr>
            <w:r>
              <w:rPr>
                <w:rFonts w:ascii="宋体" w:eastAsia="宋体" w:hAnsi="宋体" w:cs="宋体"/>
                <w:b w:val="0"/>
                <w:i w:val="0"/>
                <w:color w:val="000000"/>
                <w:sz w:val="19"/>
              </w:rPr>
              <w:t xml:space="preserve">556.16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556.16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2110301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大气</w:t>
            </w:r>
          </w:p>
        </w:tc>
        <w:tc>
          <w:tcPr>
            <w:tcW w:w="1600" w:type="dxa"/>
            <w:tcBorders/>
            <w:vAlign w:val="center"/>
          </w:tcPr>
          <w:p>
            <w:pPr>
              <w:jc w:val="right"/>
            </w:pPr>
            <w:r>
              <w:rPr>
                <w:rFonts w:ascii="宋体" w:eastAsia="宋体" w:hAnsi="宋体" w:cs="宋体"/>
                <w:b w:val="0"/>
                <w:i w:val="0"/>
                <w:color w:val="000000"/>
                <w:sz w:val="19"/>
              </w:rPr>
              <w:t xml:space="preserve">556.16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556.16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4.05</w:t>
            </w:r>
          </w:p>
        </w:tc>
        <w:tc>
          <w:tcPr>
            <w:tcW w:w="1600" w:type="dxa"/>
            <w:tcBorders/>
            <w:vAlign w:val="center"/>
          </w:tcPr>
          <w:p>
            <w:pPr>
              <w:jc w:val="right"/>
            </w:pPr>
            <w:r>
              <w:rPr>
                <w:rFonts w:ascii="宋体" w:eastAsia="宋体" w:hAnsi="宋体" w:cs="宋体"/>
                <w:b w:val="0"/>
                <w:i w:val="0"/>
                <w:color w:val="000000"/>
                <w:sz w:val="19"/>
              </w:rPr>
              <w:t xml:space="preserve">1.80</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4.05</w:t>
            </w:r>
          </w:p>
        </w:tc>
        <w:tc>
          <w:tcPr>
            <w:tcW w:w="1600" w:type="dxa"/>
            <w:tcBorders/>
            <w:vAlign w:val="center"/>
          </w:tcPr>
          <w:p>
            <w:pPr>
              <w:jc w:val="right"/>
            </w:pPr>
            <w:r>
              <w:rPr>
                <w:rFonts w:ascii="宋体" w:eastAsia="宋体" w:hAnsi="宋体" w:cs="宋体"/>
                <w:b w:val="0"/>
                <w:i w:val="0"/>
                <w:color w:val="000000"/>
                <w:sz w:val="19"/>
              </w:rPr>
              <w:t xml:space="preserve">1.80</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1.80</w:t>
            </w:r>
          </w:p>
        </w:tc>
        <w:tc>
          <w:tcPr>
            <w:tcW w:w="1600" w:type="dxa"/>
            <w:tcBorders/>
            <w:vAlign w:val="center"/>
          </w:tcPr>
          <w:p>
            <w:pPr>
              <w:jc w:val="right"/>
            </w:pPr>
            <w:r>
              <w:rPr>
                <w:rFonts w:ascii="宋体" w:eastAsia="宋体" w:hAnsi="宋体" w:cs="宋体"/>
                <w:b w:val="0"/>
                <w:i w:val="0"/>
                <w:color w:val="000000"/>
                <w:sz w:val="19"/>
              </w:rPr>
              <w:t xml:space="preserve">1.80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交通运输支出</w:t>
            </w:r>
          </w:p>
        </w:tc>
        <w:tc>
          <w:tcPr>
            <w:tcW w:w="1600" w:type="dxa"/>
            <w:tcBorders/>
            <w:vAlign w:val="center"/>
          </w:tcPr>
          <w:p>
            <w:pPr>
              <w:jc w:val="right"/>
            </w:pPr>
            <w:r>
              <w:rPr>
                <w:rFonts w:ascii="宋体" w:eastAsia="宋体" w:hAnsi="宋体" w:cs="宋体"/>
                <w:b w:val="0"/>
                <w:i w:val="0"/>
                <w:color w:val="000000"/>
                <w:sz w:val="19"/>
              </w:rPr>
              <w:t xml:space="preserve">20,233.51</w:t>
            </w:r>
          </w:p>
        </w:tc>
        <w:tc>
          <w:tcPr>
            <w:tcW w:w="1600" w:type="dxa"/>
            <w:tcBorders/>
            <w:vAlign w:val="center"/>
          </w:tcPr>
          <w:p>
            <w:pPr>
              <w:jc w:val="right"/>
            </w:pPr>
            <w:r>
              <w:rPr>
                <w:rFonts w:ascii="宋体" w:eastAsia="宋体" w:hAnsi="宋体" w:cs="宋体"/>
                <w:b w:val="0"/>
                <w:i w:val="0"/>
                <w:color w:val="000000"/>
                <w:sz w:val="19"/>
              </w:rPr>
              <w:t xml:space="preserve">5,817.73</w:t>
            </w:r>
          </w:p>
        </w:tc>
        <w:tc>
          <w:tcPr>
            <w:tcW w:w="1600" w:type="dxa"/>
            <w:tcBorders/>
            <w:vAlign w:val="center"/>
          </w:tcPr>
          <w:p>
            <w:pPr>
              <w:jc w:val="right"/>
            </w:pPr>
            <w:r>
              <w:rPr>
                <w:rFonts w:ascii="宋体" w:eastAsia="宋体" w:hAnsi="宋体" w:cs="宋体"/>
                <w:b w:val="0"/>
                <w:i w:val="0"/>
                <w:color w:val="000000"/>
                <w:sz w:val="19"/>
              </w:rPr>
              <w:t xml:space="preserve">14,415.78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公路水路运输</w:t>
            </w:r>
          </w:p>
        </w:tc>
        <w:tc>
          <w:tcPr>
            <w:tcW w:w="1600" w:type="dxa"/>
            <w:tcBorders/>
            <w:vAlign w:val="center"/>
          </w:tcPr>
          <w:p>
            <w:pPr>
              <w:jc w:val="right"/>
            </w:pPr>
            <w:r>
              <w:rPr>
                <w:rFonts w:ascii="宋体" w:eastAsia="宋体" w:hAnsi="宋体" w:cs="宋体"/>
                <w:b w:val="0"/>
                <w:i w:val="0"/>
                <w:color w:val="000000"/>
                <w:sz w:val="19"/>
              </w:rPr>
              <w:t xml:space="preserve">18,506.68</w:t>
            </w:r>
          </w:p>
        </w:tc>
        <w:tc>
          <w:tcPr>
            <w:tcW w:w="1600" w:type="dxa"/>
            <w:tcBorders/>
            <w:vAlign w:val="center"/>
          </w:tcPr>
          <w:p>
            <w:pPr>
              <w:jc w:val="right"/>
            </w:pPr>
            <w:r>
              <w:rPr>
                <w:rFonts w:ascii="宋体" w:eastAsia="宋体" w:hAnsi="宋体" w:cs="宋体"/>
                <w:b w:val="0"/>
                <w:i w:val="0"/>
                <w:color w:val="000000"/>
                <w:sz w:val="19"/>
              </w:rPr>
              <w:t xml:space="preserve">5,436.20</w:t>
            </w:r>
          </w:p>
        </w:tc>
        <w:tc>
          <w:tcPr>
            <w:tcW w:w="1600" w:type="dxa"/>
            <w:tcBorders/>
            <w:vAlign w:val="center"/>
          </w:tcPr>
          <w:p>
            <w:pPr>
              <w:jc w:val="right"/>
            </w:pPr>
            <w:r>
              <w:rPr>
                <w:rFonts w:ascii="宋体" w:eastAsia="宋体" w:hAnsi="宋体" w:cs="宋体"/>
                <w:b w:val="0"/>
                <w:i w:val="0"/>
                <w:color w:val="000000"/>
                <w:sz w:val="19"/>
              </w:rPr>
              <w:t xml:space="preserve">13,070.48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688.84</w:t>
            </w:r>
          </w:p>
        </w:tc>
        <w:tc>
          <w:tcPr>
            <w:tcW w:w="1600" w:type="dxa"/>
            <w:tcBorders/>
            <w:vAlign w:val="center"/>
          </w:tcPr>
          <w:p>
            <w:pPr>
              <w:jc w:val="right"/>
            </w:pPr>
            <w:r>
              <w:rPr>
                <w:rFonts w:ascii="宋体" w:eastAsia="宋体" w:hAnsi="宋体" w:cs="宋体"/>
                <w:b w:val="0"/>
                <w:i w:val="0"/>
                <w:color w:val="000000"/>
                <w:sz w:val="19"/>
              </w:rPr>
              <w:t xml:space="preserve">688.84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335.20</w:t>
            </w:r>
          </w:p>
        </w:tc>
        <w:tc>
          <w:tcPr>
            <w:tcW w:w="1600" w:type="dxa"/>
            <w:tcBorders/>
            <w:vAlign w:val="center"/>
          </w:tcPr>
          <w:p>
            <w:pPr>
              <w:jc w:val="right"/>
            </w:pPr>
            <w:r>
              <w:rPr>
                <w:rFonts w:ascii="宋体" w:eastAsia="宋体" w:hAnsi="宋体" w:cs="宋体"/>
                <w:b w:val="0"/>
                <w:i w:val="0"/>
                <w:color w:val="000000"/>
                <w:sz w:val="19"/>
              </w:rPr>
              <w:t xml:space="preserve">332.37</w:t>
            </w:r>
          </w:p>
        </w:tc>
        <w:tc>
          <w:tcPr>
            <w:tcW w:w="1600" w:type="dxa"/>
            <w:tcBorders/>
            <w:vAlign w:val="center"/>
          </w:tcPr>
          <w:p>
            <w:pPr>
              <w:jc w:val="right"/>
            </w:pPr>
            <w:r>
              <w:rPr>
                <w:rFonts w:ascii="宋体" w:eastAsia="宋体" w:hAnsi="宋体" w:cs="宋体"/>
                <w:b w:val="0"/>
                <w:i w:val="0"/>
                <w:color w:val="000000"/>
                <w:sz w:val="19"/>
              </w:rPr>
              <w:t xml:space="preserve">2.83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公路建设</w:t>
            </w:r>
          </w:p>
        </w:tc>
        <w:tc>
          <w:tcPr>
            <w:tcW w:w="1600" w:type="dxa"/>
            <w:tcBorders/>
            <w:vAlign w:val="center"/>
          </w:tcPr>
          <w:p>
            <w:pPr>
              <w:jc w:val="right"/>
            </w:pPr>
            <w:r>
              <w:rPr>
                <w:rFonts w:ascii="宋体" w:eastAsia="宋体" w:hAnsi="宋体" w:cs="宋体"/>
                <w:b w:val="0"/>
                <w:i w:val="0"/>
                <w:color w:val="000000"/>
                <w:sz w:val="19"/>
              </w:rPr>
              <w:t xml:space="preserve">2,968.87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2,968.87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公路养护</w:t>
            </w:r>
          </w:p>
        </w:tc>
        <w:tc>
          <w:tcPr>
            <w:tcW w:w="1600" w:type="dxa"/>
            <w:tcBorders/>
            <w:vAlign w:val="center"/>
          </w:tcPr>
          <w:p>
            <w:pPr>
              <w:jc w:val="right"/>
            </w:pPr>
            <w:r>
              <w:rPr>
                <w:rFonts w:ascii="宋体" w:eastAsia="宋体" w:hAnsi="宋体" w:cs="宋体"/>
                <w:b w:val="0"/>
                <w:i w:val="0"/>
                <w:color w:val="000000"/>
                <w:sz w:val="19"/>
              </w:rPr>
              <w:t xml:space="preserve">8,970.48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8,970.48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2140109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交通运输信息化建设</w:t>
            </w:r>
          </w:p>
        </w:tc>
        <w:tc>
          <w:tcPr>
            <w:tcW w:w="1600" w:type="dxa"/>
            <w:tcBorders/>
            <w:vAlign w:val="center"/>
          </w:tcPr>
          <w:p>
            <w:pPr>
              <w:jc w:val="right"/>
            </w:pPr>
            <w:r>
              <w:rPr>
                <w:rFonts w:ascii="宋体" w:eastAsia="宋体" w:hAnsi="宋体" w:cs="宋体"/>
                <w:b w:val="0"/>
                <w:i w:val="0"/>
                <w:color w:val="000000"/>
                <w:sz w:val="19"/>
              </w:rPr>
              <w:t xml:space="preserve">32.08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32.08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公路和运输安全</w:t>
            </w:r>
          </w:p>
        </w:tc>
        <w:tc>
          <w:tcPr>
            <w:tcW w:w="1600" w:type="dxa"/>
            <w:tcBorders/>
            <w:vAlign w:val="center"/>
          </w:tcPr>
          <w:p>
            <w:pPr>
              <w:jc w:val="right"/>
            </w:pPr>
            <w:r>
              <w:rPr>
                <w:rFonts w:ascii="宋体" w:eastAsia="宋体" w:hAnsi="宋体" w:cs="宋体"/>
                <w:b w:val="0"/>
                <w:i w:val="0"/>
                <w:color w:val="000000"/>
                <w:sz w:val="19"/>
              </w:rPr>
              <w:t xml:space="preserve">129.41</w:t>
            </w:r>
          </w:p>
        </w:tc>
        <w:tc>
          <w:tcPr>
            <w:tcW w:w="1600" w:type="dxa"/>
            <w:tcBorders/>
            <w:vAlign w:val="center"/>
          </w:tcPr>
          <w:p>
            <w:pPr>
              <w:jc w:val="right"/>
            </w:pPr>
            <w:r>
              <w:rPr>
                <w:rFonts w:ascii="宋体" w:eastAsia="宋体" w:hAnsi="宋体" w:cs="宋体"/>
                <w:b w:val="0"/>
                <w:i w:val="0"/>
                <w:color w:val="000000"/>
                <w:sz w:val="19"/>
              </w:rPr>
              <w:t xml:space="preserve">129.41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2140112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公路运输管理</w:t>
            </w:r>
          </w:p>
        </w:tc>
        <w:tc>
          <w:tcPr>
            <w:tcW w:w="1600" w:type="dxa"/>
            <w:tcBorders/>
            <w:vAlign w:val="center"/>
          </w:tcPr>
          <w:p>
            <w:pPr>
              <w:jc w:val="right"/>
            </w:pPr>
            <w:r>
              <w:rPr>
                <w:rFonts w:ascii="宋体" w:eastAsia="宋体" w:hAnsi="宋体" w:cs="宋体"/>
                <w:b w:val="0"/>
                <w:i w:val="0"/>
                <w:color w:val="000000"/>
                <w:sz w:val="19"/>
              </w:rPr>
              <w:t xml:space="preserve">932.93</w:t>
            </w:r>
          </w:p>
        </w:tc>
        <w:tc>
          <w:tcPr>
            <w:tcW w:w="1600" w:type="dxa"/>
            <w:tcBorders/>
            <w:vAlign w:val="center"/>
          </w:tcPr>
          <w:p>
            <w:pPr>
              <w:jc w:val="right"/>
            </w:pPr>
            <w:r>
              <w:rPr>
                <w:rFonts w:ascii="宋体" w:eastAsia="宋体" w:hAnsi="宋体" w:cs="宋体"/>
                <w:b w:val="0"/>
                <w:i w:val="0"/>
                <w:color w:val="000000"/>
                <w:sz w:val="19"/>
              </w:rPr>
              <w:t xml:space="preserve">922.25</w:t>
            </w:r>
          </w:p>
        </w:tc>
        <w:tc>
          <w:tcPr>
            <w:tcW w:w="1600" w:type="dxa"/>
            <w:tcBorders/>
            <w:vAlign w:val="center"/>
          </w:tcPr>
          <w:p>
            <w:pPr>
              <w:jc w:val="right"/>
            </w:pPr>
            <w:r>
              <w:rPr>
                <w:rFonts w:ascii="宋体" w:eastAsia="宋体" w:hAnsi="宋体" w:cs="宋体"/>
                <w:b w:val="0"/>
                <w:i w:val="0"/>
                <w:color w:val="000000"/>
                <w:sz w:val="19"/>
              </w:rPr>
              <w:t xml:space="preserve">10.68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2140131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海事管理</w:t>
            </w:r>
          </w:p>
        </w:tc>
        <w:tc>
          <w:tcPr>
            <w:tcW w:w="1600" w:type="dxa"/>
            <w:tcBorders/>
            <w:vAlign w:val="center"/>
          </w:tcPr>
          <w:p>
            <w:pPr>
              <w:jc w:val="right"/>
            </w:pPr>
            <w:r>
              <w:rPr>
                <w:rFonts w:ascii="宋体" w:eastAsia="宋体" w:hAnsi="宋体" w:cs="宋体"/>
                <w:b w:val="0"/>
                <w:i w:val="0"/>
                <w:color w:val="000000"/>
                <w:sz w:val="19"/>
              </w:rPr>
              <w:t xml:space="preserve">63.97</w:t>
            </w:r>
          </w:p>
        </w:tc>
        <w:tc>
          <w:tcPr>
            <w:tcW w:w="1600" w:type="dxa"/>
            <w:tcBorders/>
            <w:vAlign w:val="center"/>
          </w:tcPr>
          <w:p>
            <w:pPr>
              <w:jc w:val="right"/>
            </w:pPr>
            <w:r>
              <w:rPr>
                <w:rFonts w:ascii="宋体" w:eastAsia="宋体" w:hAnsi="宋体" w:cs="宋体"/>
                <w:b w:val="0"/>
                <w:i w:val="0"/>
                <w:color w:val="000000"/>
                <w:sz w:val="19"/>
              </w:rPr>
              <w:t xml:space="preserve">63.97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其他公路水路运输支出</w:t>
            </w:r>
          </w:p>
        </w:tc>
        <w:tc>
          <w:tcPr>
            <w:tcW w:w="1600" w:type="dxa"/>
            <w:tcBorders/>
            <w:vAlign w:val="center"/>
          </w:tcPr>
          <w:p>
            <w:pPr>
              <w:jc w:val="right"/>
            </w:pPr>
            <w:r>
              <w:rPr>
                <w:rFonts w:ascii="宋体" w:eastAsia="宋体" w:hAnsi="宋体" w:cs="宋体"/>
                <w:b w:val="0"/>
                <w:i w:val="0"/>
                <w:color w:val="000000"/>
                <w:sz w:val="19"/>
              </w:rPr>
              <w:t xml:space="preserve">4,384.90</w:t>
            </w:r>
          </w:p>
        </w:tc>
        <w:tc>
          <w:tcPr>
            <w:tcW w:w="1600" w:type="dxa"/>
            <w:tcBorders/>
            <w:vAlign w:val="center"/>
          </w:tcPr>
          <w:p>
            <w:pPr>
              <w:jc w:val="right"/>
            </w:pPr>
            <w:r>
              <w:rPr>
                <w:rFonts w:ascii="宋体" w:eastAsia="宋体" w:hAnsi="宋体" w:cs="宋体"/>
                <w:b w:val="0"/>
                <w:i w:val="0"/>
                <w:color w:val="000000"/>
                <w:sz w:val="19"/>
              </w:rPr>
              <w:t xml:space="preserve">3,299.35</w:t>
            </w:r>
          </w:p>
        </w:tc>
        <w:tc>
          <w:tcPr>
            <w:tcW w:w="1600" w:type="dxa"/>
            <w:tcBorders/>
            <w:vAlign w:val="center"/>
          </w:tcPr>
          <w:p>
            <w:pPr>
              <w:jc w:val="right"/>
            </w:pPr>
            <w:r>
              <w:rPr>
                <w:rFonts w:ascii="宋体" w:eastAsia="宋体" w:hAnsi="宋体" w:cs="宋体"/>
                <w:b w:val="0"/>
                <w:i w:val="0"/>
                <w:color w:val="000000"/>
                <w:sz w:val="19"/>
              </w:rPr>
              <w:t xml:space="preserve">1,085.55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1,726.83</w:t>
            </w:r>
          </w:p>
        </w:tc>
        <w:tc>
          <w:tcPr>
            <w:tcW w:w="1600" w:type="dxa"/>
            <w:tcBorders/>
            <w:vAlign w:val="center"/>
          </w:tcPr>
          <w:p>
            <w:pPr>
              <w:jc w:val="right"/>
            </w:pPr>
            <w:r>
              <w:rPr>
                <w:rFonts w:ascii="宋体" w:eastAsia="宋体" w:hAnsi="宋体" w:cs="宋体"/>
                <w:b w:val="0"/>
                <w:i w:val="0"/>
                <w:color w:val="000000"/>
                <w:sz w:val="19"/>
              </w:rPr>
              <w:t xml:space="preserve">381.53</w:t>
            </w:r>
          </w:p>
        </w:tc>
        <w:tc>
          <w:tcPr>
            <w:tcW w:w="1600" w:type="dxa"/>
            <w:tcBorders/>
            <w:vAlign w:val="center"/>
          </w:tcPr>
          <w:p>
            <w:pPr>
              <w:jc w:val="right"/>
            </w:pPr>
            <w:r>
              <w:rPr>
                <w:rFonts w:ascii="宋体" w:eastAsia="宋体" w:hAnsi="宋体" w:cs="宋体"/>
                <w:b w:val="0"/>
                <w:i w:val="0"/>
                <w:color w:val="000000"/>
                <w:sz w:val="19"/>
              </w:rPr>
              <w:t xml:space="preserve">1,345.30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2149999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其他交通运输支出</w:t>
            </w:r>
          </w:p>
        </w:tc>
        <w:tc>
          <w:tcPr>
            <w:tcW w:w="1600" w:type="dxa"/>
            <w:tcBorders/>
            <w:vAlign w:val="center"/>
          </w:tcPr>
          <w:p>
            <w:pPr>
              <w:jc w:val="right"/>
            </w:pPr>
            <w:r>
              <w:rPr>
                <w:rFonts w:ascii="宋体" w:eastAsia="宋体" w:hAnsi="宋体" w:cs="宋体"/>
                <w:b w:val="0"/>
                <w:i w:val="0"/>
                <w:color w:val="000000"/>
                <w:sz w:val="19"/>
              </w:rPr>
              <w:t xml:space="preserve">1,726.83</w:t>
            </w:r>
          </w:p>
        </w:tc>
        <w:tc>
          <w:tcPr>
            <w:tcW w:w="1600" w:type="dxa"/>
            <w:tcBorders/>
            <w:vAlign w:val="center"/>
          </w:tcPr>
          <w:p>
            <w:pPr>
              <w:jc w:val="right"/>
            </w:pPr>
            <w:r>
              <w:rPr>
                <w:rFonts w:ascii="宋体" w:eastAsia="宋体" w:hAnsi="宋体" w:cs="宋体"/>
                <w:b w:val="0"/>
                <w:i w:val="0"/>
                <w:color w:val="000000"/>
                <w:sz w:val="19"/>
              </w:rPr>
              <w:t xml:space="preserve">381.53</w:t>
            </w:r>
          </w:p>
        </w:tc>
        <w:tc>
          <w:tcPr>
            <w:tcW w:w="1600" w:type="dxa"/>
            <w:tcBorders/>
            <w:vAlign w:val="center"/>
          </w:tcPr>
          <w:p>
            <w:pPr>
              <w:jc w:val="right"/>
            </w:pPr>
            <w:r>
              <w:rPr>
                <w:rFonts w:ascii="宋体" w:eastAsia="宋体" w:hAnsi="宋体" w:cs="宋体"/>
                <w:b w:val="0"/>
                <w:i w:val="0"/>
                <w:color w:val="000000"/>
                <w:sz w:val="19"/>
              </w:rPr>
              <w:t xml:space="preserve">1,345.30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349.63</w:t>
            </w:r>
          </w:p>
        </w:tc>
        <w:tc>
          <w:tcPr>
            <w:tcW w:w="1600" w:type="dxa"/>
            <w:tcBorders/>
            <w:vAlign w:val="center"/>
          </w:tcPr>
          <w:p>
            <w:pPr>
              <w:jc w:val="right"/>
            </w:pPr>
            <w:r>
              <w:rPr>
                <w:rFonts w:ascii="宋体" w:eastAsia="宋体" w:hAnsi="宋体" w:cs="宋体"/>
                <w:b w:val="0"/>
                <w:i w:val="0"/>
                <w:color w:val="000000"/>
                <w:sz w:val="19"/>
              </w:rPr>
              <w:t xml:space="preserve">349.63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349.63</w:t>
            </w:r>
          </w:p>
        </w:tc>
        <w:tc>
          <w:tcPr>
            <w:tcW w:w="1600" w:type="dxa"/>
            <w:tcBorders/>
            <w:vAlign w:val="center"/>
          </w:tcPr>
          <w:p>
            <w:pPr>
              <w:jc w:val="right"/>
            </w:pPr>
            <w:r>
              <w:rPr>
                <w:rFonts w:ascii="宋体" w:eastAsia="宋体" w:hAnsi="宋体" w:cs="宋体"/>
                <w:b w:val="0"/>
                <w:i w:val="0"/>
                <w:color w:val="000000"/>
                <w:sz w:val="19"/>
              </w:rPr>
              <w:t xml:space="preserve">349.63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349.63</w:t>
            </w:r>
          </w:p>
        </w:tc>
        <w:tc>
          <w:tcPr>
            <w:tcW w:w="1600" w:type="dxa"/>
            <w:tcBorders/>
            <w:vAlign w:val="center"/>
          </w:tcPr>
          <w:p>
            <w:pPr>
              <w:jc w:val="right"/>
            </w:pPr>
            <w:r>
              <w:rPr>
                <w:rFonts w:ascii="宋体" w:eastAsia="宋体" w:hAnsi="宋体" w:cs="宋体"/>
                <w:b w:val="0"/>
                <w:i w:val="0"/>
                <w:color w:val="000000"/>
                <w:sz w:val="19"/>
              </w:rPr>
              <w:t xml:space="preserve">349.63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部门：许昌市交通运输局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24,631.51</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41.64</w:t>
            </w:r>
          </w:p>
        </w:tc>
        <w:tc>
          <w:tcPr>
            <w:tcW w:w="1420" w:type="dxa"/>
            <w:tcBorders/>
            <w:vAlign w:val="center"/>
          </w:tcPr>
          <w:p>
            <w:pPr>
              <w:jc w:val="right"/>
            </w:pPr>
            <w:r>
              <w:rPr>
                <w:rFonts w:ascii="宋体" w:eastAsia="宋体" w:hAnsi="宋体" w:cs="宋体"/>
                <w:b w:val="0"/>
                <w:i w:val="0"/>
                <w:color w:val="000000"/>
                <w:sz w:val="18"/>
              </w:rPr>
              <w:t xml:space="preserve">41.64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4,710.24</w:t>
            </w:r>
          </w:p>
        </w:tc>
        <w:tc>
          <w:tcPr>
            <w:tcW w:w="1420" w:type="dxa"/>
            <w:tcBorders/>
            <w:vAlign w:val="center"/>
          </w:tcPr>
          <w:p>
            <w:pPr>
              <w:jc w:val="right"/>
            </w:pPr>
            <w:r>
              <w:rPr>
                <w:rFonts w:ascii="宋体" w:eastAsia="宋体" w:hAnsi="宋体" w:cs="宋体"/>
                <w:b w:val="0"/>
                <w:i w:val="0"/>
                <w:color w:val="000000"/>
                <w:sz w:val="18"/>
              </w:rPr>
              <w:t xml:space="preserve">4,710.24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1,614.29</w:t>
            </w:r>
          </w:p>
        </w:tc>
        <w:tc>
          <w:tcPr>
            <w:tcW w:w="1420" w:type="dxa"/>
            <w:tcBorders/>
            <w:vAlign w:val="center"/>
          </w:tcPr>
          <w:p>
            <w:pPr>
              <w:jc w:val="right"/>
            </w:pPr>
            <w:r>
              <w:rPr>
                <w:rFonts w:ascii="宋体" w:eastAsia="宋体" w:hAnsi="宋体" w:cs="宋体"/>
                <w:b w:val="0"/>
                <w:i w:val="0"/>
                <w:color w:val="000000"/>
                <w:sz w:val="18"/>
              </w:rPr>
              <w:t xml:space="preserve">1,614.29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202.56</w:t>
            </w:r>
          </w:p>
        </w:tc>
        <w:tc>
          <w:tcPr>
            <w:tcW w:w="1420" w:type="dxa"/>
            <w:tcBorders/>
            <w:vAlign w:val="center"/>
          </w:tcPr>
          <w:p>
            <w:pPr>
              <w:jc w:val="right"/>
            </w:pPr>
            <w:r>
              <w:rPr>
                <w:rFonts w:ascii="宋体" w:eastAsia="宋体" w:hAnsi="宋体" w:cs="宋体"/>
                <w:b w:val="0"/>
                <w:i w:val="0"/>
                <w:color w:val="000000"/>
                <w:sz w:val="18"/>
              </w:rPr>
              <w:t xml:space="preserve">202.56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556.16</w:t>
            </w:r>
          </w:p>
        </w:tc>
        <w:tc>
          <w:tcPr>
            <w:tcW w:w="1420" w:type="dxa"/>
            <w:tcBorders/>
            <w:vAlign w:val="center"/>
          </w:tcPr>
          <w:p>
            <w:pPr>
              <w:jc w:val="right"/>
            </w:pPr>
            <w:r>
              <w:rPr>
                <w:rFonts w:ascii="宋体" w:eastAsia="宋体" w:hAnsi="宋体" w:cs="宋体"/>
                <w:b w:val="0"/>
                <w:i w:val="0"/>
                <w:color w:val="000000"/>
                <w:sz w:val="18"/>
              </w:rPr>
              <w:t xml:space="preserve">556.16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4.05</w:t>
            </w:r>
          </w:p>
        </w:tc>
        <w:tc>
          <w:tcPr>
            <w:tcW w:w="1420" w:type="dxa"/>
            <w:tcBorders/>
            <w:vAlign w:val="center"/>
          </w:tcPr>
          <w:p>
            <w:pPr>
              <w:jc w:val="right"/>
            </w:pPr>
            <w:r>
              <w:rPr>
                <w:rFonts w:ascii="宋体" w:eastAsia="宋体" w:hAnsi="宋体" w:cs="宋体"/>
                <w:b w:val="0"/>
                <w:i w:val="0"/>
                <w:color w:val="000000"/>
                <w:sz w:val="18"/>
              </w:rPr>
              <w:t xml:space="preserve">4.05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20,233.51</w:t>
            </w:r>
          </w:p>
        </w:tc>
        <w:tc>
          <w:tcPr>
            <w:tcW w:w="1420" w:type="dxa"/>
            <w:tcBorders/>
            <w:vAlign w:val="center"/>
          </w:tcPr>
          <w:p>
            <w:pPr>
              <w:jc w:val="right"/>
            </w:pPr>
            <w:r>
              <w:rPr>
                <w:rFonts w:ascii="宋体" w:eastAsia="宋体" w:hAnsi="宋体" w:cs="宋体"/>
                <w:b w:val="0"/>
                <w:i w:val="0"/>
                <w:color w:val="000000"/>
                <w:sz w:val="18"/>
              </w:rPr>
              <w:t xml:space="preserve">20,233.51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349.63</w:t>
            </w:r>
          </w:p>
        </w:tc>
        <w:tc>
          <w:tcPr>
            <w:tcW w:w="1420" w:type="dxa"/>
            <w:tcBorders/>
            <w:vAlign w:val="center"/>
          </w:tcPr>
          <w:p>
            <w:pPr>
              <w:jc w:val="right"/>
            </w:pPr>
            <w:r>
              <w:rPr>
                <w:rFonts w:ascii="宋体" w:eastAsia="宋体" w:hAnsi="宋体" w:cs="宋体"/>
                <w:b w:val="0"/>
                <w:i w:val="0"/>
                <w:color w:val="000000"/>
                <w:sz w:val="18"/>
              </w:rPr>
              <w:t xml:space="preserve">349.63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24,631.51</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27,712.08</w:t>
            </w:r>
          </w:p>
        </w:tc>
        <w:tc>
          <w:tcPr>
            <w:tcW w:w="1420" w:type="dxa"/>
            <w:tcBorders/>
            <w:vAlign w:val="center"/>
          </w:tcPr>
          <w:p>
            <w:pPr>
              <w:jc w:val="right"/>
            </w:pPr>
            <w:r>
              <w:rPr>
                <w:rFonts w:ascii="宋体" w:eastAsia="宋体" w:hAnsi="宋体" w:cs="宋体"/>
                <w:b w:val="0"/>
                <w:i w:val="0"/>
                <w:color w:val="000000"/>
                <w:sz w:val="18"/>
              </w:rPr>
              <w:t xml:space="preserve">27,712.08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3,080.56</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3,080.56</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27,712.08</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27,712.08</w:t>
            </w:r>
          </w:p>
        </w:tc>
        <w:tc>
          <w:tcPr>
            <w:tcW w:w="1420" w:type="dxa"/>
            <w:tcBorders/>
            <w:vAlign w:val="center"/>
          </w:tcPr>
          <w:p>
            <w:pPr>
              <w:jc w:val="right"/>
            </w:pPr>
            <w:r>
              <w:rPr>
                <w:rFonts w:ascii="宋体" w:eastAsia="宋体" w:hAnsi="宋体" w:cs="宋体"/>
                <w:b w:val="0"/>
                <w:i w:val="0"/>
                <w:color w:val="000000"/>
                <w:sz w:val="18"/>
              </w:rPr>
              <w:t xml:space="preserve">27,712.08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部门：许昌市交通运输局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27,712.08</w:t>
            </w:r>
          </w:p>
        </w:tc>
        <w:tc>
          <w:tcPr>
            <w:tcW w:w="2700" w:type="dxa"/>
            <w:tcBorders/>
            <w:vAlign w:val="center"/>
          </w:tcPr>
          <w:p>
            <w:pPr>
              <w:jc w:val="right"/>
            </w:pPr>
            <w:r>
              <w:rPr>
                <w:rFonts w:ascii="宋体" w:eastAsia="宋体" w:hAnsi="宋体" w:cs="宋体"/>
                <w:b/>
                <w:i w:val="0"/>
                <w:color w:val="000000"/>
                <w:sz w:val="25"/>
              </w:rPr>
              <w:t xml:space="preserve">8,027.64</w:t>
            </w:r>
          </w:p>
        </w:tc>
        <w:tc>
          <w:tcPr>
            <w:tcW w:w="2658" w:type="dxa"/>
            <w:tcBorders/>
            <w:vAlign w:val="center"/>
          </w:tcPr>
          <w:p>
            <w:pPr>
              <w:jc w:val="right"/>
            </w:pPr>
            <w:r>
              <w:rPr>
                <w:rFonts w:ascii="宋体" w:eastAsia="宋体" w:hAnsi="宋体" w:cs="宋体"/>
                <w:b/>
                <w:i w:val="0"/>
                <w:color w:val="000000"/>
                <w:sz w:val="25"/>
              </w:rPr>
              <w:t xml:space="preserve">19,684.44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41.64</w:t>
            </w:r>
          </w:p>
        </w:tc>
        <w:tc>
          <w:tcPr>
            <w:tcW w:w="2700" w:type="dxa"/>
            <w:tcBorders/>
            <w:vAlign w:val="center"/>
          </w:tcPr>
          <w:p>
            <w:pPr>
              <w:jc w:val="right"/>
            </w:pPr>
            <w:r>
              <w:rPr>
                <w:rFonts w:ascii="宋体" w:eastAsia="宋体" w:hAnsi="宋体" w:cs="宋体"/>
                <w:b w:val="0"/>
                <w:i w:val="0"/>
                <w:color w:val="000000"/>
                <w:sz w:val="25"/>
              </w:rPr>
              <w:t xml:space="preserve">41.64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34.44</w:t>
            </w:r>
          </w:p>
        </w:tc>
        <w:tc>
          <w:tcPr>
            <w:tcW w:w="2700" w:type="dxa"/>
            <w:tcBorders/>
            <w:vAlign w:val="center"/>
          </w:tcPr>
          <w:p>
            <w:pPr>
              <w:jc w:val="right"/>
            </w:pPr>
            <w:r>
              <w:rPr>
                <w:rFonts w:ascii="宋体" w:eastAsia="宋体" w:hAnsi="宋体" w:cs="宋体"/>
                <w:b w:val="0"/>
                <w:i w:val="0"/>
                <w:color w:val="000000"/>
                <w:sz w:val="25"/>
              </w:rPr>
              <w:t xml:space="preserve">34.44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34.44</w:t>
            </w:r>
          </w:p>
        </w:tc>
        <w:tc>
          <w:tcPr>
            <w:tcW w:w="2700" w:type="dxa"/>
            <w:tcBorders/>
            <w:vAlign w:val="center"/>
          </w:tcPr>
          <w:p>
            <w:pPr>
              <w:jc w:val="right"/>
            </w:pPr>
            <w:r>
              <w:rPr>
                <w:rFonts w:ascii="宋体" w:eastAsia="宋体" w:hAnsi="宋体" w:cs="宋体"/>
                <w:b w:val="0"/>
                <w:i w:val="0"/>
                <w:color w:val="000000"/>
                <w:sz w:val="25"/>
              </w:rPr>
              <w:t xml:space="preserve">34.44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7.20</w:t>
            </w:r>
          </w:p>
        </w:tc>
        <w:tc>
          <w:tcPr>
            <w:tcW w:w="2700" w:type="dxa"/>
            <w:tcBorders/>
            <w:vAlign w:val="center"/>
          </w:tcPr>
          <w:p>
            <w:pPr>
              <w:jc w:val="right"/>
            </w:pPr>
            <w:r>
              <w:rPr>
                <w:rFonts w:ascii="宋体" w:eastAsia="宋体" w:hAnsi="宋体" w:cs="宋体"/>
                <w:b w:val="0"/>
                <w:i w:val="0"/>
                <w:color w:val="000000"/>
                <w:sz w:val="25"/>
              </w:rPr>
              <w:t xml:space="preserve">7.20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7.20</w:t>
            </w:r>
          </w:p>
        </w:tc>
        <w:tc>
          <w:tcPr>
            <w:tcW w:w="2700" w:type="dxa"/>
            <w:tcBorders/>
            <w:vAlign w:val="center"/>
          </w:tcPr>
          <w:p>
            <w:pPr>
              <w:jc w:val="right"/>
            </w:pPr>
            <w:r>
              <w:rPr>
                <w:rFonts w:ascii="宋体" w:eastAsia="宋体" w:hAnsi="宋体" w:cs="宋体"/>
                <w:b w:val="0"/>
                <w:i w:val="0"/>
                <w:color w:val="000000"/>
                <w:sz w:val="25"/>
              </w:rPr>
              <w:t xml:space="preserve">7.20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科学技术支出</w:t>
            </w:r>
          </w:p>
        </w:tc>
        <w:tc>
          <w:tcPr>
            <w:tcW w:w="2700" w:type="dxa"/>
            <w:tcBorders/>
            <w:vAlign w:val="center"/>
          </w:tcPr>
          <w:p>
            <w:pPr>
              <w:jc w:val="right"/>
            </w:pPr>
            <w:r>
              <w:rPr>
                <w:rFonts w:ascii="宋体" w:eastAsia="宋体" w:hAnsi="宋体" w:cs="宋体"/>
                <w:b w:val="0"/>
                <w:i w:val="0"/>
                <w:color w:val="000000"/>
                <w:sz w:val="25"/>
              </w:rPr>
              <w:t xml:space="preserve">4,710.24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4,710.24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应用研究</w:t>
            </w:r>
          </w:p>
        </w:tc>
        <w:tc>
          <w:tcPr>
            <w:tcW w:w="2700" w:type="dxa"/>
            <w:tcBorders/>
            <w:vAlign w:val="center"/>
          </w:tcPr>
          <w:p>
            <w:pPr>
              <w:jc w:val="right"/>
            </w:pPr>
            <w:r>
              <w:rPr>
                <w:rFonts w:ascii="宋体" w:eastAsia="宋体" w:hAnsi="宋体" w:cs="宋体"/>
                <w:b w:val="0"/>
                <w:i w:val="0"/>
                <w:color w:val="000000"/>
                <w:sz w:val="25"/>
              </w:rPr>
              <w:t xml:space="preserve">20.00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社会公益研究</w:t>
            </w:r>
          </w:p>
        </w:tc>
        <w:tc>
          <w:tcPr>
            <w:tcW w:w="2700" w:type="dxa"/>
            <w:tcBorders/>
            <w:vAlign w:val="center"/>
          </w:tcPr>
          <w:p>
            <w:pPr>
              <w:jc w:val="right"/>
            </w:pPr>
            <w:r>
              <w:rPr>
                <w:rFonts w:ascii="宋体" w:eastAsia="宋体" w:hAnsi="宋体" w:cs="宋体"/>
                <w:b w:val="0"/>
                <w:i w:val="0"/>
                <w:color w:val="000000"/>
                <w:sz w:val="25"/>
              </w:rPr>
              <w:t xml:space="preserve">20.00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其他科学技术支出</w:t>
            </w:r>
          </w:p>
        </w:tc>
        <w:tc>
          <w:tcPr>
            <w:tcW w:w="2700" w:type="dxa"/>
            <w:tcBorders/>
            <w:vAlign w:val="center"/>
          </w:tcPr>
          <w:p>
            <w:pPr>
              <w:jc w:val="right"/>
            </w:pPr>
            <w:r>
              <w:rPr>
                <w:rFonts w:ascii="宋体" w:eastAsia="宋体" w:hAnsi="宋体" w:cs="宋体"/>
                <w:b w:val="0"/>
                <w:i w:val="0"/>
                <w:color w:val="000000"/>
                <w:sz w:val="25"/>
              </w:rPr>
              <w:t xml:space="preserve">4,690.24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4,690.24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其他科学技术支出</w:t>
            </w:r>
          </w:p>
        </w:tc>
        <w:tc>
          <w:tcPr>
            <w:tcW w:w="2700" w:type="dxa"/>
            <w:tcBorders/>
            <w:vAlign w:val="center"/>
          </w:tcPr>
          <w:p>
            <w:pPr>
              <w:jc w:val="right"/>
            </w:pPr>
            <w:r>
              <w:rPr>
                <w:rFonts w:ascii="宋体" w:eastAsia="宋体" w:hAnsi="宋体" w:cs="宋体"/>
                <w:b w:val="0"/>
                <w:i w:val="0"/>
                <w:color w:val="000000"/>
                <w:sz w:val="25"/>
              </w:rPr>
              <w:t xml:space="preserve">4,690.24</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4,690.24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1,614.29</w:t>
            </w:r>
          </w:p>
        </w:tc>
        <w:tc>
          <w:tcPr>
            <w:tcW w:w="2700" w:type="dxa"/>
            <w:tcBorders/>
            <w:vAlign w:val="center"/>
          </w:tcPr>
          <w:p>
            <w:pPr>
              <w:jc w:val="right"/>
            </w:pPr>
            <w:r>
              <w:rPr>
                <w:rFonts w:ascii="宋体" w:eastAsia="宋体" w:hAnsi="宋体" w:cs="宋体"/>
                <w:b w:val="0"/>
                <w:i w:val="0"/>
                <w:color w:val="000000"/>
                <w:sz w:val="25"/>
              </w:rPr>
              <w:t xml:space="preserve">1,614.29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1,497.81</w:t>
            </w:r>
          </w:p>
        </w:tc>
        <w:tc>
          <w:tcPr>
            <w:tcW w:w="2700" w:type="dxa"/>
            <w:tcBorders/>
            <w:vAlign w:val="center"/>
          </w:tcPr>
          <w:p>
            <w:pPr>
              <w:jc w:val="right"/>
            </w:pPr>
            <w:r>
              <w:rPr>
                <w:rFonts w:ascii="宋体" w:eastAsia="宋体" w:hAnsi="宋体" w:cs="宋体"/>
                <w:b w:val="0"/>
                <w:i w:val="0"/>
                <w:color w:val="000000"/>
                <w:sz w:val="25"/>
              </w:rPr>
              <w:t xml:space="preserve">1,497.81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232.06</w:t>
            </w:r>
          </w:p>
        </w:tc>
        <w:tc>
          <w:tcPr>
            <w:tcW w:w="2700" w:type="dxa"/>
            <w:tcBorders/>
            <w:vAlign w:val="center"/>
          </w:tcPr>
          <w:p>
            <w:pPr>
              <w:jc w:val="right"/>
            </w:pPr>
            <w:r>
              <w:rPr>
                <w:rFonts w:ascii="宋体" w:eastAsia="宋体" w:hAnsi="宋体" w:cs="宋体"/>
                <w:b w:val="0"/>
                <w:i w:val="0"/>
                <w:color w:val="000000"/>
                <w:sz w:val="25"/>
              </w:rPr>
              <w:t xml:space="preserve">232.06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876.29</w:t>
            </w:r>
          </w:p>
        </w:tc>
        <w:tc>
          <w:tcPr>
            <w:tcW w:w="2700" w:type="dxa"/>
            <w:tcBorders/>
            <w:vAlign w:val="center"/>
          </w:tcPr>
          <w:p>
            <w:pPr>
              <w:jc w:val="right"/>
            </w:pPr>
            <w:r>
              <w:rPr>
                <w:rFonts w:ascii="宋体" w:eastAsia="宋体" w:hAnsi="宋体" w:cs="宋体"/>
                <w:b w:val="0"/>
                <w:i w:val="0"/>
                <w:color w:val="000000"/>
                <w:sz w:val="25"/>
              </w:rPr>
              <w:t xml:space="preserve">876.29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389.46</w:t>
            </w:r>
          </w:p>
        </w:tc>
        <w:tc>
          <w:tcPr>
            <w:tcW w:w="2700" w:type="dxa"/>
            <w:tcBorders/>
            <w:vAlign w:val="center"/>
          </w:tcPr>
          <w:p>
            <w:pPr>
              <w:jc w:val="right"/>
            </w:pPr>
            <w:r>
              <w:rPr>
                <w:rFonts w:ascii="宋体" w:eastAsia="宋体" w:hAnsi="宋体" w:cs="宋体"/>
                <w:b w:val="0"/>
                <w:i w:val="0"/>
                <w:color w:val="000000"/>
                <w:sz w:val="25"/>
              </w:rPr>
              <w:t xml:space="preserve">389.46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就业补助</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其他就业补助支出</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700" w:type="dxa"/>
            <w:tcBorders/>
            <w:vAlign w:val="center"/>
          </w:tcPr>
          <w:p>
            <w:pPr>
              <w:jc w:val="right"/>
            </w:pPr>
            <w:r>
              <w:rPr>
                <w:rFonts w:ascii="宋体" w:eastAsia="宋体" w:hAnsi="宋体" w:cs="宋体"/>
                <w:b w:val="0"/>
                <w:i w:val="0"/>
                <w:color w:val="000000"/>
                <w:sz w:val="25"/>
              </w:rPr>
              <w:t xml:space="preserve">0.57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110.91</w:t>
            </w:r>
          </w:p>
        </w:tc>
        <w:tc>
          <w:tcPr>
            <w:tcW w:w="2700" w:type="dxa"/>
            <w:tcBorders/>
            <w:vAlign w:val="center"/>
          </w:tcPr>
          <w:p>
            <w:pPr>
              <w:jc w:val="right"/>
            </w:pPr>
            <w:r>
              <w:rPr>
                <w:rFonts w:ascii="宋体" w:eastAsia="宋体" w:hAnsi="宋体" w:cs="宋体"/>
                <w:b w:val="0"/>
                <w:i w:val="0"/>
                <w:color w:val="000000"/>
                <w:sz w:val="25"/>
              </w:rPr>
              <w:t xml:space="preserve">110.91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110.91</w:t>
            </w:r>
          </w:p>
        </w:tc>
        <w:tc>
          <w:tcPr>
            <w:tcW w:w="2700" w:type="dxa"/>
            <w:tcBorders/>
            <w:vAlign w:val="center"/>
          </w:tcPr>
          <w:p>
            <w:pPr>
              <w:jc w:val="right"/>
            </w:pPr>
            <w:r>
              <w:rPr>
                <w:rFonts w:ascii="宋体" w:eastAsia="宋体" w:hAnsi="宋体" w:cs="宋体"/>
                <w:b w:val="0"/>
                <w:i w:val="0"/>
                <w:color w:val="000000"/>
                <w:sz w:val="25"/>
              </w:rPr>
              <w:t xml:space="preserve">110.91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20825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其他生活救助</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2082501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其他城市生活救助</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700" w:type="dxa"/>
            <w:tcBorders/>
            <w:vAlign w:val="center"/>
          </w:tcPr>
          <w:p>
            <w:pPr>
              <w:jc w:val="right"/>
            </w:pPr>
            <w:r>
              <w:rPr>
                <w:rFonts w:ascii="宋体" w:eastAsia="宋体" w:hAnsi="宋体" w:cs="宋体"/>
                <w:b w:val="0"/>
                <w:i w:val="0"/>
                <w:color w:val="000000"/>
                <w:sz w:val="25"/>
              </w:rPr>
              <w:t xml:space="preserve">5.00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202.56</w:t>
            </w:r>
          </w:p>
        </w:tc>
        <w:tc>
          <w:tcPr>
            <w:tcW w:w="2700" w:type="dxa"/>
            <w:tcBorders/>
            <w:vAlign w:val="center"/>
          </w:tcPr>
          <w:p>
            <w:pPr>
              <w:jc w:val="right"/>
            </w:pPr>
            <w:r>
              <w:rPr>
                <w:rFonts w:ascii="宋体" w:eastAsia="宋体" w:hAnsi="宋体" w:cs="宋体"/>
                <w:b w:val="0"/>
                <w:i w:val="0"/>
                <w:color w:val="000000"/>
                <w:sz w:val="25"/>
              </w:rPr>
              <w:t xml:space="preserve">202.56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202.56</w:t>
            </w:r>
          </w:p>
        </w:tc>
        <w:tc>
          <w:tcPr>
            <w:tcW w:w="2700" w:type="dxa"/>
            <w:tcBorders/>
            <w:vAlign w:val="center"/>
          </w:tcPr>
          <w:p>
            <w:pPr>
              <w:jc w:val="right"/>
            </w:pPr>
            <w:r>
              <w:rPr>
                <w:rFonts w:ascii="宋体" w:eastAsia="宋体" w:hAnsi="宋体" w:cs="宋体"/>
                <w:b w:val="0"/>
                <w:i w:val="0"/>
                <w:color w:val="000000"/>
                <w:sz w:val="25"/>
              </w:rPr>
              <w:t xml:space="preserve">202.56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26.35</w:t>
            </w:r>
          </w:p>
        </w:tc>
        <w:tc>
          <w:tcPr>
            <w:tcW w:w="2700" w:type="dxa"/>
            <w:tcBorders/>
            <w:vAlign w:val="center"/>
          </w:tcPr>
          <w:p>
            <w:pPr>
              <w:jc w:val="right"/>
            </w:pPr>
            <w:r>
              <w:rPr>
                <w:rFonts w:ascii="宋体" w:eastAsia="宋体" w:hAnsi="宋体" w:cs="宋体"/>
                <w:b w:val="0"/>
                <w:i w:val="0"/>
                <w:color w:val="000000"/>
                <w:sz w:val="25"/>
              </w:rPr>
              <w:t xml:space="preserve">26.35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154.95</w:t>
            </w:r>
          </w:p>
        </w:tc>
        <w:tc>
          <w:tcPr>
            <w:tcW w:w="2700" w:type="dxa"/>
            <w:tcBorders/>
            <w:vAlign w:val="center"/>
          </w:tcPr>
          <w:p>
            <w:pPr>
              <w:jc w:val="right"/>
            </w:pPr>
            <w:r>
              <w:rPr>
                <w:rFonts w:ascii="宋体" w:eastAsia="宋体" w:hAnsi="宋体" w:cs="宋体"/>
                <w:b w:val="0"/>
                <w:i w:val="0"/>
                <w:color w:val="000000"/>
                <w:sz w:val="25"/>
              </w:rPr>
              <w:t xml:space="preserve">154.95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21.26</w:t>
            </w:r>
          </w:p>
        </w:tc>
        <w:tc>
          <w:tcPr>
            <w:tcW w:w="2700" w:type="dxa"/>
            <w:tcBorders/>
            <w:vAlign w:val="center"/>
          </w:tcPr>
          <w:p>
            <w:pPr>
              <w:jc w:val="right"/>
            </w:pPr>
            <w:r>
              <w:rPr>
                <w:rFonts w:ascii="宋体" w:eastAsia="宋体" w:hAnsi="宋体" w:cs="宋体"/>
                <w:b w:val="0"/>
                <w:i w:val="0"/>
                <w:color w:val="000000"/>
                <w:sz w:val="25"/>
              </w:rPr>
              <w:t xml:space="preserve">21.26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节能环保支出</w:t>
            </w:r>
          </w:p>
        </w:tc>
        <w:tc>
          <w:tcPr>
            <w:tcW w:w="2700" w:type="dxa"/>
            <w:tcBorders/>
            <w:vAlign w:val="center"/>
          </w:tcPr>
          <w:p>
            <w:pPr>
              <w:jc w:val="right"/>
            </w:pPr>
            <w:r>
              <w:rPr>
                <w:rFonts w:ascii="宋体" w:eastAsia="宋体" w:hAnsi="宋体" w:cs="宋体"/>
                <w:b w:val="0"/>
                <w:i w:val="0"/>
                <w:color w:val="000000"/>
                <w:sz w:val="25"/>
              </w:rPr>
              <w:t xml:space="preserve">556.16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556.16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污染防治</w:t>
            </w:r>
          </w:p>
        </w:tc>
        <w:tc>
          <w:tcPr>
            <w:tcW w:w="2700" w:type="dxa"/>
            <w:tcBorders/>
            <w:vAlign w:val="center"/>
          </w:tcPr>
          <w:p>
            <w:pPr>
              <w:jc w:val="right"/>
            </w:pPr>
            <w:r>
              <w:rPr>
                <w:rFonts w:ascii="宋体" w:eastAsia="宋体" w:hAnsi="宋体" w:cs="宋体"/>
                <w:b w:val="0"/>
                <w:i w:val="0"/>
                <w:color w:val="000000"/>
                <w:sz w:val="25"/>
              </w:rPr>
              <w:t xml:space="preserve">556.16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556.16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2110301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大气</w:t>
            </w:r>
          </w:p>
        </w:tc>
        <w:tc>
          <w:tcPr>
            <w:tcW w:w="2700" w:type="dxa"/>
            <w:tcBorders/>
            <w:vAlign w:val="center"/>
          </w:tcPr>
          <w:p>
            <w:pPr>
              <w:jc w:val="right"/>
            </w:pPr>
            <w:r>
              <w:rPr>
                <w:rFonts w:ascii="宋体" w:eastAsia="宋体" w:hAnsi="宋体" w:cs="宋体"/>
                <w:b w:val="0"/>
                <w:i w:val="0"/>
                <w:color w:val="000000"/>
                <w:sz w:val="25"/>
              </w:rPr>
              <w:t xml:space="preserve">556.16</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556.16</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4.05</w:t>
            </w:r>
          </w:p>
        </w:tc>
        <w:tc>
          <w:tcPr>
            <w:tcW w:w="2700" w:type="dxa"/>
            <w:tcBorders/>
            <w:vAlign w:val="center"/>
          </w:tcPr>
          <w:p>
            <w:pPr>
              <w:jc w:val="right"/>
            </w:pPr>
            <w:r>
              <w:rPr>
                <w:rFonts w:ascii="宋体" w:eastAsia="宋体" w:hAnsi="宋体" w:cs="宋体"/>
                <w:b w:val="0"/>
                <w:i w:val="0"/>
                <w:color w:val="000000"/>
                <w:sz w:val="25"/>
              </w:rPr>
              <w:t xml:space="preserve">1.80</w:t>
            </w:r>
          </w:p>
        </w:tc>
        <w:tc>
          <w:tcPr>
            <w:tcW w:w="2658" w:type="dxa"/>
            <w:tcBorders/>
            <w:vAlign w:val="center"/>
          </w:tcPr>
          <w:p>
            <w:pPr>
              <w:jc w:val="right"/>
            </w:pPr>
            <w:r>
              <w:rPr>
                <w:rFonts w:ascii="宋体" w:eastAsia="宋体" w:hAnsi="宋体" w:cs="宋体"/>
                <w:b w:val="0"/>
                <w:i w:val="0"/>
                <w:color w:val="000000"/>
                <w:sz w:val="25"/>
              </w:rPr>
              <w:t xml:space="preserve">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4.05</w:t>
            </w:r>
          </w:p>
        </w:tc>
        <w:tc>
          <w:tcPr>
            <w:tcW w:w="2700" w:type="dxa"/>
            <w:tcBorders/>
            <w:vAlign w:val="center"/>
          </w:tcPr>
          <w:p>
            <w:pPr>
              <w:jc w:val="right"/>
            </w:pPr>
            <w:r>
              <w:rPr>
                <w:rFonts w:ascii="宋体" w:eastAsia="宋体" w:hAnsi="宋体" w:cs="宋体"/>
                <w:b w:val="0"/>
                <w:i w:val="0"/>
                <w:color w:val="000000"/>
                <w:sz w:val="25"/>
              </w:rPr>
              <w:t xml:space="preserve">1.80</w:t>
            </w:r>
          </w:p>
        </w:tc>
        <w:tc>
          <w:tcPr>
            <w:tcW w:w="2658" w:type="dxa"/>
            <w:tcBorders/>
            <w:vAlign w:val="center"/>
          </w:tcPr>
          <w:p>
            <w:pPr>
              <w:jc w:val="right"/>
            </w:pPr>
            <w:r>
              <w:rPr>
                <w:rFonts w:ascii="宋体" w:eastAsia="宋体" w:hAnsi="宋体" w:cs="宋体"/>
                <w:b w:val="0"/>
                <w:i w:val="0"/>
                <w:color w:val="000000"/>
                <w:sz w:val="25"/>
              </w:rPr>
              <w:t xml:space="preserve">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1.80</w:t>
            </w:r>
          </w:p>
        </w:tc>
        <w:tc>
          <w:tcPr>
            <w:tcW w:w="2700" w:type="dxa"/>
            <w:tcBorders/>
            <w:vAlign w:val="center"/>
          </w:tcPr>
          <w:p>
            <w:pPr>
              <w:jc w:val="right"/>
            </w:pPr>
            <w:r>
              <w:rPr>
                <w:rFonts w:ascii="宋体" w:eastAsia="宋体" w:hAnsi="宋体" w:cs="宋体"/>
                <w:b w:val="0"/>
                <w:i w:val="0"/>
                <w:color w:val="000000"/>
                <w:sz w:val="25"/>
              </w:rPr>
              <w:t xml:space="preserve">1.80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2.25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2.25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交通运输支出</w:t>
            </w:r>
          </w:p>
        </w:tc>
        <w:tc>
          <w:tcPr>
            <w:tcW w:w="2700" w:type="dxa"/>
            <w:tcBorders/>
            <w:vAlign w:val="center"/>
          </w:tcPr>
          <w:p>
            <w:pPr>
              <w:jc w:val="right"/>
            </w:pPr>
            <w:r>
              <w:rPr>
                <w:rFonts w:ascii="宋体" w:eastAsia="宋体" w:hAnsi="宋体" w:cs="宋体"/>
                <w:b w:val="0"/>
                <w:i w:val="0"/>
                <w:color w:val="000000"/>
                <w:sz w:val="25"/>
              </w:rPr>
              <w:t xml:space="preserve">20,233.51</w:t>
            </w:r>
          </w:p>
        </w:tc>
        <w:tc>
          <w:tcPr>
            <w:tcW w:w="2700" w:type="dxa"/>
            <w:tcBorders/>
            <w:vAlign w:val="center"/>
          </w:tcPr>
          <w:p>
            <w:pPr>
              <w:jc w:val="right"/>
            </w:pPr>
            <w:r>
              <w:rPr>
                <w:rFonts w:ascii="宋体" w:eastAsia="宋体" w:hAnsi="宋体" w:cs="宋体"/>
                <w:b w:val="0"/>
                <w:i w:val="0"/>
                <w:color w:val="000000"/>
                <w:sz w:val="25"/>
              </w:rPr>
              <w:t xml:space="preserve">5,817.73</w:t>
            </w:r>
          </w:p>
        </w:tc>
        <w:tc>
          <w:tcPr>
            <w:tcW w:w="2658" w:type="dxa"/>
            <w:tcBorders/>
            <w:vAlign w:val="center"/>
          </w:tcPr>
          <w:p>
            <w:pPr>
              <w:jc w:val="right"/>
            </w:pPr>
            <w:r>
              <w:rPr>
                <w:rFonts w:ascii="宋体" w:eastAsia="宋体" w:hAnsi="宋体" w:cs="宋体"/>
                <w:b w:val="0"/>
                <w:i w:val="0"/>
                <w:color w:val="000000"/>
                <w:sz w:val="25"/>
              </w:rPr>
              <w:t xml:space="preserve">14,415.78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公路水路运输</w:t>
            </w:r>
          </w:p>
        </w:tc>
        <w:tc>
          <w:tcPr>
            <w:tcW w:w="2700" w:type="dxa"/>
            <w:tcBorders/>
            <w:vAlign w:val="center"/>
          </w:tcPr>
          <w:p>
            <w:pPr>
              <w:jc w:val="right"/>
            </w:pPr>
            <w:r>
              <w:rPr>
                <w:rFonts w:ascii="宋体" w:eastAsia="宋体" w:hAnsi="宋体" w:cs="宋体"/>
                <w:b w:val="0"/>
                <w:i w:val="0"/>
                <w:color w:val="000000"/>
                <w:sz w:val="25"/>
              </w:rPr>
              <w:t xml:space="preserve">18,506.68</w:t>
            </w:r>
          </w:p>
        </w:tc>
        <w:tc>
          <w:tcPr>
            <w:tcW w:w="2700" w:type="dxa"/>
            <w:tcBorders/>
            <w:vAlign w:val="center"/>
          </w:tcPr>
          <w:p>
            <w:pPr>
              <w:jc w:val="right"/>
            </w:pPr>
            <w:r>
              <w:rPr>
                <w:rFonts w:ascii="宋体" w:eastAsia="宋体" w:hAnsi="宋体" w:cs="宋体"/>
                <w:b w:val="0"/>
                <w:i w:val="0"/>
                <w:color w:val="000000"/>
                <w:sz w:val="25"/>
              </w:rPr>
              <w:t xml:space="preserve">5,436.20</w:t>
            </w:r>
          </w:p>
        </w:tc>
        <w:tc>
          <w:tcPr>
            <w:tcW w:w="2658" w:type="dxa"/>
            <w:tcBorders/>
            <w:vAlign w:val="center"/>
          </w:tcPr>
          <w:p>
            <w:pPr>
              <w:jc w:val="right"/>
            </w:pPr>
            <w:r>
              <w:rPr>
                <w:rFonts w:ascii="宋体" w:eastAsia="宋体" w:hAnsi="宋体" w:cs="宋体"/>
                <w:b w:val="0"/>
                <w:i w:val="0"/>
                <w:color w:val="000000"/>
                <w:sz w:val="25"/>
              </w:rPr>
              <w:t xml:space="preserve">13,070.48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688.84</w:t>
            </w:r>
          </w:p>
        </w:tc>
        <w:tc>
          <w:tcPr>
            <w:tcW w:w="2700" w:type="dxa"/>
            <w:tcBorders/>
            <w:vAlign w:val="center"/>
          </w:tcPr>
          <w:p>
            <w:pPr>
              <w:jc w:val="right"/>
            </w:pPr>
            <w:r>
              <w:rPr>
                <w:rFonts w:ascii="宋体" w:eastAsia="宋体" w:hAnsi="宋体" w:cs="宋体"/>
                <w:b w:val="0"/>
                <w:i w:val="0"/>
                <w:color w:val="000000"/>
                <w:sz w:val="25"/>
              </w:rPr>
              <w:t xml:space="preserve">688.84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335.20</w:t>
            </w:r>
          </w:p>
        </w:tc>
        <w:tc>
          <w:tcPr>
            <w:tcW w:w="2700" w:type="dxa"/>
            <w:tcBorders/>
            <w:vAlign w:val="center"/>
          </w:tcPr>
          <w:p>
            <w:pPr>
              <w:jc w:val="right"/>
            </w:pPr>
            <w:r>
              <w:rPr>
                <w:rFonts w:ascii="宋体" w:eastAsia="宋体" w:hAnsi="宋体" w:cs="宋体"/>
                <w:b w:val="0"/>
                <w:i w:val="0"/>
                <w:color w:val="000000"/>
                <w:sz w:val="25"/>
              </w:rPr>
              <w:t xml:space="preserve">332.37</w:t>
            </w:r>
          </w:p>
        </w:tc>
        <w:tc>
          <w:tcPr>
            <w:tcW w:w="2658" w:type="dxa"/>
            <w:tcBorders/>
            <w:vAlign w:val="center"/>
          </w:tcPr>
          <w:p>
            <w:pPr>
              <w:jc w:val="right"/>
            </w:pPr>
            <w:r>
              <w:rPr>
                <w:rFonts w:ascii="宋体" w:eastAsia="宋体" w:hAnsi="宋体" w:cs="宋体"/>
                <w:b w:val="0"/>
                <w:i w:val="0"/>
                <w:color w:val="000000"/>
                <w:sz w:val="25"/>
              </w:rPr>
              <w:t xml:space="preserve">2.83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公路建设</w:t>
            </w:r>
          </w:p>
        </w:tc>
        <w:tc>
          <w:tcPr>
            <w:tcW w:w="2700" w:type="dxa"/>
            <w:tcBorders/>
            <w:vAlign w:val="center"/>
          </w:tcPr>
          <w:p>
            <w:pPr>
              <w:jc w:val="right"/>
            </w:pPr>
            <w:r>
              <w:rPr>
                <w:rFonts w:ascii="宋体" w:eastAsia="宋体" w:hAnsi="宋体" w:cs="宋体"/>
                <w:b w:val="0"/>
                <w:i w:val="0"/>
                <w:color w:val="000000"/>
                <w:sz w:val="25"/>
              </w:rPr>
              <w:t xml:space="preserve">2,968.87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2,968.87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公路养护</w:t>
            </w:r>
          </w:p>
        </w:tc>
        <w:tc>
          <w:tcPr>
            <w:tcW w:w="2700" w:type="dxa"/>
            <w:tcBorders/>
            <w:vAlign w:val="center"/>
          </w:tcPr>
          <w:p>
            <w:pPr>
              <w:jc w:val="right"/>
            </w:pPr>
            <w:r>
              <w:rPr>
                <w:rFonts w:ascii="宋体" w:eastAsia="宋体" w:hAnsi="宋体" w:cs="宋体"/>
                <w:b w:val="0"/>
                <w:i w:val="0"/>
                <w:color w:val="000000"/>
                <w:sz w:val="25"/>
              </w:rPr>
              <w:t xml:space="preserve">8,970.48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8,970.48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2140109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交通运输信息化建设</w:t>
            </w:r>
          </w:p>
        </w:tc>
        <w:tc>
          <w:tcPr>
            <w:tcW w:w="2700" w:type="dxa"/>
            <w:tcBorders/>
            <w:vAlign w:val="center"/>
          </w:tcPr>
          <w:p>
            <w:pPr>
              <w:jc w:val="right"/>
            </w:pPr>
            <w:r>
              <w:rPr>
                <w:rFonts w:ascii="宋体" w:eastAsia="宋体" w:hAnsi="宋体" w:cs="宋体"/>
                <w:b w:val="0"/>
                <w:i w:val="0"/>
                <w:color w:val="000000"/>
                <w:sz w:val="25"/>
              </w:rPr>
              <w:t xml:space="preserve">32.08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32.08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公路和运输安全</w:t>
            </w:r>
          </w:p>
        </w:tc>
        <w:tc>
          <w:tcPr>
            <w:tcW w:w="2700" w:type="dxa"/>
            <w:tcBorders/>
            <w:vAlign w:val="center"/>
          </w:tcPr>
          <w:p>
            <w:pPr>
              <w:jc w:val="right"/>
            </w:pPr>
            <w:r>
              <w:rPr>
                <w:rFonts w:ascii="宋体" w:eastAsia="宋体" w:hAnsi="宋体" w:cs="宋体"/>
                <w:b w:val="0"/>
                <w:i w:val="0"/>
                <w:color w:val="000000"/>
                <w:sz w:val="25"/>
              </w:rPr>
              <w:t xml:space="preserve">129.41</w:t>
            </w:r>
          </w:p>
        </w:tc>
        <w:tc>
          <w:tcPr>
            <w:tcW w:w="2700" w:type="dxa"/>
            <w:tcBorders/>
            <w:vAlign w:val="center"/>
          </w:tcPr>
          <w:p>
            <w:pPr>
              <w:jc w:val="right"/>
            </w:pPr>
            <w:r>
              <w:rPr>
                <w:rFonts w:ascii="宋体" w:eastAsia="宋体" w:hAnsi="宋体" w:cs="宋体"/>
                <w:b w:val="0"/>
                <w:i w:val="0"/>
                <w:color w:val="000000"/>
                <w:sz w:val="25"/>
              </w:rPr>
              <w:t xml:space="preserve">129.41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2140112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公路运输管理</w:t>
            </w:r>
          </w:p>
        </w:tc>
        <w:tc>
          <w:tcPr>
            <w:tcW w:w="2700" w:type="dxa"/>
            <w:tcBorders/>
            <w:vAlign w:val="center"/>
          </w:tcPr>
          <w:p>
            <w:pPr>
              <w:jc w:val="right"/>
            </w:pPr>
            <w:r>
              <w:rPr>
                <w:rFonts w:ascii="宋体" w:eastAsia="宋体" w:hAnsi="宋体" w:cs="宋体"/>
                <w:b w:val="0"/>
                <w:i w:val="0"/>
                <w:color w:val="000000"/>
                <w:sz w:val="25"/>
              </w:rPr>
              <w:t xml:space="preserve">932.93</w:t>
            </w:r>
          </w:p>
        </w:tc>
        <w:tc>
          <w:tcPr>
            <w:tcW w:w="2700" w:type="dxa"/>
            <w:tcBorders/>
            <w:vAlign w:val="center"/>
          </w:tcPr>
          <w:p>
            <w:pPr>
              <w:jc w:val="right"/>
            </w:pPr>
            <w:r>
              <w:rPr>
                <w:rFonts w:ascii="宋体" w:eastAsia="宋体" w:hAnsi="宋体" w:cs="宋体"/>
                <w:b w:val="0"/>
                <w:i w:val="0"/>
                <w:color w:val="000000"/>
                <w:sz w:val="25"/>
              </w:rPr>
              <w:t xml:space="preserve">922.25</w:t>
            </w:r>
          </w:p>
        </w:tc>
        <w:tc>
          <w:tcPr>
            <w:tcW w:w="2658" w:type="dxa"/>
            <w:tcBorders/>
            <w:vAlign w:val="center"/>
          </w:tcPr>
          <w:p>
            <w:pPr>
              <w:jc w:val="right"/>
            </w:pPr>
            <w:r>
              <w:rPr>
                <w:rFonts w:ascii="宋体" w:eastAsia="宋体" w:hAnsi="宋体" w:cs="宋体"/>
                <w:b w:val="0"/>
                <w:i w:val="0"/>
                <w:color w:val="000000"/>
                <w:sz w:val="25"/>
              </w:rPr>
              <w:t xml:space="preserve">10.68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2140131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海事管理</w:t>
            </w:r>
          </w:p>
        </w:tc>
        <w:tc>
          <w:tcPr>
            <w:tcW w:w="2700" w:type="dxa"/>
            <w:tcBorders/>
            <w:vAlign w:val="center"/>
          </w:tcPr>
          <w:p>
            <w:pPr>
              <w:jc w:val="right"/>
            </w:pPr>
            <w:r>
              <w:rPr>
                <w:rFonts w:ascii="宋体" w:eastAsia="宋体" w:hAnsi="宋体" w:cs="宋体"/>
                <w:b w:val="0"/>
                <w:i w:val="0"/>
                <w:color w:val="000000"/>
                <w:sz w:val="25"/>
              </w:rPr>
              <w:t xml:space="preserve">63.97</w:t>
            </w:r>
          </w:p>
        </w:tc>
        <w:tc>
          <w:tcPr>
            <w:tcW w:w="2700" w:type="dxa"/>
            <w:tcBorders/>
            <w:vAlign w:val="center"/>
          </w:tcPr>
          <w:p>
            <w:pPr>
              <w:jc w:val="right"/>
            </w:pPr>
            <w:r>
              <w:rPr>
                <w:rFonts w:ascii="宋体" w:eastAsia="宋体" w:hAnsi="宋体" w:cs="宋体"/>
                <w:b w:val="0"/>
                <w:i w:val="0"/>
                <w:color w:val="000000"/>
                <w:sz w:val="25"/>
              </w:rPr>
              <w:t xml:space="preserve">63.97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其他公路水路运输支出</w:t>
            </w:r>
          </w:p>
        </w:tc>
        <w:tc>
          <w:tcPr>
            <w:tcW w:w="2700" w:type="dxa"/>
            <w:tcBorders/>
            <w:vAlign w:val="center"/>
          </w:tcPr>
          <w:p>
            <w:pPr>
              <w:jc w:val="right"/>
            </w:pPr>
            <w:r>
              <w:rPr>
                <w:rFonts w:ascii="宋体" w:eastAsia="宋体" w:hAnsi="宋体" w:cs="宋体"/>
                <w:b w:val="0"/>
                <w:i w:val="0"/>
                <w:color w:val="000000"/>
                <w:sz w:val="25"/>
              </w:rPr>
              <w:t xml:space="preserve">4,384.90</w:t>
            </w:r>
          </w:p>
        </w:tc>
        <w:tc>
          <w:tcPr>
            <w:tcW w:w="2700" w:type="dxa"/>
            <w:tcBorders/>
            <w:vAlign w:val="center"/>
          </w:tcPr>
          <w:p>
            <w:pPr>
              <w:jc w:val="right"/>
            </w:pPr>
            <w:r>
              <w:rPr>
                <w:rFonts w:ascii="宋体" w:eastAsia="宋体" w:hAnsi="宋体" w:cs="宋体"/>
                <w:b w:val="0"/>
                <w:i w:val="0"/>
                <w:color w:val="000000"/>
                <w:sz w:val="25"/>
              </w:rPr>
              <w:t xml:space="preserve">3,299.35</w:t>
            </w:r>
          </w:p>
        </w:tc>
        <w:tc>
          <w:tcPr>
            <w:tcW w:w="2658" w:type="dxa"/>
            <w:tcBorders/>
            <w:vAlign w:val="center"/>
          </w:tcPr>
          <w:p>
            <w:pPr>
              <w:jc w:val="right"/>
            </w:pPr>
            <w:r>
              <w:rPr>
                <w:rFonts w:ascii="宋体" w:eastAsia="宋体" w:hAnsi="宋体" w:cs="宋体"/>
                <w:b w:val="0"/>
                <w:i w:val="0"/>
                <w:color w:val="000000"/>
                <w:sz w:val="25"/>
              </w:rPr>
              <w:t xml:space="preserve">1,085.55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1,726.83</w:t>
            </w:r>
          </w:p>
        </w:tc>
        <w:tc>
          <w:tcPr>
            <w:tcW w:w="2700" w:type="dxa"/>
            <w:tcBorders/>
            <w:vAlign w:val="center"/>
          </w:tcPr>
          <w:p>
            <w:pPr>
              <w:jc w:val="right"/>
            </w:pPr>
            <w:r>
              <w:rPr>
                <w:rFonts w:ascii="宋体" w:eastAsia="宋体" w:hAnsi="宋体" w:cs="宋体"/>
                <w:b w:val="0"/>
                <w:i w:val="0"/>
                <w:color w:val="000000"/>
                <w:sz w:val="25"/>
              </w:rPr>
              <w:t xml:space="preserve">381.53</w:t>
            </w:r>
          </w:p>
        </w:tc>
        <w:tc>
          <w:tcPr>
            <w:tcW w:w="2658" w:type="dxa"/>
            <w:tcBorders/>
            <w:vAlign w:val="center"/>
          </w:tcPr>
          <w:p>
            <w:pPr>
              <w:jc w:val="right"/>
            </w:pPr>
            <w:r>
              <w:rPr>
                <w:rFonts w:ascii="宋体" w:eastAsia="宋体" w:hAnsi="宋体" w:cs="宋体"/>
                <w:b w:val="0"/>
                <w:i w:val="0"/>
                <w:color w:val="000000"/>
                <w:sz w:val="25"/>
              </w:rPr>
              <w:t xml:space="preserve">1,345.30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2149999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其他交通运输支出</w:t>
            </w:r>
          </w:p>
        </w:tc>
        <w:tc>
          <w:tcPr>
            <w:tcW w:w="2700" w:type="dxa"/>
            <w:tcBorders/>
            <w:vAlign w:val="center"/>
          </w:tcPr>
          <w:p>
            <w:pPr>
              <w:jc w:val="right"/>
            </w:pPr>
            <w:r>
              <w:rPr>
                <w:rFonts w:ascii="宋体" w:eastAsia="宋体" w:hAnsi="宋体" w:cs="宋体"/>
                <w:b w:val="0"/>
                <w:i w:val="0"/>
                <w:color w:val="000000"/>
                <w:sz w:val="25"/>
              </w:rPr>
              <w:t xml:space="preserve">1,726.83</w:t>
            </w:r>
          </w:p>
        </w:tc>
        <w:tc>
          <w:tcPr>
            <w:tcW w:w="2700" w:type="dxa"/>
            <w:tcBorders/>
            <w:vAlign w:val="center"/>
          </w:tcPr>
          <w:p>
            <w:pPr>
              <w:jc w:val="right"/>
            </w:pPr>
            <w:r>
              <w:rPr>
                <w:rFonts w:ascii="宋体" w:eastAsia="宋体" w:hAnsi="宋体" w:cs="宋体"/>
                <w:b w:val="0"/>
                <w:i w:val="0"/>
                <w:color w:val="000000"/>
                <w:sz w:val="25"/>
              </w:rPr>
              <w:t xml:space="preserve">381.53</w:t>
            </w:r>
          </w:p>
        </w:tc>
        <w:tc>
          <w:tcPr>
            <w:tcW w:w="2658" w:type="dxa"/>
            <w:tcBorders/>
            <w:vAlign w:val="center"/>
          </w:tcPr>
          <w:p>
            <w:pPr>
              <w:jc w:val="right"/>
            </w:pPr>
            <w:r>
              <w:rPr>
                <w:rFonts w:ascii="宋体" w:eastAsia="宋体" w:hAnsi="宋体" w:cs="宋体"/>
                <w:b w:val="0"/>
                <w:i w:val="0"/>
                <w:color w:val="000000"/>
                <w:sz w:val="25"/>
              </w:rPr>
              <w:t xml:space="preserve">1,345.30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349.63</w:t>
            </w:r>
          </w:p>
        </w:tc>
        <w:tc>
          <w:tcPr>
            <w:tcW w:w="2700" w:type="dxa"/>
            <w:tcBorders/>
            <w:vAlign w:val="center"/>
          </w:tcPr>
          <w:p>
            <w:pPr>
              <w:jc w:val="right"/>
            </w:pPr>
            <w:r>
              <w:rPr>
                <w:rFonts w:ascii="宋体" w:eastAsia="宋体" w:hAnsi="宋体" w:cs="宋体"/>
                <w:b w:val="0"/>
                <w:i w:val="0"/>
                <w:color w:val="000000"/>
                <w:sz w:val="25"/>
              </w:rPr>
              <w:t xml:space="preserve">349.63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349.63</w:t>
            </w:r>
          </w:p>
        </w:tc>
        <w:tc>
          <w:tcPr>
            <w:tcW w:w="2700" w:type="dxa"/>
            <w:tcBorders/>
            <w:vAlign w:val="center"/>
          </w:tcPr>
          <w:p>
            <w:pPr>
              <w:jc w:val="right"/>
            </w:pPr>
            <w:r>
              <w:rPr>
                <w:rFonts w:ascii="宋体" w:eastAsia="宋体" w:hAnsi="宋体" w:cs="宋体"/>
                <w:b w:val="0"/>
                <w:i w:val="0"/>
                <w:color w:val="000000"/>
                <w:sz w:val="25"/>
              </w:rPr>
              <w:t xml:space="preserve">349.63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349.63</w:t>
            </w:r>
          </w:p>
        </w:tc>
        <w:tc>
          <w:tcPr>
            <w:tcW w:w="2700" w:type="dxa"/>
            <w:tcBorders/>
            <w:vAlign w:val="center"/>
          </w:tcPr>
          <w:p>
            <w:pPr>
              <w:jc w:val="right"/>
            </w:pPr>
            <w:r>
              <w:rPr>
                <w:rFonts w:ascii="宋体" w:eastAsia="宋体" w:hAnsi="宋体" w:cs="宋体"/>
                <w:b w:val="0"/>
                <w:i w:val="0"/>
                <w:color w:val="000000"/>
                <w:sz w:val="25"/>
              </w:rPr>
              <w:t xml:space="preserve">349.63</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部门：许昌市交通运输局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6,134.99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591.35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1,669.88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98.35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1,550.67</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34.61</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959.37</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0.87</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706.68</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5.61</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0.87</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383.90</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41.93</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10.83</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16.16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173.57</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4.58</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21.26</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91.35</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26.70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28.25</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368.75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23.07</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263.39</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6.32</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1,300.42</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2.47</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31.16</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17.43</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1,077.07</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0.84</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110.91</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67.56</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7.00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7.06</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19.68</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34.44</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54.41</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53.71</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33.35</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6.66</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17.81</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7,435.41</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592.22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部门：许昌市交通运输局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部门：许昌市交通运输局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部门：许昌市交通运输局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72.21</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71.23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71.23</w:t>
            </w:r>
          </w:p>
        </w:tc>
        <w:tc>
          <w:tcPr>
            <w:tcW w:w="1160" w:type="dxa"/>
            <w:tcBorders/>
            <w:vAlign w:val="center"/>
          </w:tcPr>
          <w:p>
            <w:pPr>
              <w:jc w:val="right"/>
            </w:pPr>
            <w:r>
              <w:rPr>
                <w:rFonts w:ascii="宋体" w:eastAsia="宋体" w:hAnsi="宋体" w:cs="宋体"/>
                <w:b w:val="0"/>
                <w:i w:val="0"/>
                <w:color w:val="000000"/>
                <w:sz w:val="17"/>
              </w:rPr>
              <w:t xml:space="preserve">0.98</w:t>
            </w:r>
          </w:p>
        </w:tc>
        <w:tc>
          <w:tcPr>
            <w:tcW w:w="1160" w:type="dxa"/>
            <w:tcBorders/>
            <w:vAlign w:val="center"/>
          </w:tcPr>
          <w:p>
            <w:pPr>
              <w:jc w:val="right"/>
            </w:pPr>
            <w:r>
              <w:rPr>
                <w:rFonts w:ascii="宋体" w:eastAsia="宋体" w:hAnsi="宋体" w:cs="宋体"/>
                <w:b w:val="0"/>
                <w:i w:val="0"/>
                <w:color w:val="000000"/>
                <w:sz w:val="17"/>
              </w:rPr>
              <w:t xml:space="preserve">69.53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68.69</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68.69</w:t>
            </w:r>
          </w:p>
        </w:tc>
        <w:tc>
          <w:tcPr>
            <w:tcW w:w="1198" w:type="dxa"/>
            <w:tcBorders/>
            <w:vAlign w:val="center"/>
          </w:tcPr>
          <w:p>
            <w:pPr>
              <w:jc w:val="right"/>
            </w:pPr>
            <w:r>
              <w:rPr>
                <w:rFonts w:ascii="宋体" w:eastAsia="宋体" w:hAnsi="宋体" w:cs="宋体"/>
                <w:b w:val="0"/>
                <w:i w:val="0"/>
                <w:color w:val="000000"/>
                <w:sz w:val="17"/>
              </w:rPr>
              <w:t xml:space="preserve">0.84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27712.15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减少20583.73万元，下降42.62%</w:t>
      </w:r>
      <w:r>
        <w:rPr>
          <w:rFonts w:ascii="仿宋" w:eastAsia="仿宋" w:hAnsi="仿宋" w:cs="仿宋" w:hint="eastAsia"/>
          <w:kern w:val="0"/>
          <w:sz w:val="32"/>
          <w:szCs w:val="32"/>
          <w:lang w:val="en-US" w:eastAsia="zh-CN"/>
        </w:rPr>
        <w:t xml:space="preserve">。主要原因是本年度我中心在建工程项目较上年减少，对应项目国家级和省级补助资金金额较上年减少。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24631.58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财政拨款收入24631.51万元，占100.00%；上级补助收入0.00万元，占0.00%；事业收入0.00万元，占0.00%；经营收入0.00万元，占0.00%；附属单位上缴收入0.00万元，占0.00%；其他收入0.07万元，占0.00%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27712.08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基本支出8027.64万元，占28.97%；项目支出19684.44万元，占71.03%；上缴上级支出0.00万元，占0.00%；经营支出0.00万元，占0.00%；对附属单位补助支出0.00万元，占0.00%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27712.08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减少20583.80万元，下降42.62%</w:t>
      </w:r>
      <w:r>
        <w:rPr>
          <w:rFonts w:ascii="仿宋" w:eastAsia="仿宋" w:hAnsi="仿宋" w:cs="仿宋" w:hint="eastAsia"/>
          <w:kern w:val="0"/>
          <w:sz w:val="32"/>
          <w:szCs w:val="32"/>
          <w:lang w:val="en-US" w:eastAsia="zh-CN"/>
        </w:rPr>
        <w:t xml:space="preserve">。主要原因是本年度在建工程项目较上年减少，对应项目国家级和省级补助资金金额较上年减少。</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27712.08</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减少20583.80万元，下降42.62%</w:t>
      </w:r>
      <w:r>
        <w:rPr>
          <w:rFonts w:ascii="仿宋" w:eastAsia="仿宋" w:hAnsi="仿宋" w:cs="仿宋" w:hint="eastAsia"/>
          <w:kern w:val="0"/>
          <w:sz w:val="32"/>
          <w:szCs w:val="32"/>
          <w:lang w:val="en-US" w:eastAsia="zh-CN"/>
        </w:rPr>
        <w:t xml:space="preserve">。主要原因是本年度在建工程项目较上年减少，对应项目国家级和省级补助资金金额较上年减少。</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27712.08</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41.64万元，占0.15%；科学技术支出（类）4710.24万元，占17.00%；社会保障和就业支出（类）1614.29万元，占5.83%；卫生健康支出（类）202.56万元，占0.73%；节能环保支出（类）556.16万元，占2.01%；农林水支出（类）4.05万元，占0.01%；交通运输支出（类）20233.51万元，占73.01%；住房保障支出（类）349.63万元，占1.26%</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32085.50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27712.08</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86.37</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0"/>
          <w:sz w:val="32"/>
          <w:szCs w:val="32"/>
          <w:lang w:val="en-US" w:eastAsia="zh-CN"/>
        </w:rPr>
        <w:t xml:space="preserve">年初预算数为34.44万元，决算数34.44万元,完成年初预算的100.00%，决算数与年初预算数不存在差异。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年初预算数为7.20万元，决算数7.20万元,完成年初预算的100.00%，决算数与年初预算数不存在差异。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3.科学技术支出（类）应用研究（款）社会公益研究（项）</w:t>
      </w:r>
      <w:r>
        <w:rPr>
          <w:rFonts w:ascii="仿宋" w:eastAsia="仿宋" w:hAnsi="仿宋" w:cs="仿宋" w:hint="default"/>
          <w:kern w:val="0"/>
          <w:sz w:val="32"/>
          <w:szCs w:val="32"/>
          <w:lang w:val="en-US" w:eastAsia="zh-CN"/>
        </w:rPr>
        <w:t xml:space="preserve">年初预算数为0.00万元，决算数20.00万元,决算数与年初预算数存在差异的主要原因是该项目为政府年中奖励科研补贴未纳入年初预算。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4.科学技术支出（类）其他科学技术支出（款）其他科学技术支出（项）</w:t>
      </w:r>
      <w:r>
        <w:rPr>
          <w:rFonts w:ascii="仿宋" w:eastAsia="仿宋" w:hAnsi="仿宋" w:cs="仿宋" w:hint="default"/>
          <w:kern w:val="0"/>
          <w:sz w:val="32"/>
          <w:szCs w:val="32"/>
          <w:lang w:val="en-US" w:eastAsia="zh-CN"/>
        </w:rPr>
        <w:t xml:space="preserve">年初预算数为4690.24万元，决算数4690.24万元,完成年初预算的100.00%，决算数与年初预算数不存在差异。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年初预算数为200.31万元，决算数232.06万元,完成年初预算的115.85%，决算数与年初预算数存在差异的主要原因是工资改革离退休人员经费增加。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年初预算数为876.56万元，决算数876.29万元,完成年初预算的99.97%，决算数与年初预算数存在差异的主要原因是本年度存在退休职工去世情况。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年初预算数为405.91万元，决算数389.46万元,完成年初预算的95.95%，决算数与年初预算数存在差异的主要原因是本年度存在在职职工转退休人员。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8.社会保障和就业支出（类）就业补助（款）其他就业补助支出（项）</w:t>
      </w:r>
      <w:r>
        <w:rPr>
          <w:rFonts w:ascii="仿宋" w:eastAsia="仿宋" w:hAnsi="仿宋" w:cs="仿宋" w:hint="default"/>
          <w:kern w:val="0"/>
          <w:sz w:val="32"/>
          <w:szCs w:val="32"/>
          <w:lang w:val="en-US" w:eastAsia="zh-CN"/>
        </w:rPr>
        <w:t xml:space="preserve">年初预算数为0.00万元，决算数0.57万元,决算数与年初预算数存在差异的主要原因是市直公益性岗位人员费用。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9.社会保障和就业支出（类）抚恤（款）死亡抚恤（项）</w:t>
      </w:r>
      <w:r>
        <w:rPr>
          <w:rFonts w:ascii="仿宋" w:eastAsia="仿宋" w:hAnsi="仿宋" w:cs="仿宋" w:hint="default"/>
          <w:kern w:val="0"/>
          <w:sz w:val="32"/>
          <w:szCs w:val="32"/>
          <w:lang w:val="en-US" w:eastAsia="zh-CN"/>
        </w:rPr>
        <w:t xml:space="preserve">年初预算数为0.00万元，决算数110.91万元,决算数与年初预算数存在差异的主要原因是死亡人员抚恤金。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10.社会保障和就业支出（类）其他生活救助（款）其他城市生活救助（项）</w:t>
      </w:r>
      <w:r>
        <w:rPr>
          <w:rFonts w:ascii="仿宋" w:eastAsia="仿宋" w:hAnsi="仿宋" w:cs="仿宋" w:hint="default"/>
          <w:kern w:val="0"/>
          <w:sz w:val="32"/>
          <w:szCs w:val="32"/>
          <w:lang w:val="en-US" w:eastAsia="zh-CN"/>
        </w:rPr>
        <w:t xml:space="preserve">年初预算数为0.00万元，决算数5.00万元,决算数与年初预算数存在差异的主要原因是信访生活救助金。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11.卫生健康支出（类）行政事业单位医疗（款）行政单位医疗（项）</w:t>
      </w:r>
      <w:r>
        <w:rPr>
          <w:rFonts w:ascii="仿宋" w:eastAsia="仿宋" w:hAnsi="仿宋" w:cs="仿宋" w:hint="default"/>
          <w:kern w:val="0"/>
          <w:sz w:val="32"/>
          <w:szCs w:val="32"/>
          <w:lang w:val="en-US" w:eastAsia="zh-CN"/>
        </w:rPr>
        <w:t xml:space="preserve">年初预算数为20.00万元，决算数26.35万元,完成年初预算的131.75%，决算数与年初预算数存在差异的主要原因是医疗保险基数年度调整。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12.卫生健康支出（类）行政事业单位医疗（款）事业单位医疗（项）</w:t>
      </w:r>
      <w:r>
        <w:rPr>
          <w:rFonts w:ascii="仿宋" w:eastAsia="仿宋" w:hAnsi="仿宋" w:cs="仿宋" w:hint="default"/>
          <w:kern w:val="0"/>
          <w:sz w:val="32"/>
          <w:szCs w:val="32"/>
          <w:lang w:val="en-US" w:eastAsia="zh-CN"/>
        </w:rPr>
        <w:t xml:space="preserve">年初预算数为172.10万元，决算数154.95万元,完成年初预算的90.03%，决算数与年初预算数存在差异的主要原因是在职职工转退休的人员。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13.卫生健康支出（类）行政事业单位医疗（款）公务员医疗补助（项）</w:t>
      </w:r>
      <w:r>
        <w:rPr>
          <w:rFonts w:ascii="仿宋" w:eastAsia="仿宋" w:hAnsi="仿宋" w:cs="仿宋" w:hint="default"/>
          <w:kern w:val="0"/>
          <w:sz w:val="32"/>
          <w:szCs w:val="32"/>
          <w:lang w:val="en-US" w:eastAsia="zh-CN"/>
        </w:rPr>
        <w:t xml:space="preserve">年初预算数为22.22万元，决算数21.26万元,完成年初预算的95.68%，决算数与年初预算数存在差异的主要原因是医疗保险基数年度调整。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14.节能环保支出（类）污染防治（款）大气（项）</w:t>
      </w:r>
      <w:r>
        <w:rPr>
          <w:rFonts w:ascii="仿宋" w:eastAsia="仿宋" w:hAnsi="仿宋" w:cs="仿宋" w:hint="default"/>
          <w:kern w:val="0"/>
          <w:sz w:val="32"/>
          <w:szCs w:val="32"/>
          <w:lang w:val="en-US" w:eastAsia="zh-CN"/>
        </w:rPr>
        <w:t xml:space="preserve">年初预算数为10000.00万元，决算数556.16万元,完成年初预算的5.56%，决算数与年初预算数存在差异的主要原因是大气污染防治经费发生时申请支付项目未列入年初预算。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15.农林水支出（类）巩固脱贫攻坚成果衔接乡村振兴（款）行政运行（项）</w:t>
      </w:r>
      <w:r>
        <w:rPr>
          <w:rFonts w:ascii="仿宋" w:eastAsia="仿宋" w:hAnsi="仿宋" w:cs="仿宋" w:hint="default"/>
          <w:kern w:val="0"/>
          <w:sz w:val="32"/>
          <w:szCs w:val="32"/>
          <w:lang w:val="en-US" w:eastAsia="zh-CN"/>
        </w:rPr>
        <w:t xml:space="preserve">年初预算数为0.00万元，决算数1.80万元,决算数与年初预算数存在差异的主要原因是稳固脱贫攻坚成果驻村人员补贴为发生时申请支付项目未列入年初预算。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16.农林水支出（类）巩固脱贫攻坚成果衔接乡村振兴（款）一般行政管理事务（项）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年初预算数为0.00万元，决算数2.25万元,决算数与年初预算数存在差异的主要原因是稳固脱贫攻坚成果驻村人员补贴为发生时申请支付项目未列入年初预算。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17.交通运输支出（类）公路水路运输（款）行政运行（项）</w:t>
      </w:r>
      <w:r>
        <w:rPr>
          <w:rFonts w:ascii="仿宋" w:eastAsia="仿宋" w:hAnsi="仿宋" w:cs="仿宋" w:hint="default"/>
          <w:kern w:val="0"/>
          <w:sz w:val="32"/>
          <w:szCs w:val="32"/>
          <w:lang w:val="en-US" w:eastAsia="zh-CN"/>
        </w:rPr>
        <w:t xml:space="preserve">年初预算数为573.50万元，决算数688.84万元,完成年初预算的120.11%，决算数与年初预算数存在差异的主要原因是追加新增人员经费、未休假补贴资金等。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18.交通运输支出（类）公路水路运输（款）一般行政管理事务（项）</w:t>
      </w:r>
      <w:r>
        <w:rPr>
          <w:rFonts w:ascii="仿宋" w:eastAsia="仿宋" w:hAnsi="仿宋" w:cs="仿宋" w:hint="default"/>
          <w:kern w:val="0"/>
          <w:sz w:val="32"/>
          <w:szCs w:val="32"/>
          <w:lang w:val="en-US" w:eastAsia="zh-CN"/>
        </w:rPr>
        <w:t xml:space="preserve">年初预算数为340.20万元，决算数335.20万元,完成年初预算的98.53%，决算数与年初预算数存在差异的主要原因是人员调出，故对个人和家庭的补助等支出减少。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19.交通运输支出（类）公路水路运输（款）公路建设（项）</w:t>
      </w:r>
      <w:r>
        <w:rPr>
          <w:rFonts w:ascii="仿宋" w:eastAsia="仿宋" w:hAnsi="仿宋" w:cs="仿宋" w:hint="default"/>
          <w:kern w:val="0"/>
          <w:sz w:val="32"/>
          <w:szCs w:val="32"/>
          <w:lang w:val="en-US" w:eastAsia="zh-CN"/>
        </w:rPr>
        <w:t xml:space="preserve">年初预算数为0.00万元，决算数2968.87万元,决算数与年初预算数存在差异的主要原因是该项目为公路建设项目补助资金按照省级资金计划序时下达未列入年初预算。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20.交通运输支出（类）公路水路运输（款）公路养护（项）</w:t>
      </w:r>
      <w:r>
        <w:rPr>
          <w:rFonts w:ascii="仿宋" w:eastAsia="仿宋" w:hAnsi="仿宋" w:cs="仿宋" w:hint="default"/>
          <w:kern w:val="0"/>
          <w:sz w:val="32"/>
          <w:szCs w:val="32"/>
          <w:lang w:val="en-US" w:eastAsia="zh-CN"/>
        </w:rPr>
        <w:t xml:space="preserve">年初预算数为750.00万元，决算数8970.48万元,完成年初预算的1196.06%，决算数与年初预算数存在差异的主要原因是该项目大部分资金为公路养护项目补助资金按照省级资金计划序时下达未列入年初预算。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21.交通运输支出（类）公路水路运输（款）交通运输信息化建设（项）</w:t>
      </w:r>
      <w:r>
        <w:rPr>
          <w:rFonts w:ascii="仿宋" w:eastAsia="仿宋" w:hAnsi="仿宋" w:cs="仿宋" w:hint="default"/>
          <w:kern w:val="0"/>
          <w:sz w:val="32"/>
          <w:szCs w:val="32"/>
          <w:lang w:val="en-US" w:eastAsia="zh-CN"/>
        </w:rPr>
        <w:t xml:space="preserve">年初预算数为0.00万元，决算数32.08万元,决算数与年初预算数存在差异的主要原因是年中追加交通运输三级监管体系建设项目资金，无年初预算。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22.交通运输支出（类）公路水路运输（款）公路和运输安全（项）</w:t>
      </w:r>
      <w:r>
        <w:rPr>
          <w:rFonts w:ascii="仿宋" w:eastAsia="仿宋" w:hAnsi="仿宋" w:cs="仿宋" w:hint="default"/>
          <w:kern w:val="0"/>
          <w:sz w:val="32"/>
          <w:szCs w:val="32"/>
          <w:lang w:val="en-US" w:eastAsia="zh-CN"/>
        </w:rPr>
        <w:t xml:space="preserve">年初预算数为131.94万元，决算数129.41万元,完成年初预算的98.08%，决算数与年初预算数存在差异的主要原因是该项目为年中调整预算项目未列入年初预算。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23.交通运输支出（类）公路水路运输（款）公路运输管理（项）</w:t>
      </w:r>
      <w:r>
        <w:rPr>
          <w:rFonts w:ascii="仿宋" w:eastAsia="仿宋" w:hAnsi="仿宋" w:cs="仿宋" w:hint="default"/>
          <w:kern w:val="0"/>
          <w:sz w:val="32"/>
          <w:szCs w:val="32"/>
          <w:lang w:val="en-US" w:eastAsia="zh-CN"/>
        </w:rPr>
        <w:t xml:space="preserve">年初预算数为947.71万元，决算数932.93万元,完成年初预算的98.44%，决算数与年初预算数存在差异的主要原因是在职转退休2人，人员经费相应减少。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24.交通运输支出（类）公路水路运输（款）海事管理（项）</w:t>
      </w:r>
      <w:r>
        <w:rPr>
          <w:rFonts w:ascii="仿宋" w:eastAsia="仿宋" w:hAnsi="仿宋" w:cs="仿宋" w:hint="default"/>
          <w:kern w:val="0"/>
          <w:sz w:val="32"/>
          <w:szCs w:val="32"/>
          <w:lang w:val="en-US" w:eastAsia="zh-CN"/>
        </w:rPr>
        <w:t xml:space="preserve">年初预算数为65.45万元，决算数63.97万元,完成年初预算的97.74%，决算数与年初预算数存在差异的主要原因是厉行节约合理规划预算资金，减少费用支出。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25.交通运输支出（类）公路水路运输（款）其他公路水路运输支出（项）</w:t>
      </w:r>
      <w:r>
        <w:rPr>
          <w:rFonts w:ascii="仿宋" w:eastAsia="仿宋" w:hAnsi="仿宋" w:cs="仿宋" w:hint="default"/>
          <w:kern w:val="0"/>
          <w:sz w:val="32"/>
          <w:szCs w:val="32"/>
          <w:lang w:val="en-US" w:eastAsia="zh-CN"/>
        </w:rPr>
        <w:t xml:space="preserve">年初预算数为4064.59万元，决算数4384.90万元,完成年初预算的107.88%，决算数与年初预算数存在差异的主要原因是该项目部分资金为公路养护项目补助资金按照省级资金计划序时下达未列入年初预算。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26.交通运输支出（类）其他交通运输支出（款）其他交通运输支出（项）</w:t>
      </w:r>
      <w:r>
        <w:rPr>
          <w:rFonts w:ascii="仿宋" w:eastAsia="仿宋" w:hAnsi="仿宋" w:cs="仿宋" w:hint="default"/>
          <w:kern w:val="0"/>
          <w:sz w:val="32"/>
          <w:szCs w:val="32"/>
          <w:lang w:val="en-US" w:eastAsia="zh-CN"/>
        </w:rPr>
        <w:t xml:space="preserve">年初预算数为0.00万元，决算数1726.83万元,决算数与年初预算数存在差异的主要原因是农村客运安全运营服务奖励和油补资金为省补助资金，无年初预算。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27.住房保障支出（类）住房改革支出（款）住房公积金（项）</w:t>
      </w:r>
      <w:r>
        <w:rPr>
          <w:rFonts w:ascii="仿宋" w:eastAsia="仿宋" w:hAnsi="仿宋" w:cs="仿宋" w:hint="default"/>
          <w:kern w:val="0"/>
          <w:sz w:val="32"/>
          <w:szCs w:val="32"/>
          <w:lang w:val="en-US" w:eastAsia="zh-CN"/>
        </w:rPr>
        <w:t xml:space="preserve">年初预算数为359.53万元，决算数349.63万元,完成年初预算的97.25%，决算数与年初预算数存在差异的主要原因是年度内在职人员调整。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8027.64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其中：人员经费7435.41万元，主要包括：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、离休费</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、医疗费补助</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公用经费592.22万元，主要包括：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、取暖费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、租赁费</w:t>
      </w:r>
      <w:r>
        <w:rPr>
          <w:rFonts w:ascii="仿宋" w:eastAsia="仿宋" w:hAnsi="仿宋" w:cs="仿宋" w:hint="eastAsia"/>
          <w:kern w:val="0"/>
          <w:sz w:val="32"/>
          <w:szCs w:val="32"/>
          <w:lang w:val="en-US" w:eastAsia="zh-CN"/>
        </w:rPr>
        <w:t xml:space="preserve">、会议费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72.21</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69.53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，完成预算的96.29%</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2023年度“三公”经费支出决算数与预算数存在差异的主要原因是厉行节约合理规划预算资金，减少费用支出。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68.69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,完成预算的96.43%</w:t>
      </w:r>
      <w:r>
        <w:rPr>
          <w:rFonts w:ascii="仿宋" w:eastAsia="仿宋" w:hAnsi="仿宋" w:cs="仿宋" w:hint="eastAsia"/>
          <w:kern w:val="0"/>
          <w:sz w:val="32"/>
          <w:szCs w:val="32"/>
          <w:lang w:val="en-US" w:eastAsia="zh-CN"/>
        </w:rPr>
        <w:t xml:space="preserve">，占98.79%</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0.84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，完成预算的85.71%</w:t>
      </w:r>
      <w:r>
        <w:rPr>
          <w:rFonts w:ascii="仿宋" w:eastAsia="仿宋" w:hAnsi="仿宋" w:cs="仿宋" w:hint="eastAsia"/>
          <w:kern w:val="0"/>
          <w:sz w:val="32"/>
          <w:szCs w:val="32"/>
          <w:lang w:val="en-US" w:eastAsia="zh-CN"/>
        </w:rPr>
        <w:t xml:space="preserve">，占1.21%</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71.23</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68.69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，完成预算的96.43%</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决算数与预算数存在差异的主要原因是厉行节约合理规划预算资金，减少公务接待支出。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68.69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主要用于车辆维修、保险、加油等支出。</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61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0.98</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0.84</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，完成预算的85.71%</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决算数与预算数存在差异的主要原因是厉行节约合理规划预算资金，减少公务接待支出。</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0.84</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主要用于上级督导检查和各地市交流学习。</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9</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87</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2023年度机关运行经费支出251.02万元，</w:t>
      </w:r>
      <w:r>
        <w:rPr>
          <w:rFonts w:ascii="仿宋" w:eastAsia="仿宋" w:hAnsi="仿宋" w:cs="仿宋" w:hint="eastAsia"/>
          <w:kern w:val="0"/>
          <w:sz w:val="32"/>
          <w:szCs w:val="32"/>
          <w:lang w:val="en-US" w:eastAsia="zh-CN"/>
        </w:rPr>
        <w:t xml:space="preserve">较2022年度增长87.61万元，</w:t>
      </w:r>
      <w:r>
        <w:rPr>
          <w:rFonts w:ascii="仿宋" w:eastAsia="仿宋" w:hAnsi="仿宋" w:cs="仿宋" w:hint="eastAsia"/>
          <w:kern w:val="0"/>
          <w:sz w:val="32"/>
          <w:szCs w:val="32"/>
          <w:lang w:val="en-US" w:eastAsia="zh-CN"/>
        </w:rPr>
        <w:t xml:space="preserve">增长53.61%，</w:t>
      </w:r>
      <w:r>
        <w:rPr>
          <w:rFonts w:ascii="仿宋" w:eastAsia="仿宋" w:hAnsi="仿宋" w:cs="仿宋" w:hint="eastAsia"/>
          <w:kern w:val="0"/>
          <w:sz w:val="32"/>
          <w:szCs w:val="32"/>
          <w:lang w:val="en-US" w:eastAsia="zh-CN"/>
        </w:rPr>
        <w:t xml:space="preserve">主要原因是上年度物业管理费在本年度进行支出。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68.64</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68.64</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68.64</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64</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63</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r>
        <w:rPr>
          <w:rFonts w:ascii="仿宋" w:eastAsia="仿宋" w:hAnsi="仿宋" w:cs="仿宋" w:hint="eastAsia"/>
          <w:kern w:val="0"/>
          <w:sz w:val="32"/>
          <w:szCs w:val="32"/>
          <w:lang w:val="en-US" w:eastAsia="zh-CN"/>
        </w:rPr>
        <w:t xml:space="preserve">财政拨款的公务用车保有量与国有资产车辆差异原因:道路运输服务中心豫K00685为报废车辆，资产处置手续已报备至市财政局待批复；豫KF0389由市公共交通管理处使用，划拨手续正在办理中。</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27712.08</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99.7</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整体绩效自评年度总体目标和主要任务完成度较好，履职效能、管理效率、运行成本、服务满意、可持续性各项指标完成度较高</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基于项目预期目标的实现程度，我部门对2023年度部门预算项目支出（含部门参与分配的转移支付项目）开展绩效自评，涉及项目44个，项目金额24520.85万元。其中：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十四五现代综合交通运输体系和枢纽经济发展规划”编制经费，自评得分为100分，等级为“优”。预算执行情况为完成100.00%，按照合同规定，依据项目进度及时拨付了项目资金，保障顺利完成了十四五现代综合交通运输体系和枢纽经济发展规划。下一步将用好规划编制成果，全面提升交通运输服务水平。</w:t>
        <w:br/>
        <w:t xml:space="preserve">（2）G311线许周界至许昌西改建工程（结转上级资金），自评得分为100分，等级为“优”。预算执行情况为完成100.00%，目标完成情况按照资金计划安排如期推进工程项目的进展，存在的问题是有时候对群众反映的问题未能及时给与解决，下一步在工作中建立更加完善的服务机制，更好地为沿线群众居民出行做好服务。</w:t>
        <w:br/>
        <w:t xml:space="preserve">（3）2023年交调站点建设项目,自评得分为87分，等级为“优”。预算执行情况为完成00.00%，目标完成情况完成新建交通调查站点2处，存在问题是建安区财政资金紧张未能及时拨付款项，下一步工作中提前与财政部门沟通依据施工进度规划资金支付计划。</w:t>
        <w:br/>
        <w:t xml:space="preserve">（4）广莅公司改制2023年度费用（基本运转支出），自评得分为98.73分，等级为“优”。预算执行情况为完成87.25%，目标完成情况为及时准确地为广莅公司改制人员发放生活补助及缴纳社保，存在的问题是有个别月份预算未下达前未能随月及时支付，下一步在工作中及时沟通财政部门提前安排好资金的随月支付工作。</w:t>
        <w:br/>
        <w:t xml:space="preserve">（5）2022年干线公路小修保养和管理省补资金（结转上级资金）,自评得分为87分，等级为“优”。预算执行情况为完成00.00%，目标完成情况为较好地完成了市域内干线公路的养护管理工作，存在的问题是有时候对群众反映的问题未能及时给与解决，下一步在工作中建立更加完善的服务机制，更好地为沿线群众居民出行做好服务。</w:t>
        <w:br/>
        <w:t xml:space="preserve">（6）S319蒋庄至范家段路面改造工程,自评得分为100分，等级为“优”。预算执行情况为完成100.00%，目标完成情况年度内完成道路6.6公里、桥梁24座以及12个涵洞的维护及改造年底完成保证通车，下一步工程施工中做好项目规划，按照施工进度及时拨付资金保障项目顺利施工。</w:t>
        <w:br/>
        <w:t xml:space="preserve">（7）智慧公路信息化（2023年）,自评得分为100分，等级为“优”。预算执行情况为完成100.00%，目标完成情况目标完成情况为很好地完成了年度我中心维护路段地监控监视点日常维护、数据信息采集等工作，保证道路正常同行，下一步工作中做好项目绩效规划及监控，保证财政资金发挥最大效益。</w:t>
        <w:br/>
        <w:t xml:space="preserve">（8）普通省道危旧桥隧改造省补资金（S320线观寺大桥）,自评得分为100分，等级为“优”。预算执行情况为完成100.00%，目标完成情况按照资金计划安排、依据施工进度完成S320观寺大桥的危旧桥改造项目建设，下一步是安排好项目审计工作做好竣工结算工作。</w:t>
        <w:br/>
        <w:t xml:space="preserve">（9）普通省道危旧桥隧改造省补资金（结转上级资金）,自评得分为97.91分，等级为“优”。预算执行情况为完成79.14%，目标完成情况据施工进度完成6座桥梁的危旧桥改造项目建设、较好完成“十四五”现代综合交通运输体系发展规划范围内的综合交通、公路、水运等年度建设任务，下一步工作安排好项目审计工作做好竣工结算工作。</w:t>
        <w:br/>
        <w:t xml:space="preserve">（10）2023年普通干线公路修复养护项目补助资金,自评得分为97.68分，等级为“优”。预算执行情况为完成76.77%，目标完成情况完成了G240俎庄环岛至大罗庄段功能性修复养护项目及许昌市G311黄庙至襄城县界段结构性修复养护项目保持普通干线公路基础设施良好技术状况水平，下一步工程施工中做好项目规划、按照施工进度及时拨付资金保障项目顺利施工。</w:t>
        <w:br/>
        <w:t xml:space="preserve">（11）国道107许昌城区段至许昌界改建工程前期费用（水土保持补偿费、森林植被恢复费）,自评得分为100分，等级为“优”。预算执行情况为完成100.00%，目标完成情况完成国道107许昌城区段至许昌界改建工程前期费用（水土保持补偿费、森林植被恢复费）缴纳工作，下一步做好项目开工前期规划工作按照省中心要求保证项目顺利实施。</w:t>
        <w:br/>
        <w:t xml:space="preserve">（12）S225线许昌段（许昌至新郑机场快速通道）改建工程,自评得分为100分，等级为“优”。预算执行情况为完成100.00%，目标完成情况该项目2015年开工建设、2017年完工、2018年完成项目、2023年审计完成支付工程尾款，下一步工作是督促县市区依据审计报告积极支付配套资金。</w:t>
        <w:br/>
        <w:t xml:space="preserve">（13）2022年第五批普通干线公路建设养护省补助资金（结转上级资金）,自评得分为100分，等级为“优”。预算执行情况为完成100.00%，目标完成情况支持抢通全市干线公路水毁发生路段、支持各地农村公路抢修、改善出行条件，下一步，存在的问题是有时候对群众反映的问题未能及时给与解决，下一步在工作中建立更加完善的服务机制，更好地为沿线群众居民出行做好服务。</w:t>
        <w:br/>
        <w:t xml:space="preserve">（14）2023年干线公路日常养护（原小修保养经费）省补资金,自评得分为87分，等级为“优”。预算执行情况为完成00.00%，目标完成情况为较好地完成了市域内干线公路的养护管理工作，存在的问题是建安区财政资金支付滞后，下一步工作中提前与财政部门沟通依据施工进度规划资金支付计划。</w:t>
        <w:br/>
        <w:t xml:space="preserve">（15）2023年干线公路建设养护省补助资金,自评得分为100分，等级为“优”。预算执行情况为完成100.00%，目标完成情况保持普通干线公路基础设施良好技术状况水平下一步工程施工中做好项目规划、按照施工进度及时拨付资金保障项目顺利施工。</w:t>
        <w:br/>
        <w:t xml:space="preserve">（16）2023年度环城路大气污染防治资金，自评得分为100分，等级为“优”。预算执行情况为完成100.00%，目标完成情况为较好地完成了许昌市污染防治攻坚战领导小组部署对我中心管养区域开展大气污染防治治理，主要包括清扫、洒水抑尘等工作，存在问题就是项目项目资金支付过程中未能及时支付，下一步工作重点是按照工作量及时申请资金支付保证资金与工作量一致，更好的为领导做决策提供依。</w:t>
        <w:br/>
        <w:t xml:space="preserve">（17）执法工作经费项目，自评得分为99.36分，等级为“好”。全年预算数244.28万元，全年执行数244.28万元，预算执行率100%。围绕交通运输执法工作重点，规范执法队伍建设，提高执法人员整体素质；加大治超力度，集中力量清剿“百吨王”，消除客运“三黑”现象，加重加大非现场执法力度；实行“路长制”管理，实现路域治理“六个无”，即无违法建筑，无违法穿越公路设施，无违法标识标牌，无违法平交道口，无马路市场，无因交通执法导致交通堵塞现象，较好地完成了全年的执法工作任务。本年度项目存在偏差的指标是执法装备配备，改进措施是每年对执法配备的执法装备进行检查，对损坏的装备进行维修再使用，以节约成本。</w:t>
        <w:br/>
        <w:t xml:space="preserve">（18）道路运输从业资格证考试2023年专项工作经费，自评得分为100分，等级为“优”。全年预算10.68万元，执行资金10.68万元，执行率100%，达到了预期目标，为从业人员办理客运危运从业资格证业务提供了便利，有效的保障了我市客货运行业驾驶员从业资格证考试正常、有序地开展。</w:t>
        <w:br/>
        <w:t xml:space="preserve">（19）交通运输三级监管体系建设（智慧中心建设）经费，自评得分为100分，等级为“优”。全年预算32.08万元，执行资金32.08万元，执行率100%，达到了预期目标，已按省厅要求完成“互联网+统一指挥+综合监管”新型交通运输调度指挥监管平台的建设，为道路运输事业向更高目标发展保驾护航。</w:t>
        <w:br/>
        <w:t xml:space="preserve">（20）预拨2020年度部分农村客运和出租车等行业油补资金，自评得分为100分，等级为“优”。全年预算0.95万元，执行资金0.95万元，执行率100%，达到了预期目标，完成了2020年度农村客运行业油补资金的发放，保障了农村客运健康有序地正常运行。</w:t>
        <w:br/>
        <w:t xml:space="preserve">（21）预拨安全运营服务奖励资金，自评得分为100分，等级为“优”。全年预算0.73万元，执行资金0.73万元，执行率100%，达到了预期目标，完成了农村客运安全运营服务奖励资金的发放，激励了广大司机对安全运营服务的意识，确保客运道路运输行业的健康发展。</w:t>
        <w:br/>
        <w:t xml:space="preserve">（22）城市绿色货运配送示范工程创建工作经费，自评得分为100分，等级为“优”。全年预算30.00万元，执行资金30.00万元，执行率100%，达到了预期目标，完成了城市绿色货运配送示范工程的创建，大力提升了城市货运绿色配送。</w:t>
        <w:br/>
        <w:t xml:space="preserve">（23）预拨2021年度农村客运和交通发展奖励资金，自评得分为100分，等级为“优”。全年预算327.36万元，执行资金327.36万元，执行率100%，达到了预期目标，奖励资金的按时发放，更加激励了农村客运行业的健康发展。</w:t>
        <w:br/>
        <w:t xml:space="preserve">（24）水上安全监控专项租用费和设备维护费（项目名称），自评得分为10分，等级为“优”。水上安全监控专项租用费和设备维护费，年初无预算，项目支出4.60万元为追加申请指标，总体资金预算执行率100.00%，已完成当年水上安全监控专线租赁和维护费用的支付。项目自评结果：2023年度项目绩效自评结果为“优”，年度总体目标和主要任务完成度较好，履职效能、管理效能、运行成本、产出效益指标、服务满意度等各项指标完成度较高。项目总体完成情况良好，水上监控设备运行良好，保证了各水域能顺利开展日常水上交通安全监管、信息传送、应急救援指挥工作。   </w:t>
        <w:br/>
        <w:t xml:space="preserve">（25）出租车驾驶员考场租赁费，自评得分为100分，等级为“优”。预算执行情况为完成100%，目标完成情况为按照合同规定，及时拨付了项目资金，保障了出租车驾驶员的考试及资格证发放。</w:t>
        <w:br/>
        <w:t xml:space="preserve">（26）中心城区新能源补贴，自评得分为100分，等级为“优”。预算执行情况为完成100%，等级为“优”，预算执行情况为良好，因当年未完成认证登记，补贴未按时发放。认证完成后及时发放。</w:t>
        <w:br/>
        <w:t xml:space="preserve">（27）预拨2021年度城市发展奖励资金，自评得分为100分，等级为“优”，预算执行情况为完成100%，目标完成情况为较好的及时对付奖励补贴资金。</w:t>
        <w:br/>
        <w:t xml:space="preserve">（28）2021年度城市发展奖励资金，自评得分为100分，等级为“优”，预算执行情况为完成100%，目标完成情况为较好的及时对付奖励补贴资金。</w:t>
        <w:br/>
        <w:t xml:space="preserve">（29）中心城区巡游出租汽车改革更新工作经费，自评得分为100分，等级为“优”，预算执行情况为完成100%，目标完全情况为较好的完成巡游出租汽车改革更新工作。</w:t>
        <w:br/>
        <w:t xml:space="preserve">（30）大气污染防治（特定专项工作经费）项目，绩效自评得分97分，评价等级为“优”、预算执行率81.28%，资金482.56万元，目标完成情况为较好地完成了环城公路大气污染防治工作，存在问题为项目资金支付过程中未能及时支付，下一步将按照工作量及时申请资金支付，及时支付项目资金。</w:t>
        <w:br/>
        <w:t xml:space="preserve">（31）2023年干线公路日常养护（原小修保养经费）省补资金项目，绩效自评得分90.5分，评价等级为“优”、预算执行率65.1%，资金408.82万元，目标完成情况为较好的完成了干线公路日常养护工作，存在问题为项目资金支付过程中未能及时支付，下一步将按照工作量及时申请资金支付，及时支付项目资金。</w:t>
        <w:br/>
        <w:t xml:space="preserve">（32）2023年交调站点维护项目项目，绩效自评得分100分，评价等级为“优”、预算执行率100.00%，资金1.5万元，目标完成情况为较好地完成了交调站点的维护工作，下一步做好项目的资金用途开展绩效评价和绩效监控,确保项目绩效目标顺利完成。</w:t>
        <w:br/>
        <w:t xml:space="preserve">（33）出租房产维修维护项目金额，绩效自评得分99.7分，评价等级为：“优”、预算执行率为99.46%，资金3.69万元，目标完成情况为较好的完成了出租房产的维修工作，下一步做好项目的资金用途开展绩效评价和绩效监控,确保项目绩效目标顺利完成。</w:t>
        <w:br/>
        <w:t xml:space="preserve">（34）2022年第五批普通干线公路建设养护省补助资金（结转上级资金），绩效自评得分98.62分，评价等级为：“优”、预算执行率为96.2%，资金9.62万元，目标完成情况为较好的完成了干线公路水毁路段的抢修工作，下一步将按照工作量及时申请资金支付，及时支付项目资金。</w:t>
        <w:br/>
        <w:t xml:space="preserve">（35）2021-2022年度公路路产损坏赔（补）偿，绩效自评得分100分，评价等级为：“优”、预算执行率为100%，资金23.1万元，目标完成情况为较好地完成了损坏路产的修复工作，下一步做好项目的资金用途开展绩效评价和绩效监控,确保项目绩效目标顺利完成。</w:t>
        <w:br/>
        <w:t xml:space="preserve">（36）2023年农村公路建设省级补助 (第一批非直达)资金，绩效自评得分90分，评价等级为：“优”、预算执行率为100%，目标完成情况为资金已全部下达各区，资金配套紧张，部门项目正在招标。下一步做好项目的资金用途开展绩效评价和绩效监控,确保项目绩效目标顺利完成。</w:t>
        <w:br/>
        <w:t xml:space="preserve">（37）2023年度农村公路养护市级补助资金，绩效自评得分100分，评价等级为：“优”、预算执行率为100%，目标完成情况为已完成当年自动化检测评目标，道路出行条件进一步改善。下一步做好项目的资金用途开展绩效评价和绩效监控,确保项目绩效目标顺利完成。</w:t>
        <w:br/>
        <w:t xml:space="preserve">（38）2023年农村公路养护省级补助（第一批）资金，绩效自评得分100分，评价等级为：“优”、预算执行率为100%，目标完成情况为推动了全市农村公路技术状况检测评定工作顺利开展。下一步做好项目的资金用途开展绩效评价和绩效监控,确保项目绩效目标顺利完成。</w:t>
        <w:br/>
        <w:t xml:space="preserve">（39）2023年农村公路养护省级补助（第一批非直达）资金，绩效自评得分100分，评价等级为：“优”、预算执行率为100%，目标完成情况为推动了全市农村公路技术状况检测评定工作顺利开展。下一步做好项目的资金用途开展绩效评价和绩效监控,确保项目绩效目标顺利完成。</w:t>
        <w:br/>
        <w:t xml:space="preserve">（40）2021年农村客运和城市交通发展奖励补贴资金，绩效自评得分98.8分，评价等级为：“优”、预算执行率为100%，目标完成情况为提升示范城市公共交通发展水平，加强公交车行驶安全管理，促进城市公交高质量发展（公交专用道画设已完成，高质量文明发展宣传已完成，公交站台无障碍适老化项目2023年底前未全部完工）。下一步做好项目的资金用途开展绩效评价和绩效监控,确保项目绩效目标顺利完成。</w:t>
        <w:br/>
        <w:t xml:space="preserve">（41）2023年农村公路建设省级补助(第一批)资金，绩效自评得分90分，评价等级为：“优”、预算执行率为100%，目标完成情况为资金已全部下达各区，资金配套紧张，部门项目正在招标。下一步做好项目的资金用途开展绩效评价和绩效监控,确保项目绩效目标顺利完成。</w:t>
        <w:br/>
        <w:t xml:space="preserve">（42）2022年公路超限检测站和非现场执法点灾后恢复重建省补助资金，绩效自评得分98.5分，评价等级为：“优”、预算执行率为100%，目标完成情况为完成了2个超限检测站灾后恢复重建，更新修复因灾受损交通执法设施、设备、检测、监控途径执法点超限货车、恢复、提升整体治超执法效能，对已完成灾后恢复重建的站点进行了补助。下一步做好项目的资金用途开展绩效评价和绩效监控,确保项目绩效目标顺利完成。</w:t>
        <w:br/>
        <w:t xml:space="preserve">（43）2023年农村公路建设中央车购税收入补助地方资金（第一批），绩效自评得分92.84分，评价等级为：“优”、预算执行率为100%，目标完成情况为支持了农村公路建设，改善了出行条件、提升了路网服务水平。下一步做好项目的资金用途开展绩效评价和绩效监控,确保项目绩效目标顺利完成。</w:t>
        <w:br/>
        <w:t xml:space="preserve">（44）许信高速项目（许昌境）“净地”追加资金，绩效自评得分99分，评价等级为：“优”、预算执行率为100%，目标完成情况为完成了许昌至信阳高速公路（许昌段）项目沿线征地拆迁工作，交付净地，已全线通车。下一步做好项目的资金用途开展绩效评价和绩效监控,确保项目绩效目标顺利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下一步我部门将按照上级相关部门要求，增强绩效管理理念、严格预算规定的资金用途开展绩效评价和绩效监控，以问题为导向，强化结果应用，保证资金科学、合理、规范使用，增强单位的支出责任，提高财政资金的使用效益。。</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W w:w="0" w:type="auto"/>
        <w:tblInd w:w="93" w:type="dxa"/>
        <w:tblCellMar>
          <w:top w:w="0" w:type="dxa"/>
          <w:left w:w="108" w:type="dxa"/>
          <w:bottom w:w="0" w:type="dxa"/>
          <w:right w:w="108" w:type="dxa"/>
        </w:tblCellMar>
        <w:tblLook w:val="0000" w:firstRow="0" w:lastRow="0" w:firstColumn="0" w:lastColumn="0" w:noHBand="0" w:noVBand="0"/>
      </w:tblPr>
      <w:tblGrid>
        <w:gridCol w:w="713"/>
        <w:gridCol w:w="618"/>
        <w:gridCol w:w="1293"/>
        <w:gridCol w:w="1455"/>
        <w:gridCol w:w="1455"/>
        <w:gridCol w:w="968"/>
        <w:gridCol w:w="645"/>
        <w:gridCol w:w="756"/>
        <w:gridCol w:w="782"/>
        <w:gridCol w:w="1148"/>
        <w:gridCol w:w="756"/>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5"/>
        </w:trPr>
        <w:tc>
          <w:tcPr>
            <w:tcW w:type="auto" w:w="0"/>
            <w:gridSpan w:val="11"/>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部门整体支出绩效自评情况表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tcBorders>
              <w:top w:val="nil"/>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top"/>
          </w:tcPr>
          <w:p>
            <w:pPr>
              <w:pStyle w:val="Normal_a86a31b7-2f6f-49e6-bc24-d3461bdc2e17"/>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nil"/>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部门整体支出情</w:t>
            </w:r>
            <w:r>
              <w:rPr>
                <w:rFonts w:ascii="宋体" w:eastAsia="宋体" w:hAnsi="宋体" w:cs="宋体" w:hint="eastAsia"/>
                <w:i w:val="0"/>
                <w:iCs w:val="0"/>
                <w:color w:val="000000"/>
                <w:kern w:val="0"/>
                <w:sz w:val="24"/>
                <w:szCs w:val="24"/>
                <w:u w:val="none"/>
                <w:bdr w:val="none" w:sz="0" w:space="0" w:color="auto"/>
                <w:lang w:val="en-US" w:eastAsia="zh-CN" w:bidi="en-AU"/>
              </w:rPr>
              <w:t xml:space="preserve">况</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万</w:t>
            </w:r>
            <w:r>
              <w:rPr>
                <w:rFonts w:ascii="宋体" w:eastAsia="宋体" w:hAnsi="宋体" w:cs="宋体" w:hint="eastAsia"/>
                <w:i w:val="0"/>
                <w:iCs w:val="0"/>
                <w:color w:val="000000"/>
                <w:kern w:val="0"/>
                <w:sz w:val="24"/>
                <w:szCs w:val="24"/>
                <w:u w:val="none"/>
                <w:bdr w:val="none" w:sz="0" w:space="0" w:color="auto"/>
                <w:lang w:val="en-US" w:eastAsia="zh-CN" w:bidi="en-AU"/>
              </w:rPr>
              <w:t xml:space="preserve">元</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vMerge/>
            <w:tcBorders>
              <w:top w:val="single" w:sz="4" w:space="0" w:color="000000"/>
              <w:left w:val="single" w:sz="4" w:space="0" w:color="000000"/>
              <w:bottom w:val="nil"/>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部门预算总额</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32085.51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32524.05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28398.45</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87.32 %</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9.7</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single" w:sz="4" w:space="0" w:color="000000"/>
              <w:left w:val="single" w:sz="4" w:space="0" w:color="000000"/>
              <w:bottom w:val="nil"/>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资金来源：</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1</w:t>
            </w:r>
            <w:r>
              <w:rPr>
                <w:rFonts w:ascii="宋体" w:eastAsia="宋体" w:hAnsi="宋体" w:cs="宋体" w:hint="eastAsia"/>
                <w:i w:val="0"/>
                <w:iCs w:val="0"/>
                <w:color w:val="000000"/>
                <w:kern w:val="0"/>
                <w:sz w:val="24"/>
                <w:szCs w:val="24"/>
                <w:u w:val="none"/>
                <w:bdr w:val="none" w:sz="0" w:space="0" w:color="auto"/>
                <w:lang w:val="en-US" w:eastAsia="zh-CN" w:bidi="en-AU"/>
              </w:rPr>
              <w:t xml:space="preserve">）财政拨款</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32085.51</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31445.58</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27712.08</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88.13 %</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vMerge/>
            <w:tcBorders>
              <w:top w:val="single" w:sz="4" w:space="0" w:color="000000"/>
              <w:left w:val="single" w:sz="4" w:space="0" w:color="000000"/>
              <w:bottom w:val="nil"/>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2</w:t>
            </w:r>
            <w:r>
              <w:rPr>
                <w:rFonts w:ascii="宋体" w:eastAsia="宋体" w:hAnsi="宋体" w:cs="宋体" w:hint="eastAsia"/>
                <w:i w:val="0"/>
                <w:iCs w:val="0"/>
                <w:color w:val="000000"/>
                <w:kern w:val="0"/>
                <w:sz w:val="24"/>
                <w:szCs w:val="24"/>
                <w:u w:val="none"/>
                <w:bdr w:val="none" w:sz="0" w:space="0" w:color="auto"/>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nil"/>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24"/>
                <w:szCs w:val="24"/>
                <w:u w:val="none"/>
              </w:rPr>
            </w:pPr>
            <w:r>
              <w:rPr>
                <w:rStyle w:val="font11"/>
                <w:bdr w:val="none" w:sz="0" w:space="0" w:color="auto"/>
                <w:lang w:val="en-US" w:eastAsia="zh-CN" w:bidi="en-AU"/>
              </w:rPr>
              <w:t xml:space="preserve">             </w:t>
            </w:r>
            <w:r>
              <w:rPr>
                <w:rStyle w:val="font21"/>
                <w:bdr w:val="none" w:sz="0" w:space="0" w:color="auto"/>
                <w:lang w:val="en-US" w:eastAsia="zh-CN" w:bidi="en-AU"/>
              </w:rPr>
              <w:t xml:space="preserve"> </w:t>
            </w:r>
            <w:r>
              <w:rPr>
                <w:rStyle w:val="font21"/>
                <w:bdr w:val="none" w:sz="0" w:space="0" w:color="auto"/>
                <w:lang w:val="en-US" w:eastAsia="zh-CN" w:bidi="en-AU"/>
              </w:rPr>
              <w:t xml:space="preserve">（</w:t>
            </w:r>
            <w:r>
              <w:rPr>
                <w:rStyle w:val="font21"/>
                <w:bdr w:val="none" w:sz="0" w:space="0" w:color="auto"/>
                <w:lang w:val="en-US" w:eastAsia="zh-CN" w:bidi="en-AU"/>
              </w:rPr>
              <w:t xml:space="preserve">3</w:t>
            </w:r>
            <w:r>
              <w:rPr>
                <w:rStyle w:val="font21"/>
                <w:bdr w:val="none" w:sz="0" w:space="0" w:color="auto"/>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1078.47</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686.37</w:t>
            </w:r>
          </w:p>
        </w:tc>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63.64 %</w:t>
            </w:r>
          </w:p>
        </w:tc>
        <w:tc>
          <w:tcPr>
            <w:tcW w:type="auto" w:w="0"/>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年度履职目标</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68"/>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gridSpan w:val="4"/>
            <w:tcBorders>
              <w:top w:val="single" w:sz="4" w:space="0" w:color="000000"/>
              <w:left w:val="single" w:sz="4" w:space="0" w:color="000000"/>
              <w:bottom w:val="nil"/>
              <w:right w:val="single" w:sz="4" w:space="0" w:color="000000"/>
            </w:tcBorders>
            <w:noWrap w:val="0"/>
            <w:vAlign w:val="top"/>
          </w:tcPr>
          <w:p>
            <w:pPr>
              <w:pStyle w:val="Normal_a86a31b7-2f6f-49e6-bc24-d3461bdc2e17"/>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围绕郑许一体化、乡村振兴和城乡融合等发展战略，统筹疫情防控和交通运输工作，加快高速公路、干线公路、农村公路和运输场站建设，着力构建许昌现代高质量综合立体交通网，大力发展枢纽经济，着力建设人民满意交通，在实</w:t>
            </w:r>
            <w:r>
              <w:rPr>
                <w:rFonts w:ascii="宋体" w:eastAsia="宋体" w:hAnsi="宋体" w:cs="宋体" w:hint="eastAsia"/>
                <w:i w:val="0"/>
                <w:iCs w:val="0"/>
                <w:color w:val="000000"/>
                <w:kern w:val="0"/>
                <w:sz w:val="24"/>
                <w:szCs w:val="24"/>
                <w:u w:val="none"/>
                <w:bdr w:val="none" w:sz="0" w:space="0" w:color="auto"/>
                <w:lang w:val="en-US" w:eastAsia="zh-CN" w:bidi="en-AU"/>
              </w:rPr>
              <w:t xml:space="preserve">现</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经济发展高质量、城乡建设高水平、人民群众高素</w:t>
            </w:r>
            <w:r>
              <w:rPr>
                <w:rFonts w:ascii="宋体" w:eastAsia="宋体" w:hAnsi="宋体" w:cs="宋体" w:hint="eastAsia"/>
                <w:i w:val="0"/>
                <w:iCs w:val="0"/>
                <w:color w:val="000000"/>
                <w:kern w:val="0"/>
                <w:sz w:val="24"/>
                <w:szCs w:val="24"/>
                <w:u w:val="none"/>
                <w:bdr w:val="none" w:sz="0" w:space="0" w:color="auto"/>
                <w:lang w:val="en-US" w:eastAsia="zh-CN" w:bidi="en-AU"/>
              </w:rPr>
              <w:t xml:space="preserve">质</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中发挥交通先行作用，努力当好许昌现代化开路先锋。</w:t>
            </w:r>
          </w:p>
        </w:tc>
        <w:tc>
          <w:tcPr>
            <w:tcW w:type="auto" w:w="0"/>
            <w:gridSpan w:val="6"/>
            <w:tcBorders>
              <w:top w:val="single" w:sz="4" w:space="0" w:color="000000"/>
              <w:left w:val="single" w:sz="4" w:space="0" w:color="000000"/>
              <w:bottom w:val="nil"/>
              <w:right w:val="single" w:sz="4" w:space="0" w:color="000000"/>
            </w:tcBorders>
            <w:noWrap w:val="0"/>
            <w:vAlign w:val="top"/>
          </w:tcPr>
          <w:p>
            <w:pPr>
              <w:pStyle w:val="Normal_a86a31b7-2f6f-49e6-bc24-d3461bdc2e17"/>
              <w:keepNext w:val="0"/>
              <w:keepLines w:val="0"/>
              <w:widowControl/>
              <w:suppressLineNumbers w:val="0"/>
              <w:jc w:val="center"/>
              <w:textAlignment w:val="top"/>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加快了高速公路、干线公路、农村公路和运输场站建设，许信高速已全线通车，着力构建许昌现代高质量综合立体交通网，大力发展枢纽经济，着力建设人民满意交通，在实</w:t>
            </w:r>
            <w:r>
              <w:rPr>
                <w:rFonts w:ascii="宋体" w:eastAsia="宋体" w:hAnsi="宋体" w:cs="宋体" w:hint="eastAsia"/>
                <w:i w:val="0"/>
                <w:iCs w:val="0"/>
                <w:color w:val="000000"/>
                <w:kern w:val="0"/>
                <w:sz w:val="24"/>
                <w:szCs w:val="24"/>
                <w:u w:val="none"/>
                <w:bdr w:val="none" w:sz="0" w:space="0" w:color="auto"/>
                <w:lang w:val="en-US" w:eastAsia="zh-CN" w:bidi="en-AU"/>
              </w:rPr>
              <w:t xml:space="preserve">现</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经济发展高质量、城乡建设高水平、人民群众高素</w:t>
            </w:r>
            <w:r>
              <w:rPr>
                <w:rFonts w:ascii="宋体" w:eastAsia="宋体" w:hAnsi="宋体" w:cs="宋体" w:hint="eastAsia"/>
                <w:i w:val="0"/>
                <w:iCs w:val="0"/>
                <w:color w:val="000000"/>
                <w:kern w:val="0"/>
                <w:sz w:val="24"/>
                <w:szCs w:val="24"/>
                <w:u w:val="none"/>
                <w:bdr w:val="none" w:sz="0" w:space="0" w:color="auto"/>
                <w:lang w:val="en-US" w:eastAsia="zh-CN" w:bidi="en-AU"/>
              </w:rPr>
              <w:t xml:space="preserve">质</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中发挥交通先行作用，努力当好许昌现代化开路先锋。</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15"/>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年度主要任务</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5"/>
        </w:trPr>
        <w:tc>
          <w:tcPr>
            <w:tcW w:type="auto" w:w="0"/>
            <w:gridSpan w:val="11"/>
            <w:vMerge/>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构建高质量综合立体交通网</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加快推进高速公</w:t>
            </w:r>
            <w:r>
              <w:rPr>
                <w:rFonts w:ascii="宋体" w:eastAsia="宋体" w:hAnsi="宋体" w:cs="宋体" w:hint="eastAsia"/>
                <w:i w:val="0"/>
                <w:iCs w:val="0"/>
                <w:color w:val="000000"/>
                <w:kern w:val="0"/>
                <w:sz w:val="24"/>
                <w:szCs w:val="24"/>
                <w:u w:val="none"/>
                <w:bdr w:val="none" w:sz="0" w:space="0" w:color="auto"/>
                <w:lang w:val="en-US" w:eastAsia="zh-CN" w:bidi="en-AU"/>
              </w:rPr>
              <w:t xml:space="preserve">路</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1344</w:t>
            </w:r>
            <w:r>
              <w:rPr>
                <w:rFonts w:ascii="宋体" w:eastAsia="宋体" w:hAnsi="宋体" w:cs="宋体" w:hint="eastAsia"/>
                <w:i w:val="0"/>
                <w:iCs w:val="0"/>
                <w:color w:val="000000"/>
                <w:kern w:val="0"/>
                <w:sz w:val="24"/>
                <w:szCs w:val="24"/>
                <w:u w:val="none"/>
                <w:bdr w:val="none" w:sz="0" w:space="0" w:color="auto"/>
                <w:lang w:val="en-US" w:eastAsia="zh-CN" w:bidi="en-AU"/>
              </w:rPr>
              <w:t xml:space="preserve">5</w:t>
            </w:r>
            <w:r>
              <w:rPr>
                <w:rFonts w:ascii="宋体" w:eastAsia="宋体" w:hAnsi="宋体" w:cs="宋体" w:hint="eastAsia"/>
                <w:i w:val="0"/>
                <w:iCs w:val="0"/>
                <w:color w:val="000000"/>
                <w:kern w:val="0"/>
                <w:sz w:val="24"/>
                <w:szCs w:val="24"/>
                <w:u w:val="none"/>
                <w:bdr w:val="none" w:sz="0" w:space="0" w:color="auto"/>
                <w:lang w:val="en-US" w:eastAsia="zh-CN" w:bidi="en-AU"/>
              </w:rPr>
              <w:t xml:space="preserve">工</w:t>
            </w:r>
            <w:r>
              <w:rPr>
                <w:rFonts w:ascii="宋体" w:eastAsia="宋体" w:hAnsi="宋体" w:cs="宋体" w:hint="eastAsia"/>
                <w:i w:val="0"/>
                <w:iCs w:val="0"/>
                <w:color w:val="000000"/>
                <w:kern w:val="0"/>
                <w:sz w:val="24"/>
                <w:szCs w:val="24"/>
                <w:u w:val="none"/>
                <w:bdr w:val="none" w:sz="0" w:space="0" w:color="auto"/>
                <w:lang w:val="en-US" w:eastAsia="zh-CN" w:bidi="en-AU"/>
              </w:rPr>
              <w:t xml:space="preserve">程</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项目建设，谋划储备好高速公路项目</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许信高速已全线通车</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4</w:t>
            </w:r>
            <w:r>
              <w:rPr>
                <w:rFonts w:ascii="宋体" w:eastAsia="宋体" w:hAnsi="宋体" w:cs="宋体" w:hint="eastAsia"/>
                <w:i w:val="0"/>
                <w:iCs w:val="0"/>
                <w:color w:val="000000"/>
                <w:kern w:val="0"/>
                <w:sz w:val="24"/>
                <w:szCs w:val="24"/>
                <w:u w:val="none"/>
                <w:bdr w:val="none" w:sz="0" w:space="0" w:color="auto"/>
                <w:lang w:val="en-US" w:eastAsia="zh-CN" w:bidi="en-AU"/>
              </w:rPr>
              <w:t xml:space="preserve">条高速公路项目前期进展顺利</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争</w:t>
            </w:r>
            <w:r>
              <w:rPr>
                <w:rFonts w:ascii="宋体" w:eastAsia="宋体" w:hAnsi="宋体" w:cs="宋体" w:hint="eastAsia"/>
                <w:i w:val="0"/>
                <w:iCs w:val="0"/>
                <w:color w:val="000000"/>
                <w:kern w:val="0"/>
                <w:sz w:val="24"/>
                <w:szCs w:val="24"/>
                <w:u w:val="none"/>
                <w:bdr w:val="none" w:sz="0" w:space="0" w:color="auto"/>
                <w:lang w:val="en-US" w:eastAsia="zh-CN" w:bidi="en-AU"/>
              </w:rPr>
              <w:t xml:space="preserve">创</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四好农村</w:t>
            </w:r>
            <w:r>
              <w:rPr>
                <w:rFonts w:ascii="宋体" w:eastAsia="宋体" w:hAnsi="宋体" w:cs="宋体" w:hint="eastAsia"/>
                <w:i w:val="0"/>
                <w:iCs w:val="0"/>
                <w:color w:val="000000"/>
                <w:kern w:val="0"/>
                <w:sz w:val="24"/>
                <w:szCs w:val="24"/>
                <w:u w:val="none"/>
                <w:bdr w:val="none" w:sz="0" w:space="0" w:color="auto"/>
                <w:lang w:val="en-US" w:eastAsia="zh-CN" w:bidi="en-AU"/>
              </w:rPr>
              <w:t xml:space="preserve">路</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全域高质量发展示范市</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建</w:t>
            </w:r>
            <w:r>
              <w:rPr>
                <w:rFonts w:ascii="宋体" w:eastAsia="宋体" w:hAnsi="宋体" w:cs="宋体" w:hint="eastAsia"/>
                <w:i w:val="0"/>
                <w:iCs w:val="0"/>
                <w:color w:val="000000"/>
                <w:kern w:val="0"/>
                <w:sz w:val="24"/>
                <w:szCs w:val="24"/>
                <w:u w:val="none"/>
                <w:bdr w:val="none" w:sz="0" w:space="0" w:color="auto"/>
                <w:lang w:val="en-US" w:eastAsia="zh-CN" w:bidi="en-AU"/>
              </w:rPr>
              <w:t xml:space="preserve">成</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便捷舒适、安全可靠、智慧高效、优质多</w:t>
            </w:r>
            <w:r>
              <w:rPr>
                <w:rFonts w:ascii="宋体" w:eastAsia="宋体" w:hAnsi="宋体" w:cs="宋体" w:hint="eastAsia"/>
                <w:i w:val="0"/>
                <w:iCs w:val="0"/>
                <w:color w:val="000000"/>
                <w:kern w:val="0"/>
                <w:sz w:val="24"/>
                <w:szCs w:val="24"/>
                <w:u w:val="none"/>
                <w:bdr w:val="none" w:sz="0" w:space="0" w:color="auto"/>
                <w:lang w:val="en-US" w:eastAsia="zh-CN" w:bidi="en-AU"/>
              </w:rPr>
              <w:t xml:space="preserve">样</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的农村交通运输体系</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四好农村</w:t>
            </w:r>
            <w:r>
              <w:rPr>
                <w:rFonts w:ascii="宋体" w:eastAsia="宋体" w:hAnsi="宋体" w:cs="宋体" w:hint="eastAsia"/>
                <w:i w:val="0"/>
                <w:iCs w:val="0"/>
                <w:color w:val="000000"/>
                <w:kern w:val="0"/>
                <w:sz w:val="24"/>
                <w:szCs w:val="24"/>
                <w:u w:val="none"/>
                <w:bdr w:val="none" w:sz="0" w:space="0" w:color="auto"/>
                <w:lang w:val="en-US" w:eastAsia="zh-CN" w:bidi="en-AU"/>
              </w:rPr>
              <w:t xml:space="preserve">路</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示范创建实地验收，建安</w:t>
            </w:r>
            <w:r>
              <w:rPr>
                <w:rFonts w:ascii="宋体" w:eastAsia="宋体" w:hAnsi="宋体" w:cs="宋体" w:hint="eastAsia"/>
                <w:i w:val="0"/>
                <w:iCs w:val="0"/>
                <w:color w:val="000000"/>
                <w:kern w:val="0"/>
                <w:sz w:val="24"/>
                <w:szCs w:val="24"/>
                <w:u w:val="none"/>
                <w:bdr w:val="none" w:sz="0" w:space="0" w:color="auto"/>
                <w:lang w:val="en-US" w:eastAsia="zh-CN" w:bidi="en-AU"/>
              </w:rPr>
              <w:t xml:space="preserve">区</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四好农村</w:t>
            </w:r>
            <w:r>
              <w:rPr>
                <w:rFonts w:ascii="宋体" w:eastAsia="宋体" w:hAnsi="宋体" w:cs="宋体" w:hint="eastAsia"/>
                <w:i w:val="0"/>
                <w:iCs w:val="0"/>
                <w:color w:val="000000"/>
                <w:kern w:val="0"/>
                <w:sz w:val="24"/>
                <w:szCs w:val="24"/>
                <w:u w:val="none"/>
                <w:bdr w:val="none" w:sz="0" w:space="0" w:color="auto"/>
                <w:lang w:val="en-US" w:eastAsia="zh-CN" w:bidi="en-AU"/>
              </w:rPr>
              <w:t xml:space="preserve">路</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全国示范县创建顺利通过实地验收</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3</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对标省定指标，做好谋划对接。</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编制完成《许昌</w:t>
            </w:r>
            <w:r>
              <w:rPr>
                <w:rFonts w:ascii="宋体" w:eastAsia="宋体" w:hAnsi="宋体" w:cs="宋体" w:hint="eastAsia"/>
                <w:i w:val="0"/>
                <w:iCs w:val="0"/>
                <w:color w:val="000000"/>
                <w:kern w:val="0"/>
                <w:sz w:val="24"/>
                <w:szCs w:val="24"/>
                <w:u w:val="none"/>
                <w:bdr w:val="none" w:sz="0" w:space="0" w:color="auto"/>
                <w:lang w:val="en-US" w:eastAsia="zh-CN" w:bidi="en-AU"/>
              </w:rPr>
              <w:t xml:space="preserve">市</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十四</w:t>
            </w:r>
            <w:r>
              <w:rPr>
                <w:rFonts w:ascii="宋体" w:eastAsia="宋体" w:hAnsi="宋体" w:cs="宋体" w:hint="eastAsia"/>
                <w:i w:val="0"/>
                <w:iCs w:val="0"/>
                <w:color w:val="000000"/>
                <w:kern w:val="0"/>
                <w:sz w:val="24"/>
                <w:szCs w:val="24"/>
                <w:u w:val="none"/>
                <w:bdr w:val="none" w:sz="0" w:space="0" w:color="auto"/>
                <w:lang w:val="en-US" w:eastAsia="zh-CN" w:bidi="en-AU"/>
              </w:rPr>
              <w:t xml:space="preserve">五</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综合交通运输体系和枢纽经济发展规划》</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已编制完成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4</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着力建设人民满意交通</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加快推动公共交通高质量发展，全面提升农村运输服务品质，助力乡村振兴战略实施，加快城乡交通运输一体化建设。</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获</w:t>
            </w:r>
            <w:r>
              <w:rPr>
                <w:rFonts w:ascii="宋体" w:eastAsia="宋体" w:hAnsi="宋体" w:cs="宋体" w:hint="eastAsia"/>
                <w:i w:val="0"/>
                <w:iCs w:val="0"/>
                <w:color w:val="000000"/>
                <w:kern w:val="0"/>
                <w:sz w:val="24"/>
                <w:szCs w:val="24"/>
                <w:u w:val="none"/>
                <w:bdr w:val="none" w:sz="0" w:space="0" w:color="auto"/>
                <w:lang w:val="en-US" w:eastAsia="zh-CN" w:bidi="en-AU"/>
              </w:rPr>
              <w:t xml:space="preserve">评</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国家公交都市建设示范城</w:t>
            </w:r>
            <w:r>
              <w:rPr>
                <w:rFonts w:ascii="宋体" w:eastAsia="宋体" w:hAnsi="宋体" w:cs="宋体" w:hint="eastAsia"/>
                <w:i w:val="0"/>
                <w:iCs w:val="0"/>
                <w:color w:val="000000"/>
                <w:kern w:val="0"/>
                <w:sz w:val="24"/>
                <w:szCs w:val="24"/>
                <w:u w:val="none"/>
                <w:bdr w:val="none" w:sz="0" w:space="0" w:color="auto"/>
                <w:lang w:val="en-US" w:eastAsia="zh-CN" w:bidi="en-AU"/>
              </w:rPr>
              <w:t xml:space="preserve">市</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，高分通过交通运输</w:t>
            </w:r>
            <w:r>
              <w:rPr>
                <w:rFonts w:ascii="宋体" w:eastAsia="宋体" w:hAnsi="宋体" w:cs="宋体" w:hint="eastAsia"/>
                <w:i w:val="0"/>
                <w:iCs w:val="0"/>
                <w:color w:val="000000"/>
                <w:kern w:val="0"/>
                <w:sz w:val="24"/>
                <w:szCs w:val="24"/>
                <w:u w:val="none"/>
                <w:bdr w:val="none" w:sz="0" w:space="0" w:color="auto"/>
                <w:lang w:val="en-US" w:eastAsia="zh-CN" w:bidi="en-AU"/>
              </w:rPr>
              <w:t xml:space="preserve">部</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全国绿色货运配送示范城</w:t>
            </w:r>
            <w:r>
              <w:rPr>
                <w:rFonts w:ascii="宋体" w:eastAsia="宋体" w:hAnsi="宋体" w:cs="宋体" w:hint="eastAsia"/>
                <w:i w:val="0"/>
                <w:iCs w:val="0"/>
                <w:color w:val="000000"/>
                <w:kern w:val="0"/>
                <w:sz w:val="24"/>
                <w:szCs w:val="24"/>
                <w:u w:val="none"/>
                <w:bdr w:val="none" w:sz="0" w:space="0" w:color="auto"/>
                <w:lang w:val="en-US" w:eastAsia="zh-CN" w:bidi="en-AU"/>
              </w:rPr>
              <w:t xml:space="preserve">市</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创建验收</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11"/>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绩效指标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gridSpan w:val="11"/>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三级指标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投入管理指标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年度履职目标相关性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工作任务科学性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绩效指标合理性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预算编制完整性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专项资金细化率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预算调整率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结转结余率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三公经</w:t>
            </w:r>
            <w:r>
              <w:rPr>
                <w:rFonts w:ascii="宋体" w:eastAsia="宋体" w:hAnsi="宋体" w:cs="宋体" w:hint="eastAsia"/>
                <w:i w:val="0"/>
                <w:iCs w:val="0"/>
                <w:color w:val="000000"/>
                <w:kern w:val="0"/>
                <w:sz w:val="24"/>
                <w:szCs w:val="24"/>
                <w:u w:val="none"/>
                <w:bdr w:val="none" w:sz="0" w:space="0" w:color="auto"/>
                <w:lang w:val="en-US" w:eastAsia="zh-CN" w:bidi="en-AU"/>
              </w:rPr>
              <w:t xml:space="preserve">费</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控制率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96.3%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政府采购执行率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决算真实性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资金使用合规性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管理制度健全性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预决算信息公开性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资产管理规范性</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绩效目标编制完成率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绩效监控完成率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绩效自评完成率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部门绩效评价完成率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评价结果应用率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《许昌</w:t>
            </w:r>
            <w:r>
              <w:rPr>
                <w:rFonts w:ascii="宋体" w:eastAsia="宋体" w:hAnsi="宋体" w:cs="宋体" w:hint="eastAsia"/>
                <w:i w:val="0"/>
                <w:iCs w:val="0"/>
                <w:color w:val="000000"/>
                <w:kern w:val="0"/>
                <w:sz w:val="24"/>
                <w:szCs w:val="24"/>
                <w:u w:val="none"/>
                <w:bdr w:val="none" w:sz="0" w:space="0" w:color="auto"/>
                <w:lang w:val="en-US" w:eastAsia="zh-CN" w:bidi="en-AU"/>
              </w:rPr>
              <w:t xml:space="preserve">市</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十四</w:t>
            </w:r>
            <w:r>
              <w:rPr>
                <w:rFonts w:ascii="宋体" w:eastAsia="宋体" w:hAnsi="宋体" w:cs="宋体" w:hint="eastAsia"/>
                <w:i w:val="0"/>
                <w:iCs w:val="0"/>
                <w:color w:val="000000"/>
                <w:kern w:val="0"/>
                <w:sz w:val="24"/>
                <w:szCs w:val="24"/>
                <w:u w:val="none"/>
                <w:bdr w:val="none" w:sz="0" w:space="0" w:color="auto"/>
                <w:lang w:val="en-US" w:eastAsia="zh-CN" w:bidi="en-AU"/>
              </w:rPr>
              <w:t xml:space="preserve">五</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综合交通运输体系和枢纽经济发展规划》编制完成率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许信高速（许昌境）通车率）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提升农村运输服务品质</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开</w:t>
            </w:r>
            <w:r>
              <w:rPr>
                <w:rFonts w:ascii="宋体" w:eastAsia="宋体" w:hAnsi="宋体" w:cs="宋体" w:hint="eastAsia"/>
                <w:i w:val="0"/>
                <w:iCs w:val="0"/>
                <w:color w:val="000000"/>
                <w:kern w:val="0"/>
                <w:sz w:val="24"/>
                <w:szCs w:val="24"/>
                <w:u w:val="none"/>
                <w:bdr w:val="none" w:sz="0" w:space="0" w:color="auto"/>
                <w:lang w:val="en-US" w:eastAsia="zh-CN" w:bidi="en-AU"/>
              </w:rPr>
              <w:t xml:space="preserve">展</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四好农村</w:t>
            </w:r>
            <w:r>
              <w:rPr>
                <w:rFonts w:ascii="宋体" w:eastAsia="宋体" w:hAnsi="宋体" w:cs="宋体" w:hint="eastAsia"/>
                <w:i w:val="0"/>
                <w:iCs w:val="0"/>
                <w:color w:val="000000"/>
                <w:kern w:val="0"/>
                <w:sz w:val="24"/>
                <w:szCs w:val="24"/>
                <w:u w:val="none"/>
                <w:bdr w:val="none" w:sz="0" w:space="0" w:color="auto"/>
                <w:lang w:val="en-US" w:eastAsia="zh-CN" w:bidi="en-AU"/>
              </w:rPr>
              <w:t xml:space="preserve">路</w:t>
            </w: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全域创建率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推动公共交通高质量发展</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推动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20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vMerge/>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 </w:t>
            </w:r>
            <w:r>
              <w:rPr>
                <w:rFonts w:ascii="宋体" w:eastAsia="宋体" w:hAnsi="宋体" w:cs="宋体" w:hint="eastAsia"/>
                <w:i w:val="0"/>
                <w:iCs w:val="0"/>
                <w:color w:val="000000"/>
                <w:kern w:val="0"/>
                <w:sz w:val="24"/>
                <w:szCs w:val="24"/>
                <w:u w:val="none"/>
                <w:bdr w:val="none" w:sz="0" w:space="0" w:color="auto"/>
                <w:lang w:val="en-US" w:eastAsia="zh-CN" w:bidi="en-AU"/>
              </w:rPr>
              <w:t xml:space="preserve">群众满意度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w:t>
            </w: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60"/>
        </w:trPr>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4"/>
                <w:szCs w:val="24"/>
                <w:u w:val="none"/>
              </w:rPr>
            </w:pPr>
            <w:r>
              <w:rPr>
                <w:rFonts w:ascii="宋体" w:eastAsia="宋体" w:hAnsi="宋体" w:cs="宋体" w:hint="eastAsia"/>
                <w:i w:val="0"/>
                <w:iCs w:val="0"/>
                <w:color w:val="000000"/>
                <w:kern w:val="0"/>
                <w:sz w:val="24"/>
                <w:szCs w:val="24"/>
                <w:u w:val="none"/>
                <w:bdr w:val="none" w:sz="0" w:space="0" w:color="auto"/>
                <w:lang w:val="en-US" w:eastAsia="zh-CN" w:bidi="en-AU"/>
              </w:rPr>
              <w:t xml:space="preserve">99.7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a86a31b7-2f6f-49e6-bc24-d3461bdc2e17"/>
              <w:jc w:val="center"/>
              <w:rPr>
                <w:rFonts w:ascii="宋体" w:eastAsia="宋体" w:hAnsi="宋体" w:cs="宋体" w:hint="eastAsia"/>
                <w:i w:val="0"/>
                <w:iCs w:val="0"/>
                <w:color w:val="000000"/>
                <w:sz w:val="24"/>
                <w:szCs w:val="24"/>
                <w:u w:val="none"/>
              </w:rPr>
            </w:pPr>
          </w:p>
        </w:tc>
      </w:tr>
    </w:tbl>
    <w:p>
      <w:pPr>
        <w:pStyle w:val="Normal_a86a31b7-2f6f-49e6-bc24-d3461bdc2e17"/>
        <w:sectPr>
          <w:pgSz w:w="11906" w:h="16838"/>
          <w:pgMar w:top="720" w:right="720" w:bottom="720" w:left="720" w:header="851" w:footer="992" w:gutter="0"/>
          <w:docGrid w:type="lines" w:linePitch="312"/>
        </w:sect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31"/>
        <w:gridCol w:w="744"/>
        <w:gridCol w:w="1451"/>
        <w:gridCol w:w="698"/>
        <w:gridCol w:w="698"/>
        <w:gridCol w:w="1318"/>
        <w:gridCol w:w="1293"/>
        <w:gridCol w:w="529"/>
        <w:gridCol w:w="529"/>
        <w:gridCol w:w="483"/>
        <w:gridCol w:w="750"/>
        <w:gridCol w:w="1265"/>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1"/>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许昌市“十四五”现代综合交通运输体系和枢纽经济发展规划编制项目（规划编制支出）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60.6</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按照年度计划科学安排</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按照要求申请预算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使用符合规范程序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绩效目标完成度高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完成交通枢纽经济发展规划编制工作，按期支付费用。</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已完成交通枢纽经济发展规划编制工作，按期完成费用支付。</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委托编制费用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完成编制规划项目</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编制规划报告合格率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规划报告完成时间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2023年11月30日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2023年11月30日之前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报告应用转化率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提升我市交通枢纽服务水平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上级主管部分门满意度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4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pPr>
    </w:p>
    <w:p>
      <w:pPr>
        <w:pStyle w:val="Normal_a86a31b7-2f6f-49e6-bc24-d3461bdc2e17"/>
      </w:pPr>
    </w:p>
    <w:p>
      <w:pPr>
        <w:pStyle w:val="Normal_a86a31b7-2f6f-49e6-bc24-d3461bdc2e17"/>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64"/>
        <w:gridCol w:w="612"/>
        <w:gridCol w:w="1187"/>
        <w:gridCol w:w="441"/>
        <w:gridCol w:w="441"/>
        <w:gridCol w:w="3182"/>
        <w:gridCol w:w="967"/>
        <w:gridCol w:w="513"/>
        <w:gridCol w:w="513"/>
        <w:gridCol w:w="450"/>
        <w:gridCol w:w="684"/>
        <w:gridCol w:w="935"/>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G311线许周界至许昌西改建工程（结转上级资金）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4690.24</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4690.24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按照资金计划安排，如期推进工程项目的进展</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按照项目施工进度，及时拨付工程款，如期推进工程项目的进展</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机械费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≤3233.8万元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3233.8万元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材料费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≤21019.7万元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21019.7万元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人工费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≤4850.7万元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4850.7万元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其他费用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≤7463.44万元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7463.44万元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完成桥梁数量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完成涵洞数量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完成道路改建里程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49公里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49公里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公路安全性能是否提升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群众出行安全是否增强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明显增强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沿线群众满意度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pPr>
    </w:p>
    <w:p>
      <w:pPr>
        <w:pStyle w:val="Normal_a86a31b7-2f6f-49e6-bc24-d3461bdc2e17"/>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80"/>
        <w:gridCol w:w="624"/>
        <w:gridCol w:w="1212"/>
        <w:gridCol w:w="597"/>
        <w:gridCol w:w="597"/>
        <w:gridCol w:w="3057"/>
        <w:gridCol w:w="747"/>
        <w:gridCol w:w="514"/>
        <w:gridCol w:w="453"/>
        <w:gridCol w:w="453"/>
        <w:gridCol w:w="690"/>
        <w:gridCol w:w="965"/>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2023年交调站点建设项目</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建安区财政紧张，资金暂未拨付到位</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新建交通调查站点2处</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新建交通调查站点2处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新建交调站点成本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16万元/个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16万元/个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新建站点数量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新建站点合格率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按期完工时间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对降低公路突发事件经济损失影响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提升全省交通基础设施数字化率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pPr>
    </w:p>
    <w:p>
      <w:pPr>
        <w:pStyle w:val="Normal_a86a31b7-2f6f-49e6-bc24-d3461bdc2e17"/>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54"/>
        <w:gridCol w:w="602"/>
        <w:gridCol w:w="1169"/>
        <w:gridCol w:w="457"/>
        <w:gridCol w:w="457"/>
        <w:gridCol w:w="2902"/>
        <w:gridCol w:w="885"/>
        <w:gridCol w:w="518"/>
        <w:gridCol w:w="673"/>
        <w:gridCol w:w="454"/>
        <w:gridCol w:w="753"/>
        <w:gridCol w:w="1065"/>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广莅公司改制2023年度费用（基本运转支出）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352.47</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8.72</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352.47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目标1：保证改制单位稳定及正常运转</w:t>
            </w:r>
            <w:r>
              <w:rPr/>
              <w:br/>
            </w:r>
            <w:r>
              <w:rPr/>
              <w:br/>
            </w:r>
            <w:r>
              <w:rPr>
                <w:rFonts w:ascii="宋体" w:eastAsia="宋体" w:hAnsi="宋体" w:cs="宋体"/>
                <w:i w:val="0"/>
                <w:iCs w:val="0"/>
                <w:color w:val="000000"/>
                <w:kern w:val="0"/>
                <w:sz w:val="18"/>
                <w:szCs w:val="18"/>
                <w:u w:val="none"/>
                <w:bdr w:val="none" w:sz="0" w:space="0" w:color="auto"/>
                <w:lang w:val="en-US" w:eastAsia="zh-CN"/>
              </w:rPr>
              <w:t xml:space="preserve">目标2:改制工作持续推动，人员安置费用按时逐月发放</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保证了改制单位稳定及正常运转，实际安置人员都能够按时逐月收到补助金额</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补发发放标准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≤6600元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补助发放总金额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352.47万元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补助发放人口</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51人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51人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补助金额发放准确率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补助发放情况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逐月发放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受益人群幸福感和获得感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领取对象满意度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98.73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pPr>
    </w:p>
    <w:p>
      <w:pPr>
        <w:pStyle w:val="Normal_a86a31b7-2f6f-49e6-bc24-d3461bdc2e17"/>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93"/>
        <w:gridCol w:w="633"/>
        <w:gridCol w:w="1233"/>
        <w:gridCol w:w="496"/>
        <w:gridCol w:w="496"/>
        <w:gridCol w:w="3168"/>
        <w:gridCol w:w="755"/>
        <w:gridCol w:w="516"/>
        <w:gridCol w:w="456"/>
        <w:gridCol w:w="456"/>
        <w:gridCol w:w="695"/>
        <w:gridCol w:w="992"/>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2022年干线公路小修保养和管理省补资金（结转上级资金）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资金拨付未达到支付条件</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2022年干线公路小修保养经费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2022年干线公路小修保养经费</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本项目使用国省补助资金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改造道路数量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提升道路安全运营能力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符合环境生态要求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eastAsia"/>
          <w:lang w:val="en-US" w:eastAsia="zh-CN"/>
        </w:rPr>
      </w:pPr>
      <w:r>
        <w:rPr>
          <w:rFonts w:hint="eastAsia"/>
          <w:lang w:val="en-US" w:eastAsia="zh-CN"/>
        </w:rPr>
        <w:t xml:space="preserve">  </w:t>
      </w:r>
    </w:p>
    <w:p>
      <w:pPr>
        <w:pStyle w:val="Normal_a86a31b7-2f6f-49e6-bc24-d3461bdc2e17"/>
        <w:rPr>
          <w:rFonts w:hint="eastAsia"/>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93"/>
        <w:gridCol w:w="633"/>
        <w:gridCol w:w="1233"/>
        <w:gridCol w:w="466"/>
        <w:gridCol w:w="466"/>
        <w:gridCol w:w="3168"/>
        <w:gridCol w:w="755"/>
        <w:gridCol w:w="516"/>
        <w:gridCol w:w="516"/>
        <w:gridCol w:w="456"/>
        <w:gridCol w:w="695"/>
        <w:gridCol w:w="992"/>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S319蒋庄至范家段路面改造工程</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398</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目标1：完成道路6.6公里，桥梁24座以及12个涵洞的维护及改造</w:t>
            </w:r>
            <w:r>
              <w:rPr/>
              <w:br/>
            </w:r>
            <w:r>
              <w:rPr>
                <w:rFonts w:ascii="宋体" w:eastAsia="宋体" w:hAnsi="宋体" w:cs="宋体"/>
                <w:i w:val="0"/>
                <w:iCs w:val="0"/>
                <w:color w:val="000000"/>
                <w:kern w:val="0"/>
                <w:sz w:val="18"/>
                <w:szCs w:val="18"/>
                <w:u w:val="none"/>
                <w:bdr w:val="none" w:sz="0" w:space="0" w:color="auto"/>
                <w:lang w:val="en-US" w:eastAsia="zh-CN"/>
              </w:rPr>
              <w:t xml:space="preserve">目标2：年底完成保证通车</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完成道路6.6公里，桥梁24座以及12个涵洞的维护及改造</w:t>
            </w:r>
            <w:r>
              <w:rPr/>
              <w:br/>
            </w:r>
            <w:r>
              <w:rPr>
                <w:rFonts w:ascii="宋体" w:eastAsia="宋体" w:hAnsi="宋体" w:cs="宋体"/>
                <w:i w:val="0"/>
                <w:iCs w:val="0"/>
                <w:color w:val="000000"/>
                <w:kern w:val="0"/>
                <w:sz w:val="18"/>
                <w:szCs w:val="18"/>
                <w:u w:val="none"/>
                <w:bdr w:val="none" w:sz="0" w:space="0" w:color="auto"/>
                <w:lang w:val="en-US" w:eastAsia="zh-CN"/>
              </w:rPr>
              <w:t xml:space="preserve">年底完成保证通车</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材料费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人工费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其他费用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机械费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涵洞数量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桥梁数量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道路里程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6.641公里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6.7公里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施工周期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路面使用性能指数提升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97"/>
        <w:gridCol w:w="591"/>
        <w:gridCol w:w="1142"/>
        <w:gridCol w:w="450"/>
        <w:gridCol w:w="410"/>
        <w:gridCol w:w="2436"/>
        <w:gridCol w:w="973"/>
        <w:gridCol w:w="670"/>
        <w:gridCol w:w="670"/>
        <w:gridCol w:w="590"/>
        <w:gridCol w:w="899"/>
        <w:gridCol w:w="1261"/>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智慧公路信息化（2023年）</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现视频监控设备、视频会议系统、前端设备接入及其它单位对接服务等设施进行维修维保。保证许昌市公路事业发展中心高清视频监控系统工作的连续性，保证系统稳定正常工作，努力达到智慧化公路运行零事故，提升安全通行能力，更好的保障安全智能的公路运行环境。</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视频监控设备，视频会议系统，前段设备接入及其它单位对接服务等设施进行维修维保。保证了许昌市公路事业发展中心高清视频监控系统工作的连续性，保证系统稳定正常工作，达到了智慧化公路运行零事故，提升安全通行能力，保证了良好的安全智慧公路的运行环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视频会议设备采购安装费、维护费等</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外环视频监控点日常维护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数据监控中心日常维护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数据采集站点日常维护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视频会议设备采购安装</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质量监测合格率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目标完成有效期</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卡点监控维护及时率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降低道路安全隐患</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监控公路扬尘处理率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运输企业满意度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93"/>
        <w:gridCol w:w="633"/>
        <w:gridCol w:w="1233"/>
        <w:gridCol w:w="466"/>
        <w:gridCol w:w="466"/>
        <w:gridCol w:w="3168"/>
        <w:gridCol w:w="755"/>
        <w:gridCol w:w="516"/>
        <w:gridCol w:w="516"/>
        <w:gridCol w:w="456"/>
        <w:gridCol w:w="695"/>
        <w:gridCol w:w="992"/>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普通省道危旧桥隧改造省补资金（S320线观寺大桥）</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按照资金计划安排，依据施工进度完成6座桥梁的危旧桥改造项目建设</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按照资金计划安排，依据施工进度完成6座桥梁的危旧桥改造项目建设</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工程造价控制情况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车辆通行情况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正常通行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环境污染情况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不对水体造成污染</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改造桥梁数量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按期完成投资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对桥梁安全运行能力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符合生态环境要求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01"/>
        <w:gridCol w:w="561"/>
        <w:gridCol w:w="1085"/>
        <w:gridCol w:w="742"/>
        <w:gridCol w:w="672"/>
        <w:gridCol w:w="2415"/>
        <w:gridCol w:w="921"/>
        <w:gridCol w:w="542"/>
        <w:gridCol w:w="708"/>
        <w:gridCol w:w="473"/>
        <w:gridCol w:w="786"/>
        <w:gridCol w:w="1083"/>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普通省道危旧桥隧改造省补资金（结转上级资金）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478.03</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79.14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7.91</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478.03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79.14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完成“十四五”现代综合交通运输体系发展规划范围内的综合交通、公路、水运等年度建设任务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完成“十四五”现代综合交通运输体系发展规划范围内的综合交通、公路、水运等年度建设任务</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干线公路桥隧改造项目国省补助成本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478.03万元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支持干线公路桥隧改造（座）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完成项目验收合格率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交通建设符合环评审批要求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投资按期完成率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基本公共服务水平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公路安全水平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新建公路项目适应未来一定时期内交通需求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改善通行服务水平群众满意度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97.91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33"/>
        <w:gridCol w:w="586"/>
        <w:gridCol w:w="1136"/>
        <w:gridCol w:w="732"/>
        <w:gridCol w:w="699"/>
        <w:gridCol w:w="2725"/>
        <w:gridCol w:w="718"/>
        <w:gridCol w:w="510"/>
        <w:gridCol w:w="666"/>
        <w:gridCol w:w="443"/>
        <w:gridCol w:w="737"/>
        <w:gridCol w:w="1004"/>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2023年普通干线公路修复养护项目补助资金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938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720.12</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76.77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7.68</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938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720.12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76.77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保持普通干线公路基础设施良好技术状况水平</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保持普通干线公路基础设施良好技术状况水平</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普通干线公路养护项目上级补助资金支出费用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938万元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938万元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支持普通国省道养护（公里）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11.913公里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实施路段技术状况水平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按期完成投资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基本公共服务水平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公路安全水平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97.68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36"/>
        <w:gridCol w:w="588"/>
        <w:gridCol w:w="1140"/>
        <w:gridCol w:w="438"/>
        <w:gridCol w:w="438"/>
        <w:gridCol w:w="2976"/>
        <w:gridCol w:w="893"/>
        <w:gridCol w:w="566"/>
        <w:gridCol w:w="565"/>
        <w:gridCol w:w="499"/>
        <w:gridCol w:w="762"/>
        <w:gridCol w:w="1088"/>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07"/>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国道107许昌城区段至许昌界改建工程前期费用（水土保持补偿费、森林植被恢复费）</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45.33</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45.33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，从预算用途，采购合规，严格审核等方面语法依规使用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完成国道107许昌城区段至许昌界改建工程前期费用（水土保持补偿费、森林植被恢复费）缴纳</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完成国道107许昌城区段至许昌界改建工程前期费用（水土保持补偿费、森林植被恢复费）缴纳工作</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森林植被恢复费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24.7764万元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水土保持补偿费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20.55396万元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工程项目里程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1.97公里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缴费数量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缴费金额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足额缴费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缴费完成时间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7月30日前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路网畅通程度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普通公路网运行保障程度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干线路出行条件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36"/>
        <w:gridCol w:w="588"/>
        <w:gridCol w:w="1140"/>
        <w:gridCol w:w="545"/>
        <w:gridCol w:w="512"/>
        <w:gridCol w:w="2978"/>
        <w:gridCol w:w="1073"/>
        <w:gridCol w:w="522"/>
        <w:gridCol w:w="522"/>
        <w:gridCol w:w="456"/>
        <w:gridCol w:w="693"/>
        <w:gridCol w:w="924"/>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S225线许昌段（许昌至新郑机场快速通道）改建工程</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1752.31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1752.31</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1752.31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1752.31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，从预算用途，采购合规，严格审核等方面语法依规使用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br/>
            </w:r>
            <w:r>
              <w:rPr>
                <w:rFonts w:ascii="宋体" w:eastAsia="宋体" w:hAnsi="宋体" w:cs="宋体"/>
                <w:i w:val="0"/>
                <w:iCs w:val="0"/>
                <w:color w:val="000000"/>
                <w:kern w:val="0"/>
                <w:sz w:val="18"/>
                <w:szCs w:val="18"/>
                <w:u w:val="none"/>
                <w:bdr w:val="none" w:sz="0" w:space="0" w:color="auto"/>
                <w:lang w:val="en-US" w:eastAsia="zh-CN"/>
              </w:rPr>
              <w:t xml:space="preserve"> 目标1：2015年开工建设，2017年完工。</w:t>
            </w:r>
            <w:r>
              <w:rPr/>
              <w:br/>
            </w:r>
            <w:r>
              <w:rPr>
                <w:rFonts w:ascii="宋体" w:eastAsia="宋体" w:hAnsi="宋体" w:cs="宋体"/>
                <w:i w:val="0"/>
                <w:iCs w:val="0"/>
                <w:color w:val="000000"/>
                <w:kern w:val="0"/>
                <w:sz w:val="18"/>
                <w:szCs w:val="18"/>
                <w:u w:val="none"/>
                <w:bdr w:val="none" w:sz="0" w:space="0" w:color="auto"/>
                <w:lang w:val="en-US" w:eastAsia="zh-CN"/>
              </w:rPr>
              <w:t xml:space="preserve"> 目标2：2018年完成项目交工验收工作，缺陷责任期内正常通行。</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2015年开工建设，2017年完工，2018年完成项目，2023年审计完成支付工程尾款</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建筑安装工程费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48340.65万元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48340.65万元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设备及工具、器具购置费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40.17万元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40.17万元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工程建设其他费用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9780.15万元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9780.15万元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平面交叉</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道路里程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31.866公里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桥梁数量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涵洞数量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16道</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16道</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分离式立交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工程安全事故发生次数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按期开工率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工程进度达标率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工程计量拨款及时率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按期完工率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公路安全水平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对公共服务水平的改善程度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对区域生态环境的提升程度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通行服务水平群众满意度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65"/>
        <w:gridCol w:w="611"/>
        <w:gridCol w:w="1187"/>
        <w:gridCol w:w="629"/>
        <w:gridCol w:w="629"/>
        <w:gridCol w:w="2928"/>
        <w:gridCol w:w="758"/>
        <w:gridCol w:w="523"/>
        <w:gridCol w:w="523"/>
        <w:gridCol w:w="460"/>
        <w:gridCol w:w="701"/>
        <w:gridCol w:w="975"/>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2022年第五批普通干线公路建设养护省补助资金（结转上级资金）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支持抢通全市干线公路水毁发生路段，支持各地农村公路抢修，改善出行条件</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支持抢通全市干线公路水毁发生路段，支持各地农村公路抢修，改善出行条件</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水毁公路抢修支出国省补助费用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支持农村公路抢修里程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普通干线公路抢修工程质量检测合格率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农村公路完工项目验收合格率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普通干线公路阻断路段按时抢通率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按期完成目标任务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路网通畅程度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普通公路路网运行保障陈低估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农村公路出行条件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77"/>
        <w:gridCol w:w="621"/>
        <w:gridCol w:w="1205"/>
        <w:gridCol w:w="535"/>
        <w:gridCol w:w="535"/>
        <w:gridCol w:w="3147"/>
        <w:gridCol w:w="806"/>
        <w:gridCol w:w="514"/>
        <w:gridCol w:w="452"/>
        <w:gridCol w:w="452"/>
        <w:gridCol w:w="688"/>
        <w:gridCol w:w="957"/>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2023年干线公路日常养护（原小修保养经费）省补资金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建安区财政资金紧张，暂未拨付到位</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保持公路基础设施良好技术状况水平</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保持公路基础设施良好技术状况水平</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道路日常养护费用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553万元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桥梁日常养护及检查费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公跨铁桥梁日常养护及检查费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普通国省道小修保养管养里程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120.7公里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121公里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普通国省道公路技术状况</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≥80MQI</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80MQI</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年底前小修保养完成率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公路基础设施技术状况水平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保持良好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68"/>
        <w:gridCol w:w="613"/>
        <w:gridCol w:w="1191"/>
        <w:gridCol w:w="633"/>
        <w:gridCol w:w="633"/>
        <w:gridCol w:w="3012"/>
        <w:gridCol w:w="739"/>
        <w:gridCol w:w="513"/>
        <w:gridCol w:w="513"/>
        <w:gridCol w:w="450"/>
        <w:gridCol w:w="685"/>
        <w:gridCol w:w="939"/>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2023年干线公路建设养护省补助资金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保持普通干线公路基础设施良好技术状况水平</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保持普通干线公路基础设施良好技术状况水平</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普通国省道养护项目上级补助支出费用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5793万元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支持普通省道养护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27.954公里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28公里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支持普通国道养护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27.083公里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28公里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质量检测合格率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投资计划完成率时间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提升路网服务水平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符合环境保护要求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公路沿线群众出行满意度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27"/>
        <w:gridCol w:w="215"/>
        <w:gridCol w:w="227"/>
        <w:gridCol w:w="312"/>
        <w:gridCol w:w="312"/>
        <w:gridCol w:w="341"/>
        <w:gridCol w:w="349"/>
        <w:gridCol w:w="348"/>
        <w:gridCol w:w="414"/>
        <w:gridCol w:w="412"/>
        <w:gridCol w:w="377"/>
        <w:gridCol w:w="913"/>
        <w:gridCol w:w="298"/>
        <w:gridCol w:w="259"/>
        <w:gridCol w:w="611"/>
        <w:gridCol w:w="227"/>
        <w:gridCol w:w="227"/>
        <w:gridCol w:w="679"/>
        <w:gridCol w:w="824"/>
        <w:gridCol w:w="333"/>
        <w:gridCol w:w="333"/>
        <w:gridCol w:w="405"/>
        <w:gridCol w:w="679"/>
        <w:gridCol w:w="867"/>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569"/>
        </w:trPr>
        <w:tc>
          <w:tcPr>
            <w:tcW w:type="auto" w:w="0"/>
            <w:gridSpan w:val="2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2023年度环城路大气污染防治资金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许昌市公路事业发展中心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gridSpan w:val="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452"/>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452"/>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678"/>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，从预算用途，采购合规，严格审核等方面依规使用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452"/>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制订项目绩效目标，严格参照单位职能，资金用途制订项目预算绩效指标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按照许昌市生态环境保护委员会部署，市公路事业发展中心对我市环城路区域开展大气污染防治工作，主要包括清扫、洒水抑尘，协同相关部门达到许昌市年度环境空气质量改善目标。</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按照许昌市生态环境保护委员会部署，市公路事业发展中心对我市环城路区域开展大气污染防治工作，主要包括清扫、洒水抑尘，协同相关部门达到许昌市年度环境空气质量改善目标。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年度人员、机械、设备等成本</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大气污染防治参与人员</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大气污染防治机械车辆</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大气污染防治区域</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41.587公里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42公里</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数字城管大气污染案件结案率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管养区域清洁度维持率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大气污染防治周期</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1年</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公路设施保洁及时率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道路保洁降尘</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≤2小时/次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2小时/次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车辆安全通行</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许昌城市形象</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许昌市外环路域环境</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许昌市环境空气质量优良天数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许昌市PM2.5年平均浓度</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&lt;48微克/立方米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46微克/立方米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许昌市PM10限值</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&lt;79微克/立方米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70微克/立方米</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许昌市5-9月臭氧最大8小时平均浓度超标率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&lt;21.6%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沿线群众满意度</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4"/>
          <w:wAfter w:w="2284" w:type="dxa"/>
          <w:trHeight w:val="9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70"/>
        </w:trPr>
        <w:tc>
          <w:tcPr>
            <w:tcW w:type="auto" w:w="0"/>
            <w:gridSpan w:val="24"/>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kern w:val="0"/>
                <w:sz w:val="38"/>
                <w:szCs w:val="38"/>
                <w:u w:val="none"/>
                <w:bdr w:val="none" w:sz="0" w:space="0" w:color="auto"/>
                <w:lang w:val="en-US" w:eastAsia="zh-CN"/>
              </w:rPr>
            </w:pPr>
          </w:p>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2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2023年执法工作经费（上级配套支出）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许昌市交通运输综合行政执法支队</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257</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244.28</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244.28</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9.51</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257</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244.28</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244.28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根据部门职能及单位实际工作任务，合理安排经费预算指标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能够按照时间节点计划有序拨付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根据单位实际情况及年初年初预算安排，合理合规使用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健全绩效管理工作机制，明确职责分工；做好目标绩效编制；加强事中绩效跟踪监控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583"/>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交通运输管理法律法规，指导、监督全市道路交通运输执法工作；具体承担市区（含魏都区、建安区、东城区、经济技术开发区、市城乡一体化示范区）范围内交通运输综合行政执法和市域内高速公路综合执法工作；负责市区货运源头治超工作；组织协调跨区域执法和重大案件的查处工作；依法履行法律、法规、规章赋予的其他职责，完成局机关交办的其他任务。</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目标1：围绕交通运输执法工作重点，规范执法队伍建设，提高执法人员整体素质。</w:t>
            </w:r>
            <w:r>
              <w:rPr/>
              <w:br/>
            </w:r>
            <w:r>
              <w:rPr>
                <w:rFonts w:ascii="宋体" w:eastAsia="宋体" w:hAnsi="宋体" w:cs="宋体"/>
                <w:i w:val="0"/>
                <w:iCs w:val="0"/>
                <w:color w:val="000000"/>
                <w:kern w:val="0"/>
                <w:sz w:val="18"/>
                <w:szCs w:val="18"/>
                <w:u w:val="none"/>
                <w:bdr w:val="none" w:sz="0" w:space="0" w:color="auto"/>
                <w:lang w:val="en-US" w:eastAsia="zh-CN"/>
              </w:rPr>
              <w:t xml:space="preserve">目标2：加大治超力度，集中力量清剿“百吨王”，消除客运“三黑”现象，加大重点区域执法管控，加大非现场执法力度。</w:t>
            </w:r>
            <w:r>
              <w:rPr/>
              <w:br/>
            </w:r>
            <w:r>
              <w:rPr>
                <w:rFonts w:ascii="宋体" w:eastAsia="宋体" w:hAnsi="宋体" w:cs="宋体"/>
                <w:i w:val="0"/>
                <w:iCs w:val="0"/>
                <w:color w:val="000000"/>
                <w:kern w:val="0"/>
                <w:sz w:val="18"/>
                <w:szCs w:val="18"/>
                <w:u w:val="none"/>
                <w:bdr w:val="none" w:sz="0" w:space="0" w:color="auto"/>
                <w:lang w:val="en-US" w:eastAsia="zh-CN"/>
              </w:rPr>
              <w:t xml:space="preserve">目标3：实行“路长制”管理，实现路域治理“六个无”（无违法建筑、无违法穿越公路设施、无违法标识标牌、无违法平交道口、无马路市场、无因交通执法导致交通堵塞现象）</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路政违法案件处理加强巡查力度</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≤40万元</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31.54万元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执法人员培训</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≤30万元</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25.65万元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执法场地非现场设备完好</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≥151万元</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163.91万元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执法装备配备完备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≥10万元</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-7.60%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每年对执法配备的执法装备进行检查，对损坏的进行维修再使用，节约成本支出。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执法车辆保障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≤26万元</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规范执法队伍建设</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≥480人次</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504人次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开展执法安全生产监督检查</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≥24次</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执法装配配备到位</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≥84人</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84人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保障公务车辆执法车辆运行保障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≥19辆</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治理超限超载长效制</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持续开展</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加强路政违法案件处理时效</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实现路域治理“六个无”</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达标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执法响应及时性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加大重点区域执法管控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持续开展</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交通执法投诉案件处理后群众满意度</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4"/>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执法业务受培训人员满意度</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1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99.36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22"/>
        <w:gridCol w:w="734"/>
        <w:gridCol w:w="1426"/>
        <w:gridCol w:w="447"/>
        <w:gridCol w:w="447"/>
        <w:gridCol w:w="2346"/>
        <w:gridCol w:w="893"/>
        <w:gridCol w:w="568"/>
        <w:gridCol w:w="568"/>
        <w:gridCol w:w="500"/>
        <w:gridCol w:w="964"/>
        <w:gridCol w:w="1074"/>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道路运输从业资格证考试专项工作经费（定额外基本运转支出）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许昌市道路运输服务中心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10.68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10.68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10.68</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10.68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10.68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10.68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租用办公用房14间（330平方米）、彩钢房440平方米、汽车6辆（东风货车4辆、客车2辆），保障客运、危运从业人员资格证考试，满足驾驶员需要。</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已完成办公房14间，彩钢房440平方米、汽车6辆等的租用，保障了客运、危运从业人员资格证考试。</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网络租赁费用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10800元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10800元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场地租赁费用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96000元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96000元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租赁汽车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租赁彩钢房</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440平方米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440平方米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租赁办公用房</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租用场地达到使用标准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租用汽车达到使用标准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支付租金后立即使用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付款后立即使用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保障从业人员考试正常开展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从业人员满意度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工作人员满意度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64"/>
        <w:gridCol w:w="859"/>
        <w:gridCol w:w="1672"/>
        <w:gridCol w:w="316"/>
        <w:gridCol w:w="316"/>
        <w:gridCol w:w="2812"/>
        <w:gridCol w:w="800"/>
        <w:gridCol w:w="529"/>
        <w:gridCol w:w="529"/>
        <w:gridCol w:w="455"/>
        <w:gridCol w:w="905"/>
        <w:gridCol w:w="832"/>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交通运输三级监管体系建设（智慧中心建设）</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许昌市道路运输服务中心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32.08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32.08</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32.08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32.08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贯彻落实《河南省交通运输厅关于加快综合交通运输管理服务平台三级监管体系建设的指导意见》（预交文【2021】33号}有关要求，保证市县交通运输调度指挥中心高质量建设、高效率运行，推进河南省“互联网+统一指挥+综合监管”新型监管模式建设。</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已按省厅要求完成“互联网+统一指挥+综合监管”新型交通运输调度指挥监管平台的建设。</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改扩建投入金额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32.08万元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32.08万元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监管平台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MingLiU" w:eastAsia="MingLiU" w:hAnsi="MingLiU" w:cs="MingLiU"/>
                <w:i w:val="0"/>
                <w:iCs w:val="0"/>
                <w:color w:val="000000"/>
                <w:sz w:val="18"/>
                <w:szCs w:val="18"/>
                <w:u w:val="none"/>
              </w:rPr>
            </w:pPr>
            <w:r>
              <w:rPr>
                <w:rFonts w:ascii="MingLiU" w:eastAsia="MingLiU" w:hAnsi="MingLiU" w:cs="MingLiU"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MingLiU" w:eastAsia="MingLiU" w:hAnsi="MingLiU" w:cs="MingLiU"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MingLiU" w:eastAsia="MingLiU" w:hAnsi="MingLiU" w:cs="MingLiU"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按时完成改建任务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MingLiU" w:eastAsia="MingLiU" w:hAnsi="MingLiU" w:cs="MingLiU" w:hint="eastAsia"/>
                <w:i w:val="0"/>
                <w:iCs w:val="0"/>
                <w:color w:val="000000"/>
                <w:sz w:val="18"/>
                <w:szCs w:val="18"/>
                <w:u w:val="none"/>
              </w:rPr>
            </w:pPr>
            <w:r>
              <w:rPr>
                <w:rFonts w:ascii="MingLiU" w:eastAsia="MingLiU" w:hAnsi="MingLiU" w:cs="MingLiU"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促进高效率运行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MingLiU" w:eastAsia="MingLiU" w:hAnsi="MingLiU" w:cs="MingLiU" w:hint="eastAsia"/>
                <w:i w:val="0"/>
                <w:iCs w:val="0"/>
                <w:color w:val="000000"/>
                <w:sz w:val="18"/>
                <w:szCs w:val="18"/>
                <w:u w:val="none"/>
              </w:rPr>
            </w:pPr>
            <w:r>
              <w:rPr>
                <w:rFonts w:ascii="MingLiU" w:eastAsia="MingLiU" w:hAnsi="MingLiU" w:cs="MingLiU" w:hint="eastAsia"/>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13"/>
        <w:gridCol w:w="650"/>
        <w:gridCol w:w="1264"/>
        <w:gridCol w:w="642"/>
        <w:gridCol w:w="642"/>
        <w:gridCol w:w="2094"/>
        <w:gridCol w:w="843"/>
        <w:gridCol w:w="558"/>
        <w:gridCol w:w="558"/>
        <w:gridCol w:w="499"/>
        <w:gridCol w:w="943"/>
        <w:gridCol w:w="1183"/>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预拨2020年度部分农村客运和出租车等行业油补资金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许昌市道路运输服务中心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0.95</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按时完成对2020年度部分农村客运行业预拨油补资金的发放</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已完成2020年度部分农村客运行业预拨油补资金的发放，保障了农客行业的健康发展。</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上级补贴金额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0.95万元</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0.95万元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2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农村客运安全运营服务奖励车辆数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196辆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196辆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符合条件车辆的资金拨付率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社会公众出行成本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公众出行体验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积极改善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积极改善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公共交通节能减排效果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运输企业满意度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22"/>
        <w:gridCol w:w="657"/>
        <w:gridCol w:w="1278"/>
        <w:gridCol w:w="654"/>
        <w:gridCol w:w="654"/>
        <w:gridCol w:w="2133"/>
        <w:gridCol w:w="826"/>
        <w:gridCol w:w="547"/>
        <w:gridCol w:w="547"/>
        <w:gridCol w:w="489"/>
        <w:gridCol w:w="925"/>
        <w:gridCol w:w="1157"/>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预拨安全运营服务奖励资金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许昌市道路运输服务中心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0.73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0.73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0.73</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0.73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0.73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0.73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按时完成对2020年度安全运营服务奖励资金的发放</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已完成2020年度农客安全运营服务奖励资金的发放，保障了农客行业的健康发展。</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上级补贴金额</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0.73万元</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0.73万元</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农村客运安全运营服务奖励车辆数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196辆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196辆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符合条件车辆的资金拨付率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社会公众出行成本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公众出行体验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积极改善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积极改善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2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公共交通节能减排效果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运输企业满意度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88"/>
        <w:gridCol w:w="629"/>
        <w:gridCol w:w="1223"/>
        <w:gridCol w:w="945"/>
        <w:gridCol w:w="915"/>
        <w:gridCol w:w="1979"/>
        <w:gridCol w:w="870"/>
        <w:gridCol w:w="515"/>
        <w:gridCol w:w="515"/>
        <w:gridCol w:w="454"/>
        <w:gridCol w:w="875"/>
        <w:gridCol w:w="981"/>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城市绿色货运配送示范工程创建工作经费</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许昌市道路运输服务中心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推广绿色货运配送，降低运输成本，防治大气污染。</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建立绿色配送物流园区及末端配送点，全市绿色货运配送体系全覆盖。</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效</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指</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标</w:t>
            </w:r>
          </w:p>
        </w:tc>
        <w:tc>
          <w:tcPr>
            <w:tcW w:type="auto" w:w="0"/>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成</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本</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指</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基础设施建设费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31"/>
                <w:bdr w:val="none" w:sz="0" w:space="0" w:color="auto"/>
                <w:lang w:val="en-US" w:eastAsia="zh-CN"/>
              </w:rPr>
              <w:t xml:space="preserve">5.54万元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31"/>
                <w:bdr w:val="none" w:sz="0" w:space="0" w:color="auto"/>
                <w:lang w:val="en-US" w:eastAsia="zh-CN"/>
              </w:rPr>
              <w:t xml:space="preserve">5.54万元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创建活动宣传费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31"/>
                <w:bdr w:val="none" w:sz="0" w:space="0" w:color="auto"/>
                <w:lang w:val="en-US" w:eastAsia="zh-CN"/>
              </w:rPr>
              <w:t xml:space="preserve">19.11万元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31"/>
                <w:bdr w:val="none" w:sz="0" w:space="0" w:color="auto"/>
                <w:lang w:val="en-US" w:eastAsia="zh-CN"/>
              </w:rPr>
              <w:t xml:space="preserve">19.11万元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信息平台更新费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2.82万元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2.82万元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创建资料印刷费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31"/>
                <w:bdr w:val="none" w:sz="0" w:space="0" w:color="auto"/>
                <w:lang w:val="en-US" w:eastAsia="zh-CN"/>
              </w:rPr>
              <w:t xml:space="preserve">2.53万元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31"/>
                <w:bdr w:val="none" w:sz="0" w:space="0" w:color="auto"/>
                <w:lang w:val="en-US" w:eastAsia="zh-CN"/>
              </w:rPr>
              <w:t xml:space="preserve">2.53万元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2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生态环境</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绿色货运配送，防治大气污染成效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显著成效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显著成效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推动节能减排、降低物流成本率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降低物流成本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降低物流成本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全市绿色货运配送体系覆盖率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全域覆盖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全域覆盖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出</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指</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建立末端配送点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建立绿配物流园区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制作绿色货运配送示范工程宣传片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投放智能快递柜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推广新增新能源货车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＞3600辆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＞3600辆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基础设施建设完好率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示范工程宣传片宣传普及率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基本普及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基本普及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城区范围配送网络覆盖率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城市配送车辆利用率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充分利用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充分利用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益</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指</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经济效益</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绿色货运配送，降低运输成本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社会效益</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生态效益</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建设“集约、高效、绿色、智能”的城市货运服务体系</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基本建成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基本建成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服务对象</w:t>
            </w:r>
            <w:r>
              <w:rPr/>
              <w:br/>
            </w:r>
            <w:r>
              <w:rPr>
                <w:rFonts w:ascii="宋体" w:eastAsia="宋体" w:hAnsi="宋体" w:cs="宋体" w:hint="eastAsia"/>
                <w:i w:val="0"/>
                <w:iCs w:val="0"/>
                <w:color w:val="000000"/>
                <w:kern w:val="0"/>
                <w:sz w:val="18"/>
                <w:szCs w:val="18"/>
                <w:u w:val="none"/>
                <w:bdr w:val="none" w:sz="0" w:space="0" w:color="auto"/>
                <w:lang w:val="en-US" w:eastAsia="zh-CN"/>
              </w:rPr>
              <w:t xml:space="preserve">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配送人员满意度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31"/>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31"/>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31"/>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Style w:val="font31"/>
                <w:bdr w:val="none" w:sz="0" w:space="0" w:color="auto"/>
                <w:lang w:val="en-US" w:eastAsia="zh-CN"/>
              </w:rPr>
              <w:t xml:space="preserve">≥95%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tcBorders>
              <w:top w:val="nil"/>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nil"/>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01"/>
        <w:gridCol w:w="640"/>
        <w:gridCol w:w="1244"/>
        <w:gridCol w:w="831"/>
        <w:gridCol w:w="801"/>
        <w:gridCol w:w="2102"/>
        <w:gridCol w:w="894"/>
        <w:gridCol w:w="517"/>
        <w:gridCol w:w="517"/>
        <w:gridCol w:w="457"/>
        <w:gridCol w:w="877"/>
        <w:gridCol w:w="1008"/>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53"/>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预拨2021年度农村客运和城市交通发展奖励资金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许昌市道路运输服务中心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327.36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327.36</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327.36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327.36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充分对接项目实际情况，准确科学合理安排资金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按照国库集中制度的有关规定支付资金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按照资金管理办法严格执行项目支出，不存在挪用等现象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99"/>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在项目资金细化下达后，同步将有关资金纳入绩效管理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83"/>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提升农村客运普遍服务能力，促进农村客运高质量发展和转型升级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已及时发放奖励资金，保障了农村客运向着更高方向发展。</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2021年度农村客运和城市交通发展奖励资金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327.36万元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327.36万元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4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农村客运费改税补贴资金标台数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120.28台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120.28台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2020年市辖区农村客运实际经营车辆数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196台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196台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城市公交车辆数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符合条件的资金拨付合规性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资金拨付及时率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社会公众出行成本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公众节能减排意识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nil"/>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公众出行体验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公共交通节能减排效果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大幅提升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运输企业满意度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0.95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449"/>
        <w:gridCol w:w="478"/>
        <w:gridCol w:w="1361"/>
        <w:gridCol w:w="931"/>
        <w:gridCol w:w="466"/>
        <w:gridCol w:w="466"/>
        <w:gridCol w:w="466"/>
        <w:gridCol w:w="466"/>
        <w:gridCol w:w="466"/>
        <w:gridCol w:w="466"/>
        <w:gridCol w:w="414"/>
        <w:gridCol w:w="414"/>
        <w:gridCol w:w="305"/>
        <w:gridCol w:w="431"/>
        <w:gridCol w:w="1790"/>
        <w:gridCol w:w="359"/>
        <w:gridCol w:w="502"/>
        <w:gridCol w:w="359"/>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540"/>
        </w:trPr>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40"/>
                <w:szCs w:val="40"/>
                <w:u w:val="none"/>
              </w:rPr>
            </w:pPr>
            <w:r>
              <w:rPr>
                <w:rFonts w:ascii="宋体" w:eastAsia="宋体" w:hAnsi="宋体" w:cs="宋体" w:hint="eastAsia"/>
                <w:i w:val="0"/>
                <w:iCs w:val="0"/>
                <w:color w:val="000000"/>
                <w:kern w:val="0"/>
                <w:sz w:val="40"/>
                <w:szCs w:val="40"/>
                <w:u w:val="none"/>
                <w:bdr w:val="none" w:sz="0" w:space="0" w:color="auto"/>
                <w:lang w:val="en-US" w:eastAsia="zh-CN"/>
              </w:rPr>
              <w:t xml:space="preserve">项目支出绩效自评表 </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项目名称</w:t>
            </w:r>
          </w:p>
        </w:tc>
        <w:tc>
          <w:tcPr>
            <w:tcW w:type="auto" w:w="0"/>
            <w:gridSpan w:val="13"/>
            <w:tcBorders>
              <w:top w:val="single" w:sz="4" w:space="0" w:color="000000"/>
              <w:left w:val="single" w:sz="4" w:space="0" w:color="000000"/>
              <w:bottom w:val="single" w:sz="4" w:space="0" w:color="000000"/>
              <w:right w:val="single" w:sz="4" w:space="0" w:color="000000"/>
            </w:tcBorders>
            <w:shd w:val="clear" w:color="auto" w:fill="auto"/>
            <w:vAlign w:val="top"/>
          </w:tcPr>
          <w:p>
            <w:pPr>
              <w:pStyle w:val="Normal_a86a31b7-2f6f-49e6-bc24-d3461bdc2e17"/>
              <w:keepNext w:val="0"/>
              <w:keepLines w:val="0"/>
              <w:widowControl/>
              <w:suppressLineNumbers w:val="0"/>
              <w:jc w:val="center"/>
              <w:textAlignment w:val="top"/>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水上安全监控专线租用费和设备维护费</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270"/>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主管部门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许昌市交通运输局</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实施单位</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许昌市港航海事中心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27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项目资金                (万元)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执行率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31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w:t>
            </w:r>
            <w:r>
              <w:rPr>
                <w:rFonts w:ascii="宋体" w:eastAsia="宋体" w:hAnsi="宋体" w:cs="宋体" w:hint="eastAsia"/>
                <w:i w:val="0"/>
                <w:iCs w:val="0"/>
                <w:color w:val="000000"/>
                <w:kern w:val="0"/>
                <w:sz w:val="18"/>
                <w:szCs w:val="18"/>
                <w:u w:val="none"/>
                <w:bdr w:val="none" w:sz="0" w:space="0" w:color="auto"/>
                <w:lang w:val="en-US" w:eastAsia="zh-CN"/>
              </w:rPr>
              <w:t xml:space="preserve"> 年度资金总额：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100.0 %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10.00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27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财政拨款</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100.0 %</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27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27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0.00%</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360"/>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情况说明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分值（20）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得分</w:t>
            </w:r>
          </w:p>
        </w:tc>
        <w:tc>
          <w:tcPr>
            <w:tcW w:type="auto" w:w="0"/>
            <w:gridSpan w:val="3"/>
            <w:tcBorders>
              <w:top w:val="single" w:sz="4" w:space="0" w:color="000000"/>
              <w:left w:val="nil"/>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8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安排科学性</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按照部门预算编制和资金管理办法的要求，进行项目论证、评审、立项等必要程序。</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5</w:t>
            </w:r>
          </w:p>
        </w:tc>
        <w:tc>
          <w:tcPr>
            <w:tcW w:type="auto" w:w="0"/>
            <w:gridSpan w:val="3"/>
            <w:tcBorders>
              <w:top w:val="single" w:sz="4" w:space="0" w:color="000000"/>
              <w:left w:val="nil"/>
              <w:bottom w:val="single" w:sz="4" w:space="0" w:color="000000"/>
              <w:right w:val="single" w:sz="4" w:space="0" w:color="000000"/>
            </w:tcBorders>
            <w:shd w:val="clear" w:color="auto" w:fill="auto"/>
            <w:noWrap w:val="1"/>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92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拨付合规性</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严格按照国库集中支付制度有关规定支付资金，未出现违规将资金从国库转入财政专户或支付到预算单位实有资金账户等问题。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5</w:t>
            </w:r>
          </w:p>
        </w:tc>
        <w:tc>
          <w:tcPr>
            <w:tcW w:type="auto" w:w="0"/>
            <w:gridSpan w:val="3"/>
            <w:tcBorders>
              <w:top w:val="single" w:sz="4" w:space="0" w:color="000000"/>
              <w:left w:val="nil"/>
              <w:bottom w:val="single" w:sz="4" w:space="0" w:color="000000"/>
              <w:right w:val="single" w:sz="4" w:space="0" w:color="000000"/>
            </w:tcBorders>
            <w:shd w:val="clear" w:color="auto" w:fill="auto"/>
            <w:noWrap w:val="1"/>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0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使用规范性</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严格按照下达预算的科目和项目执行，未出现截留、挤占、挪用和擅自调整等问题。</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5</w:t>
            </w:r>
          </w:p>
        </w:tc>
        <w:tc>
          <w:tcPr>
            <w:tcW w:type="auto" w:w="0"/>
            <w:gridSpan w:val="3"/>
            <w:tcBorders>
              <w:top w:val="single" w:sz="4" w:space="0" w:color="000000"/>
              <w:left w:val="nil"/>
              <w:bottom w:val="single" w:sz="4" w:space="0" w:color="000000"/>
              <w:right w:val="single" w:sz="4" w:space="0" w:color="000000"/>
            </w:tcBorders>
            <w:shd w:val="clear" w:color="auto" w:fill="auto"/>
            <w:noWrap w:val="1"/>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2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nil"/>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预算绩效管理情况</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将资金纳入绩效管理，设置绩效目标，开展绩效监控。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5</w:t>
            </w:r>
          </w:p>
        </w:tc>
        <w:tc>
          <w:tcPr>
            <w:tcW w:type="auto" w:w="0"/>
            <w:gridSpan w:val="3"/>
            <w:tcBorders>
              <w:top w:val="single" w:sz="4" w:space="0" w:color="000000"/>
              <w:left w:val="nil"/>
              <w:bottom w:val="single" w:sz="4" w:space="0" w:color="000000"/>
              <w:right w:val="single" w:sz="4" w:space="0" w:color="000000"/>
            </w:tcBorders>
            <w:shd w:val="clear" w:color="auto" w:fill="auto"/>
            <w:noWrap w:val="1"/>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43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年度总体目标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noWrap w:val="1"/>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1494"/>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top"/>
          </w:tcPr>
          <w:p>
            <w:pPr>
              <w:pStyle w:val="Normal_a86a31b7-2f6f-49e6-bc24-d3461bdc2e17"/>
              <w:keepNext w:val="0"/>
              <w:keepLines w:val="0"/>
              <w:widowControl/>
              <w:suppressLineNumbers w:val="0"/>
              <w:jc w:val="center"/>
              <w:textAlignment w:val="top"/>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在我市护城河、西湖公园、鹤鸣湖等水面设有监控线路5条，监控汇总线路2条，开展日常水上交通安全监管、信息传送、应急救援指挥，项目经费用于解决023年度水上安全监管专线租赁费及设备日常维护费。承担水上交通安全监管职责，通过运用现代信息科技建设水上监控搜救指挥平台，实行省、市、现场三级联网，对护城河、白沙水库、清潩河、鹤鸣湖等水域实行监控，持续开展日常水上交通安全监督、信息传送、应急救援指挥。</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noWrap w:val="1"/>
            <w:vAlign w:val="top"/>
          </w:tcPr>
          <w:p>
            <w:pPr>
              <w:pStyle w:val="Normal_a86a31b7-2f6f-49e6-bc24-d3461bdc2e17"/>
              <w:keepNext w:val="0"/>
              <w:keepLines w:val="0"/>
              <w:widowControl/>
              <w:suppressLineNumbers w:val="0"/>
              <w:jc w:val="center"/>
              <w:textAlignment w:val="top"/>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已按年度预期目标完成。</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300"/>
        </w:trPr>
        <w:tc>
          <w:tcPr>
            <w:tcW w:type="auto" w:w="0"/>
            <w:gridSpan w:val="1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300"/>
        </w:trPr>
        <w:tc>
          <w:tcPr>
            <w:tcW w:type="auto" w:w="0"/>
            <w:gridSpan w:val="15"/>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279"/>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实际值完成值</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得分</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偏差度</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27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6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护城河监控和鹤鸣湖监控投入租用及维护费</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=38000元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38000元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6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护城河监控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6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鹤鸣湖监控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2个</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6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工程质量合格和产品运行率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6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监控时段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60"/>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提高工作效率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明显提升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60"/>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水上安全监管上级主管部门满意度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6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公众满意度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gridAfter w:val="3"/>
          <w:trHeight w:val="760"/>
        </w:trPr>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22"/>
                <w:szCs w:val="22"/>
                <w:u w:val="none"/>
              </w:rPr>
            </w:pPr>
            <w:r>
              <w:rPr>
                <w:rFonts w:ascii="宋体" w:eastAsia="宋体" w:hAnsi="宋体" w:cs="宋体" w:hint="eastAsia"/>
                <w:i w:val="0"/>
                <w:iCs w:val="0"/>
                <w:color w:val="000000"/>
                <w:kern w:val="0"/>
                <w:sz w:val="22"/>
                <w:szCs w:val="22"/>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22"/>
                <w:szCs w:val="22"/>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8"/>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出租车驾驶员考场租赁费（定额外基本运转支出）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许昌市城市公共交通管理处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根据实际工作需求，合理安排</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项目资金及时纳入绩效管理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一、租用办公用房11间（约260平方米）、水泥硬化场地1块、计算机53台。保证出租汽车驾驶员从业资格业务顺便开展，满足驾驶员需要，为驾驶员提供便利。</w:t>
            </w:r>
            <w:r>
              <w:rPr/>
              <w:br/>
            </w:r>
            <w:r>
              <w:rPr>
                <w:rFonts w:ascii="宋体" w:eastAsia="宋体" w:hAnsi="宋体" w:cs="宋体"/>
                <w:i w:val="0"/>
                <w:iCs w:val="0"/>
                <w:color w:val="000000"/>
                <w:kern w:val="0"/>
                <w:sz w:val="18"/>
                <w:szCs w:val="18"/>
                <w:u w:val="none"/>
                <w:bdr w:val="none" w:sz="0" w:space="0" w:color="auto"/>
                <w:lang w:val="en-US" w:eastAsia="zh-CN"/>
              </w:rPr>
              <w:t xml:space="preserve">二、租赁方负责房屋及场地的修缮及日常水电。</w:t>
            </w:r>
          </w:p>
        </w:tc>
        <w:tc>
          <w:tcPr>
            <w:tcW w:type="auto" w:w="0"/>
            <w:gridSpan w:val="9"/>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使用办公用房11间（约260平方米）、水泥硬化场地1块、计算机53台。保证出租汽车驾驶员从业资格业务顺便开展，满足驾驶员需要，为驾驶员提供便利。</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租赁费用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≤6万元</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水泥硬化场地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≥1200平方米</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1200平方米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计算机设备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≥53台</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53台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办公楼房</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11间</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11间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场地设备达到使用标准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完好无损坏</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支付租金后立即使用</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付款后立即使用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为驾驶员办理业务提供便利</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更加便利</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职工满意度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驾驶员满意度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08"/>
        <w:gridCol w:w="931"/>
        <w:gridCol w:w="1815"/>
        <w:gridCol w:w="367"/>
        <w:gridCol w:w="367"/>
        <w:gridCol w:w="1848"/>
        <w:gridCol w:w="848"/>
        <w:gridCol w:w="574"/>
        <w:gridCol w:w="743"/>
        <w:gridCol w:w="505"/>
        <w:gridCol w:w="770"/>
        <w:gridCol w:w="1213"/>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中心城区新能源汽车补贴（重点一事一议支出）</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许昌市城市公共交通管理处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6.89</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合理测算，据实补贴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项目资金及时纳入绩效管理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对2022年4月30日前（以购置发票时间为准）更新新能源电动巡游出租汽车的车辆实际出资人按照1万元/台的标准进行补贴，预计共计补贴1400台，总计1400万元。</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更新新能源电动巡游出租汽车的车辆实际出资人按照1万元/台的标准进行补贴，共计补贴964台，总计964万元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新能源汽车被他标准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1万元/台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416万元/台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补贴车辆数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416辆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发放到位率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资金发放准确率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FF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出租车行业服务水平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出租车绿色发展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市民满意度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驾驶员满意度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92.89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87"/>
        <w:gridCol w:w="841"/>
        <w:gridCol w:w="1641"/>
        <w:gridCol w:w="667"/>
        <w:gridCol w:w="667"/>
        <w:gridCol w:w="1690"/>
        <w:gridCol w:w="861"/>
        <w:gridCol w:w="525"/>
        <w:gridCol w:w="525"/>
        <w:gridCol w:w="474"/>
        <w:gridCol w:w="732"/>
        <w:gridCol w:w="1179"/>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2021年度城市交通发展奖励资金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许昌市城市公共交通管理处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合理测算，据实补贴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项目资金及时纳入绩效管理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持续提升城市公共交通发展水平，加强公交车安全行车管理，促进城市公交高质量发展。</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优先发展城市公共交通，落实节能减排任务。</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资金投入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公交高质量发展年度重点工作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按期推进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公交优先发展水平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缓解大气污染</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缓解</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公交服务满意度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87"/>
        <w:gridCol w:w="709"/>
        <w:gridCol w:w="1381"/>
        <w:gridCol w:w="979"/>
        <w:gridCol w:w="979"/>
        <w:gridCol w:w="1408"/>
        <w:gridCol w:w="912"/>
        <w:gridCol w:w="525"/>
        <w:gridCol w:w="525"/>
        <w:gridCol w:w="474"/>
        <w:gridCol w:w="732"/>
        <w:gridCol w:w="1178"/>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中心城区巡游出租汽车改革更新工作经费</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许昌市城市公共交通管理处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合理测算，据实补贴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项目资金及时纳入绩效管理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维护出租车行业稳定，优先发展城市公共交通，落实节能减排任务。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维护出租车行业稳定，优先发展城市公共交通，落实节能减排任务。</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许昌市中心城区巡游出租汽车改革更新工作经费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70.31%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0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纯电动新能源巡游出租汽车更新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1396台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1396台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巡游出租汽车经营者改革整合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巡游出租汽车经营者运营成本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公共出行体验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对节能减排影响力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增强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社会公众满意度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56"/>
        <w:gridCol w:w="764"/>
        <w:gridCol w:w="1493"/>
        <w:gridCol w:w="705"/>
        <w:gridCol w:w="705"/>
        <w:gridCol w:w="1541"/>
        <w:gridCol w:w="896"/>
        <w:gridCol w:w="532"/>
        <w:gridCol w:w="532"/>
        <w:gridCol w:w="488"/>
        <w:gridCol w:w="760"/>
        <w:gridCol w:w="1317"/>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预拨2021年度城市交通发展奖励资金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许昌市城市公共交通管理处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合理测算，据实补贴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项目资金及时纳入绩效管理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维护出租车行业稳定，优先发展城市公共交通，落实节能减排任务。</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维护出租车行业稳定，优先发展城市公共交通，落实节能减排任务。</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资金投入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334.9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巡游出租车台数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符合条件的资金拨付合规性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社会公众出行成本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公共出行体验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公共交通节能减排效果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0"/>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运输企业满意度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5"/>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51"/>
        <w:gridCol w:w="601"/>
        <w:gridCol w:w="1166"/>
        <w:gridCol w:w="805"/>
        <w:gridCol w:w="729"/>
        <w:gridCol w:w="1529"/>
        <w:gridCol w:w="828"/>
        <w:gridCol w:w="408"/>
        <w:gridCol w:w="279"/>
        <w:gridCol w:w="272"/>
        <w:gridCol w:w="244"/>
        <w:gridCol w:w="233"/>
        <w:gridCol w:w="479"/>
        <w:gridCol w:w="797"/>
        <w:gridCol w:w="1668"/>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0"/>
        </w:trPr>
        <w:tc>
          <w:tcPr>
            <w:tcW w:type="auto" w:w="0"/>
            <w:gridSpan w:val="15"/>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b/>
                <w:bCs/>
                <w:i w:val="0"/>
                <w:iCs w:val="0"/>
                <w:color w:val="000000"/>
                <w:sz w:val="38"/>
                <w:szCs w:val="38"/>
                <w:u w:val="none"/>
              </w:rPr>
            </w:pPr>
            <w:r>
              <w:rPr>
                <w:rFonts w:ascii="宋体" w:eastAsia="宋体" w:hAnsi="宋体" w:cs="宋体" w:hint="eastAsia"/>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项目名称</w:t>
            </w:r>
          </w:p>
        </w:tc>
        <w:tc>
          <w:tcPr>
            <w:tcW w:type="auto" w:w="0"/>
            <w:gridSpan w:val="13"/>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大气污染防治（特定专项工作经费）</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主管部门</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许昌市交通运输局</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实施单位</w:t>
            </w:r>
          </w:p>
        </w:tc>
        <w:tc>
          <w:tcPr>
            <w:tcW w:type="auto" w:w="0"/>
            <w:gridSpan w:val="7"/>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许昌市公路养护中心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项目资金（万元）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type="auto" w:w="0"/>
            <w:gridSpan w:val="4"/>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执行率 %</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593.7</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482.56</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81.28</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政府性预算资金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593.7</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482.56</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资金管理情况</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c>
          <w:tcPr>
            <w:tcW w:type="auto" w:w="0"/>
            <w:gridSpan w:val="3"/>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情况说明</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安排科学性</w:t>
            </w:r>
          </w:p>
        </w:tc>
        <w:tc>
          <w:tcPr>
            <w:tcW w:type="auto" w:w="0"/>
            <w:gridSpan w:val="3"/>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充分考虑项目的需求和优先级，进行全面规划</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拨付合规性</w:t>
            </w:r>
          </w:p>
        </w:tc>
        <w:tc>
          <w:tcPr>
            <w:tcW w:type="auto" w:w="0"/>
            <w:gridSpan w:val="3"/>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严格遵循相关法律法规，确保流程合法、规范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使用规范性</w:t>
            </w:r>
          </w:p>
        </w:tc>
        <w:tc>
          <w:tcPr>
            <w:tcW w:type="auto" w:w="0"/>
            <w:gridSpan w:val="3"/>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资金使用中，坚持规范、透明原则，杜绝浪费和滥用资金现象</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预算绩效管理情况</w:t>
            </w:r>
          </w:p>
        </w:tc>
        <w:tc>
          <w:tcPr>
            <w:tcW w:type="auto" w:w="0"/>
            <w:gridSpan w:val="3"/>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建立有效的预算管理机制，提高资金的使用效果和项目的实施效果</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年度总体目标</w:t>
            </w:r>
          </w:p>
        </w:tc>
        <w:tc>
          <w:tcPr>
            <w:tcW w:type="auto" w:w="0"/>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9"/>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nil"/>
              <w:left w:val="nil"/>
              <w:bottom w:val="nil"/>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1、按照许昌市污染防治攻坚领导小组部署，对管养环城公路31.236公里开展大气污染防治工作，主要包括清扫、洒水抑尘</w:t>
            </w:r>
          </w:p>
        </w:tc>
        <w:tc>
          <w:tcPr>
            <w:tcW w:type="auto" w:w="0"/>
            <w:gridSpan w:val="9"/>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1、完成环城公路大气污染防治工作，路面清扫、路面洒水抑尘等。                                                2、完成了大气污染防治的工作目标，确保全市空气质量。</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4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2、做好管养路域大气污染治理，协同其他部门达到许昌市整体大气污染防治目标，确保全市环境空气质量。</w:t>
            </w:r>
          </w:p>
        </w:tc>
        <w:tc>
          <w:tcPr>
            <w:tcW w:type="auto" w:w="0"/>
            <w:gridSpan w:val="9"/>
            <w:vMerge/>
            <w:tcBorders>
              <w:top w:val="nil"/>
              <w:left w:val="nil"/>
              <w:bottom w:val="single" w:sz="8" w:space="0" w:color="000000"/>
              <w:right w:val="single" w:sz="8"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5"/>
        </w:trPr>
        <w:tc>
          <w:tcPr>
            <w:tcW w:type="auto" w:w="0"/>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偏差度 %</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5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成本指标</w:t>
            </w:r>
          </w:p>
        </w:tc>
        <w:tc>
          <w:tcPr>
            <w:tcW w:type="auto" w:w="0"/>
            <w:tcBorders>
              <w:top w:val="nil"/>
              <w:left w:val="nil"/>
              <w:bottom w:val="nil"/>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环城路大气污染防治费用</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593.7万元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482.56万元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18.71%</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因支付手续不齐全，未拨付到位；手续完备后及时支付</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数量指标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车辆操作人员</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32人</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32人</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大气污染防治区域</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31.236公里</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31.236公里</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大气污染防治辅助人员</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24人</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24人</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质量指标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城管案件结案率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管养路域清洁度维持率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国省干道机械化清扫率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时效指标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公路设施保洁及时性</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≤24小时</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24小时</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大气污染实施周期</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365天</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365天</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路域洒水抑尘作业及时性</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≤20分钟</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20分钟</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9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改善外环路域环境、提高道路安全性，同时为社会增加就业岗位</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32人</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32人</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创造安全良好的外环路域环境、保障车辆安全通行</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保障</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保障</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促进许昌市PM10、PM2.5限值</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下降</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下降</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许昌市外环路域环境</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改善</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改善</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营造良好的路域环境、许昌市民满意度大于等于95%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96%</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7"/>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总分</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97</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noWrap w:val="1"/>
            <w:vAlign w:val="center"/>
          </w:tcPr>
          <w:p>
            <w:pPr>
              <w:pStyle w:val="Normal_a86a31b7-2f6f-49e6-bc24-d3461bdc2e17"/>
              <w:rPr>
                <w:rFonts w:ascii="宋体" w:eastAsia="宋体" w:hAnsi="宋体" w:cs="宋体" w:hint="eastAsia"/>
                <w:i w:val="0"/>
                <w:iCs w:val="0"/>
                <w:color w:val="000000"/>
                <w:sz w:val="22"/>
                <w:szCs w:val="22"/>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53"/>
        <w:gridCol w:w="522"/>
        <w:gridCol w:w="1009"/>
        <w:gridCol w:w="388"/>
        <w:gridCol w:w="388"/>
        <w:gridCol w:w="3052"/>
        <w:gridCol w:w="827"/>
        <w:gridCol w:w="502"/>
        <w:gridCol w:w="576"/>
        <w:gridCol w:w="428"/>
        <w:gridCol w:w="788"/>
        <w:gridCol w:w="1556"/>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0"/>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b/>
                <w:bCs/>
                <w:i w:val="0"/>
                <w:iCs w:val="0"/>
                <w:color w:val="000000"/>
                <w:sz w:val="38"/>
                <w:szCs w:val="38"/>
                <w:u w:val="none"/>
              </w:rPr>
            </w:pPr>
            <w:r>
              <w:rPr>
                <w:rFonts w:ascii="宋体" w:eastAsia="宋体" w:hAnsi="宋体" w:cs="宋体" w:hint="eastAsia"/>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项目名称</w:t>
            </w:r>
          </w:p>
        </w:tc>
        <w:tc>
          <w:tcPr>
            <w:tcW w:type="auto" w:w="0"/>
            <w:gridSpan w:val="1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2023年干线公路日常养护（原小修保养经费）省补资金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主管部门</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许昌市交通运输局</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实施单位</w:t>
            </w:r>
          </w:p>
        </w:tc>
        <w:tc>
          <w:tcPr>
            <w:tcW w:type="auto" w:w="0"/>
            <w:gridSpan w:val="5"/>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许昌市公路养护中心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项目资金（万元）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执行率 %</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628</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408.82</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65.10%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政府性预算资金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628</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408.82</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65.10%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资金管理情况</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情况说明</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4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安排科学性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我单位日常养护正常开展，期间有监理保障施工质量，打造了畅洁绿美安的道路通行环境，实现了项目绩效目标。预算案流程年中下达，我单位及时申请，财政批复后及时支付。</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9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拨付合规性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预算下达后，组织业务科室提供完整、规范的票据，及时向财政提出资金支付申请，申请批复后及时支付。</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使用规范性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按照项目资金用途合理使用。</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资金下达有目标，日常有监控，年中有评价，有问题及时发现及时解决。</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年度总体目标</w:t>
            </w:r>
          </w:p>
        </w:tc>
        <w:tc>
          <w:tcPr>
            <w:tcW w:type="auto" w:w="0"/>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支持公路基础设施良好技术状况水平</w:t>
            </w: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通过日常养护保障公路基础设施良好，打造畅、洁、绿、美、安的道路通行环境。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5"/>
        </w:trPr>
        <w:tc>
          <w:tcPr>
            <w:tcW w:type="auto" w:w="0"/>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偏差度 %</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5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成本指标</w:t>
            </w: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道路日常养护费用</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591万元</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384.82万元</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34.88%</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因支付手续不齐全，未拨付到位；手续完备后及时支付</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0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桥梁日常养护及检查费</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20万元</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13万元</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-35.00%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按桥梁实际情况完成了日常养护及检查，存在资金支付申请未批复的情况。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60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公跨铁桥梁日常养护及检查费</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17万元</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11万元</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-35.29%</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按公跨桥梁实际情况完成了日常养护及检查，存在资金支付已申请未批复。</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数量指标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普通国省道小修保养管养里程</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31.3公里</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31.3公里</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质量指标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普通过审定稿公路技术状况</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≥80MQI</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85MQI</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时效指标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小修保养工作完成时间</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2023年底前</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公路基础设施技术状况水平</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保持良好</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群众满意度</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总分</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90.5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70"/>
        <w:gridCol w:w="616"/>
        <w:gridCol w:w="1195"/>
        <w:gridCol w:w="582"/>
        <w:gridCol w:w="582"/>
        <w:gridCol w:w="3081"/>
        <w:gridCol w:w="754"/>
        <w:gridCol w:w="513"/>
        <w:gridCol w:w="513"/>
        <w:gridCol w:w="451"/>
        <w:gridCol w:w="686"/>
        <w:gridCol w:w="946"/>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0"/>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b/>
                <w:bCs/>
                <w:i w:val="0"/>
                <w:iCs w:val="0"/>
                <w:color w:val="000000"/>
                <w:sz w:val="38"/>
                <w:szCs w:val="38"/>
                <w:u w:val="none"/>
              </w:rPr>
            </w:pPr>
            <w:r>
              <w:rPr>
                <w:rFonts w:ascii="宋体" w:eastAsia="宋体" w:hAnsi="宋体" w:cs="宋体" w:hint="eastAsia"/>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项目名称</w:t>
            </w:r>
          </w:p>
        </w:tc>
        <w:tc>
          <w:tcPr>
            <w:tcW w:type="auto" w:w="0"/>
            <w:gridSpan w:val="1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2023年交调站点维护项目</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主管部门</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许昌市交通运输局</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实施单位</w:t>
            </w:r>
          </w:p>
        </w:tc>
        <w:tc>
          <w:tcPr>
            <w:tcW w:type="auto" w:w="0"/>
            <w:gridSpan w:val="5"/>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许昌市公路养护中心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项目资金（万元）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执行率 %</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政府性预算资金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资金管理情况</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情况说明</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安排科学性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对预算项目进行细致分析，确保项目支出有充分的资金且不超预算</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9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拨付合规性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资金拨付高效、安全，规范，按照财政资金支付流程，确保资金准时保量拨付到位</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9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使用规范性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资金使用严格按照相关财务管理规定，严格审核 ，从预算用途，采购合规，严格审核等方面语法依规使用</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制订项目绩效目标，严格参照单位职能，资金用途制订项目预算绩效指标。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年度总体目标</w:t>
            </w:r>
          </w:p>
        </w:tc>
        <w:tc>
          <w:tcPr>
            <w:tcW w:type="auto" w:w="0"/>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维护交调站点1处</w:t>
            </w: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经过维护，保障设备正常运转，降低公路突发事件经济损失。</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5"/>
        </w:trPr>
        <w:tc>
          <w:tcPr>
            <w:tcW w:type="auto" w:w="0"/>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偏差度 %</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成本指标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维护交调站点成本</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1.5万元/个</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1.5万元/个</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数量指标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维护站点数量</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1处</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1处</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质量指标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站点正常运行率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时效指标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按期完工率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2023年底前</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对降低公路突发事件经济损失影响</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降低</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提升全省交通基础设施数字化率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明显</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受益群众满意度</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总分</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69"/>
        <w:gridCol w:w="535"/>
        <w:gridCol w:w="1035"/>
        <w:gridCol w:w="398"/>
        <w:gridCol w:w="398"/>
        <w:gridCol w:w="3399"/>
        <w:gridCol w:w="769"/>
        <w:gridCol w:w="512"/>
        <w:gridCol w:w="584"/>
        <w:gridCol w:w="440"/>
        <w:gridCol w:w="731"/>
        <w:gridCol w:w="1219"/>
      </w:tblGrid>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0"/>
        </w:trPr>
        <w:tc>
          <w:tcPr>
            <w:tcW w:w="10589" w:type="dxa"/>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b/>
                <w:bCs/>
                <w:i w:val="0"/>
                <w:iCs w:val="0"/>
                <w:color w:val="000000"/>
                <w:sz w:val="38"/>
                <w:szCs w:val="38"/>
                <w:u w:val="none"/>
              </w:rPr>
            </w:pPr>
            <w:r>
              <w:rPr>
                <w:rFonts w:ascii="宋体" w:eastAsia="宋体" w:hAnsi="宋体" w:cs="宋体" w:hint="eastAsia"/>
                <w:b/>
                <w:bCs/>
                <w:i w:val="0"/>
                <w:iCs w:val="0"/>
                <w:color w:val="000000"/>
                <w:kern w:val="0"/>
                <w:sz w:val="38"/>
                <w:szCs w:val="38"/>
                <w:u w:val="none"/>
                <w:bdr w:val="none" w:sz="0" w:space="0" w:color="auto"/>
                <w:lang w:val="en-US" w:eastAsia="zh-CN"/>
              </w:rPr>
              <w:t xml:space="preserve">项目单位自评表</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110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项目名称</w:t>
            </w:r>
          </w:p>
        </w:tc>
        <w:tc>
          <w:tcPr>
            <w:tcW w:w="9485" w:type="dxa"/>
            <w:gridSpan w:val="1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出租房产维修维护</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1104" w:type="dxa"/>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主管部门</w:t>
            </w:r>
          </w:p>
        </w:tc>
        <w:tc>
          <w:tcPr>
            <w:tcW w:w="5230" w:type="dxa"/>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许昌市交通运输局</w:t>
            </w:r>
          </w:p>
        </w:tc>
        <w:tc>
          <w:tcPr>
            <w:tcW w:w="769" w:type="dxa"/>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实施单位</w:t>
            </w:r>
          </w:p>
        </w:tc>
        <w:tc>
          <w:tcPr>
            <w:tcW w:w="3486" w:type="dxa"/>
            <w:gridSpan w:val="5"/>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许昌市公路养护中心</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1104" w:type="dxa"/>
            <w:gridSpan w:val="2"/>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项目资金（万元）</w:t>
            </w:r>
          </w:p>
        </w:tc>
        <w:tc>
          <w:tcPr>
            <w:tcW w:w="1433"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3797"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w="1096" w:type="dxa"/>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w="440" w:type="dxa"/>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w="731" w:type="dxa"/>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执行率 %</w:t>
            </w:r>
          </w:p>
        </w:tc>
        <w:tc>
          <w:tcPr>
            <w:tcW w:w="1219" w:type="dxa"/>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1104" w:type="dxa"/>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433"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年度资金总额（万元）：</w:t>
            </w:r>
          </w:p>
        </w:tc>
        <w:tc>
          <w:tcPr>
            <w:tcW w:w="3797"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3.71</w:t>
            </w:r>
          </w:p>
        </w:tc>
        <w:tc>
          <w:tcPr>
            <w:tcW w:w="10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3.69</w:t>
            </w:r>
          </w:p>
        </w:tc>
        <w:tc>
          <w:tcPr>
            <w:tcW w:w="440" w:type="dxa"/>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731" w:type="dxa"/>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99.46</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9.95</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1104" w:type="dxa"/>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433"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政府性预算资金</w:t>
            </w:r>
          </w:p>
        </w:tc>
        <w:tc>
          <w:tcPr>
            <w:tcW w:w="3797"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3.71</w:t>
            </w:r>
          </w:p>
        </w:tc>
        <w:tc>
          <w:tcPr>
            <w:tcW w:w="10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3.69</w:t>
            </w:r>
          </w:p>
        </w:tc>
        <w:tc>
          <w:tcPr>
            <w:tcW w:w="440" w:type="dxa"/>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w="731"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99.46</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1104" w:type="dxa"/>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433"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财政专户管理资金</w:t>
            </w:r>
          </w:p>
        </w:tc>
        <w:tc>
          <w:tcPr>
            <w:tcW w:w="3797"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w="10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w="440"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w="731"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1104" w:type="dxa"/>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433"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w="3797"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w="10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w="440"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w="731"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1104" w:type="dxa"/>
            <w:gridSpan w:val="2"/>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资金管理情况</w:t>
            </w:r>
          </w:p>
        </w:tc>
        <w:tc>
          <w:tcPr>
            <w:tcW w:w="1433"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c>
          <w:tcPr>
            <w:tcW w:w="3797"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情况说明</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w="2974" w:type="dxa"/>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存在问题和改进措施</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40"/>
        </w:trPr>
        <w:tc>
          <w:tcPr>
            <w:tcW w:w="1104" w:type="dxa"/>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433"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安排科学性</w:t>
            </w:r>
          </w:p>
        </w:tc>
        <w:tc>
          <w:tcPr>
            <w:tcW w:w="3797"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我单位针对维修项目经财政审批后，开展维修单位询价，确定维修单位签订施工合同，开展维修。此项目资金指标下达及时，维修验收后根据合同申请资金支付，财政申请批复后支付。</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2974" w:type="dxa"/>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w="1104" w:type="dxa"/>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433"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拨付合规性</w:t>
            </w:r>
          </w:p>
        </w:tc>
        <w:tc>
          <w:tcPr>
            <w:tcW w:w="3797"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按照合同维修完成验收后，申请资金支付，支付合规。</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2974" w:type="dxa"/>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1104" w:type="dxa"/>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433"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使用规范性</w:t>
            </w:r>
          </w:p>
        </w:tc>
        <w:tc>
          <w:tcPr>
            <w:tcW w:w="3797"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按资金下达预算范围使用，未超额。</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2974" w:type="dxa"/>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90"/>
        </w:trPr>
        <w:tc>
          <w:tcPr>
            <w:tcW w:w="1104" w:type="dxa"/>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433"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预算绩效管理情况</w:t>
            </w:r>
          </w:p>
        </w:tc>
        <w:tc>
          <w:tcPr>
            <w:tcW w:w="3797"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项目实施前定有绩效目标，施工中有监督，施工后有验收，经过维修，实现了绩效目标。</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2974" w:type="dxa"/>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569" w:type="dxa"/>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年度总体目标</w:t>
            </w:r>
          </w:p>
        </w:tc>
        <w:tc>
          <w:tcPr>
            <w:tcW w:w="5765" w:type="dxa"/>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w="4255" w:type="dxa"/>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765" w:type="dxa"/>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通过对出租房产下水管道更换、门前台阶维修及化粪池维护清污，使房产达到正常使用状态，避免房产进一步恶化。</w:t>
            </w:r>
          </w:p>
        </w:tc>
        <w:tc>
          <w:tcPr>
            <w:tcW w:w="4255" w:type="dxa"/>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经过对出租房产的维修，房产达到了正常使用状态，避免房产进一步恶化，实现了项目绩效目标，</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5"/>
        </w:trPr>
        <w:tc>
          <w:tcPr>
            <w:tcW w:w="569" w:type="dxa"/>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w:t>
            </w:r>
          </w:p>
        </w:tc>
        <w:tc>
          <w:tcPr>
            <w:tcW w:w="5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w="10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w="796" w:type="dxa"/>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w="3399" w:type="dxa"/>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w="769" w:type="dxa"/>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w="512" w:type="dxa"/>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w="584" w:type="dxa"/>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w="1171" w:type="dxa"/>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偏差度 %</w:t>
            </w:r>
          </w:p>
        </w:tc>
        <w:tc>
          <w:tcPr>
            <w:tcW w:w="1219" w:type="dxa"/>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5"/>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成本指标</w:t>
            </w:r>
          </w:p>
        </w:tc>
        <w:tc>
          <w:tcPr>
            <w:tcW w:w="10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经济成本指标</w:t>
            </w: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出租房产维修维护成本</w:t>
            </w: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37072元</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36872元</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0.51%</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both"/>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按照工作量支付资金，节约成本。</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0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社会成本指标</w:t>
            </w: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0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生态环境成本指标</w:t>
            </w: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w="1035" w:type="dxa"/>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数量指标</w:t>
            </w: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下水管道更换</w:t>
            </w: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6根</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6根</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0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门面房前 台阶破损修复面积</w:t>
            </w: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110平</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110平</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0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排水沟清污长度</w:t>
            </w: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153米</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153米</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30"/>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0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化粪池清污车数</w:t>
            </w: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20车</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19车</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4.75</w:t>
            </w: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-5.00%</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项目开展前预计20车，实际情况为19车。</w:t>
            </w: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0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质量指标</w:t>
            </w: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出租房产维修维护合格率</w:t>
            </w: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0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时效指标</w:t>
            </w: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出租房产维修维护完成时间</w:t>
            </w: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≤20天</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15天</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w="10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经济效益指标</w:t>
            </w: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0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社会效益指标</w:t>
            </w: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保障房产能正常使用</w:t>
            </w: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保障</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0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生态效益指标</w:t>
            </w: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恢复作业符合生态环境要求</w:t>
            </w: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符合</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5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满意度指标</w:t>
            </w:r>
          </w:p>
        </w:tc>
        <w:tc>
          <w:tcPr>
            <w:tcW w:w="1035"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服务对象满意度指标</w:t>
            </w:r>
          </w:p>
        </w:tc>
        <w:tc>
          <w:tcPr>
            <w:tcW w:w="796"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客户满意度</w:t>
            </w:r>
          </w:p>
        </w:tc>
        <w:tc>
          <w:tcPr>
            <w:tcW w:w="339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769"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10589"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w="569" w:type="dxa"/>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6534" w:type="dxa"/>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总分</w:t>
            </w:r>
          </w:p>
        </w:tc>
        <w:tc>
          <w:tcPr>
            <w:tcW w:w="512"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w="584" w:type="dxa"/>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99.7</w:t>
            </w:r>
          </w:p>
        </w:tc>
        <w:tc>
          <w:tcPr>
            <w:tcW w:w="1171" w:type="dxa"/>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w="1219" w:type="dxa"/>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62"/>
        <w:gridCol w:w="530"/>
        <w:gridCol w:w="1023"/>
        <w:gridCol w:w="620"/>
        <w:gridCol w:w="583"/>
        <w:gridCol w:w="2742"/>
        <w:gridCol w:w="978"/>
        <w:gridCol w:w="503"/>
        <w:gridCol w:w="666"/>
        <w:gridCol w:w="429"/>
        <w:gridCol w:w="643"/>
        <w:gridCol w:w="1310"/>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0"/>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b/>
                <w:bCs/>
                <w:i w:val="0"/>
                <w:iCs w:val="0"/>
                <w:color w:val="000000"/>
                <w:sz w:val="38"/>
                <w:szCs w:val="38"/>
                <w:u w:val="none"/>
              </w:rPr>
            </w:pPr>
            <w:r>
              <w:rPr>
                <w:rFonts w:ascii="宋体" w:eastAsia="宋体" w:hAnsi="宋体" w:cs="宋体" w:hint="eastAsia"/>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项目名称</w:t>
            </w:r>
          </w:p>
        </w:tc>
        <w:tc>
          <w:tcPr>
            <w:tcW w:type="auto" w:w="0"/>
            <w:gridSpan w:val="1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2022年第五批普通干线公路建设养护省补助资金（结转上级资金）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主管部门</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许昌市交通运输局</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实施单位</w:t>
            </w:r>
          </w:p>
        </w:tc>
        <w:tc>
          <w:tcPr>
            <w:tcW w:type="auto" w:w="0"/>
            <w:gridSpan w:val="5"/>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许昌市公路养护中心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项目资金（万元）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执行率 %</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9.62</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96.2</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9.62</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政府性预算资金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9.62</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96.2</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资金管理情况</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情况说明</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15"/>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安排科学性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按照下达2022年第五批普通干线公路建设养护省补助资金支出预算要求，及时抢通我单位管理干线公路水毁路段，到达改善出行条件的目标。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拨付合规性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及时根据完善的手续及时向财政申请，批复后及时支付。</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使用规范性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项目资金做到了专款专用，及时支付。</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15"/>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资金下达制定项目绩效目标，施工有监理，做到及时保质保量完成抢通任务，资金支付手续完整有效，支付申请及时。</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年度总体目标</w:t>
            </w:r>
          </w:p>
        </w:tc>
        <w:tc>
          <w:tcPr>
            <w:tcW w:type="auto" w:w="0"/>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支持抢通全市干线公路水毁发生路段，改善出行条件</w:t>
            </w: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我单位在日常养护过程中，及时保质保量地抢通水毁路段，保障了道路出行安全。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5"/>
        </w:trPr>
        <w:tc>
          <w:tcPr>
            <w:tcW w:type="auto" w:w="0"/>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偏差度 %</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115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成本指标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水毁维修费用</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100000元</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96202.24元</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0.38%</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因支付手续不齐全，未拨付到位；手续完备后及时支付</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数量指标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指标1：支持干线公路抢修面积（平方米）</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715平方米</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800平方米</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质量指标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指标1：普通干线公路抢修工程质量检测合格率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指标2：干线公路完工项目验收合格率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时效指标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指标1：普通干线公路阻断路段按时抢通率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指标2：按期完成目标任务</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2023年底前</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6</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效益指标</w:t>
            </w: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指标1：路网畅通程度</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改善</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指标2：对经济发展的作用</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促进</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指标1：普通公路路网运行保障程度</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提升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指标2：农村公路出行条件</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改善</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指标1：群众满意度</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≥85%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总分</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98.62</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FF"/>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24"/>
        <w:gridCol w:w="579"/>
        <w:gridCol w:w="1123"/>
        <w:gridCol w:w="555"/>
        <w:gridCol w:w="538"/>
        <w:gridCol w:w="3340"/>
        <w:gridCol w:w="848"/>
        <w:gridCol w:w="509"/>
        <w:gridCol w:w="509"/>
        <w:gridCol w:w="442"/>
        <w:gridCol w:w="668"/>
        <w:gridCol w:w="854"/>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10"/>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b/>
                <w:bCs/>
                <w:i w:val="0"/>
                <w:iCs w:val="0"/>
                <w:color w:val="000000"/>
                <w:sz w:val="38"/>
                <w:szCs w:val="38"/>
                <w:u w:val="none"/>
              </w:rPr>
            </w:pPr>
            <w:r>
              <w:rPr>
                <w:rFonts w:ascii="宋体" w:eastAsia="宋体" w:hAnsi="宋体" w:cs="宋体" w:hint="eastAsia"/>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single" w:sz="8" w:space="0" w:color="000000"/>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项目名称</w:t>
            </w:r>
          </w:p>
        </w:tc>
        <w:tc>
          <w:tcPr>
            <w:tcW w:type="auto" w:w="0"/>
            <w:gridSpan w:val="1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2021-2022年度公路路产损坏赔（补）偿</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主管部门</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许昌市交通运输局</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实施单位</w:t>
            </w:r>
          </w:p>
        </w:tc>
        <w:tc>
          <w:tcPr>
            <w:tcW w:type="auto" w:w="0"/>
            <w:gridSpan w:val="5"/>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许昌市公路养护中心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项目资金（万元）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年初预算数</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全年执行数</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执行率 %</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23.1</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23.1</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政府性预算资金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23.1</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23.1</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单位资金</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gridSpan w:val="2"/>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资金管理情况</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 情况说明</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15"/>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安排科学性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按照下达2021-2022年度公路路产损坏赔（补）偿资金支出预算要求，及时对损坏路产进行修复，保障市民及车辆安全出行。</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拨付合规性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及时根据完善的手续，及时向财政申请，批复后及时支付。</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使用规范性</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项目资金做到了预算范围使用，及时支付。</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gridSpan w:val="2"/>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资金下达制定项目绩效目标，做到及时保质保量完成损坏路产修复任务。</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4"/>
            <w:tcBorders>
              <w:top w:val="nil"/>
              <w:left w:val="nil"/>
              <w:bottom w:val="single" w:sz="8" w:space="0" w:color="000000"/>
              <w:right w:val="single" w:sz="8" w:space="0" w:color="000000"/>
            </w:tcBorders>
            <w:shd w:val="clear" w:color="auto" w:fill="auto"/>
            <w:vAlign w:val="center"/>
          </w:tcPr>
          <w:p>
            <w:pPr>
              <w:pStyle w:val="Normal_a86a31b7-2f6f-49e6-bc24-d3461bdc2e17"/>
              <w:jc w:val="both"/>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年度总体目标</w:t>
            </w:r>
          </w:p>
        </w:tc>
        <w:tc>
          <w:tcPr>
            <w:tcW w:type="auto" w:w="0"/>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预期目标</w:t>
            </w: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65"/>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及时恢复干线公路交通设施，保障市民及车辆安全出行，维护城市形象，综合效益更显著。</w:t>
            </w: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完成了损坏路产修复工作，确保了道路的安全和畅通。</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5"/>
        </w:trPr>
        <w:tc>
          <w:tcPr>
            <w:tcW w:type="auto" w:w="0"/>
            <w:vMerge w:val="restart"/>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绩效指标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一级指标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二级指标</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三级指标</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年度指标值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实际完成值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分值</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得分</w:t>
            </w:r>
          </w:p>
        </w:tc>
        <w:tc>
          <w:tcPr>
            <w:tcW w:type="auto" w:w="0"/>
            <w:gridSpan w:val="2"/>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偏差度 %</w:t>
            </w:r>
          </w:p>
        </w:tc>
        <w:tc>
          <w:tcPr>
            <w:tcW w:type="auto" w:w="0"/>
            <w:tcBorders>
              <w:top w:val="single" w:sz="8" w:space="0" w:color="000000"/>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成本指标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经济成本指标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路产损坏修复费用</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230958元</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230958元</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7</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7</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指标1：道路通行中断时间</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left"/>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产出指标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数量指标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指标1：路产损坏修复次数</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≥39次</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39</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质量指标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指标1：修复达标率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时效指标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指标1：修复响应时间</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≤24小时</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24小时</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社会效益指标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指标1：环城路畅通</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保障</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生态效益指标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指标1：恢复作业合生态环境要求</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符合</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8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满意度指标</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指标1：群众满意度</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0.00%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0"/>
        </w:trPr>
        <w:tc>
          <w:tcPr>
            <w:tcW w:type="auto" w:w="0"/>
            <w:vMerge/>
            <w:tcBorders>
              <w:top w:val="nil"/>
              <w:left w:val="single" w:sz="8" w:space="0" w:color="000000"/>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总分</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hint="eastAsia"/>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100</w:t>
            </w:r>
          </w:p>
        </w:tc>
        <w:tc>
          <w:tcPr>
            <w:tcW w:type="auto" w:w="0"/>
            <w:gridSpan w:val="2"/>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nil"/>
              <w:left w:val="nil"/>
              <w:bottom w:val="single" w:sz="8" w:space="0" w:color="000000"/>
              <w:right w:val="single" w:sz="8"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67"/>
        <w:gridCol w:w="693"/>
        <w:gridCol w:w="1350"/>
        <w:gridCol w:w="643"/>
        <w:gridCol w:w="643"/>
        <w:gridCol w:w="1965"/>
        <w:gridCol w:w="799"/>
        <w:gridCol w:w="523"/>
        <w:gridCol w:w="470"/>
        <w:gridCol w:w="470"/>
        <w:gridCol w:w="724"/>
        <w:gridCol w:w="1542"/>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2023年农村公路建设省级补助 (第一批 非直达)资金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资金安排科学合理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严格按照国库集中支付制度有关规定支付资金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严格按照资金下达性质执行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积极推进通村入组等农村公路建设，完善农村公路路网结构，改善农村公路通行条件。</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资金已全部下达各区，资金配套紧张，部门项目正在招标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农村公路安防工程支出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支持农村公路安防工程建设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完工项目验收合格率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按期完成建设任务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资金配套紧张，部门项目正在招标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基本公共服务水平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服务未来一定时期内交通要求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73"/>
        <w:gridCol w:w="618"/>
        <w:gridCol w:w="1200"/>
        <w:gridCol w:w="609"/>
        <w:gridCol w:w="578"/>
        <w:gridCol w:w="2323"/>
        <w:gridCol w:w="805"/>
        <w:gridCol w:w="514"/>
        <w:gridCol w:w="514"/>
        <w:gridCol w:w="451"/>
        <w:gridCol w:w="687"/>
        <w:gridCol w:w="1617"/>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2023年度农村公路养护市级补助资金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2482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2482</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2482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2482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按要求进行项目前期调查、评估、论证</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按制度规定支付资金，未出现违规转入其他账户现象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严格按照下达项目执行，未出现截留、挤占、挪用、擅自调整现象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通过对农村公路的改造修复，提升农村公路安全通行能力和整体服务水平</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完成农村公路改造提升66.963公里，提升农村公路安全通行能力和服务水平</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市级补助资金总额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2482万元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2482万元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完成农村公路修复性养护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≥61.163公里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61.16公里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实际完成61.163公里，系统保留2位小数</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完成“四好农村路”养护工程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≥5.8公里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5.8公里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完工项目验收合格率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2023年年底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农村公路公众服务水平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农村公路安全服务水平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改善通行服务水平群众满意度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15"/>
        <w:gridCol w:w="652"/>
        <w:gridCol w:w="1267"/>
        <w:gridCol w:w="782"/>
        <w:gridCol w:w="753"/>
        <w:gridCol w:w="2417"/>
        <w:gridCol w:w="768"/>
        <w:gridCol w:w="518"/>
        <w:gridCol w:w="518"/>
        <w:gridCol w:w="460"/>
        <w:gridCol w:w="704"/>
        <w:gridCol w:w="1035"/>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2023年农村公路养护省级补助（第一批）资金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353</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按要求进行项目前期调查、评估、论证</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按制度规定支付资金，未出现违规转入其他账户现象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严格按照下达项目执行，未出现截留、挤占、挪用、擅自调整现象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支持农村公路改造修复和技术状况自动化检测评定工作，改善道路出行条件</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已完成当年自动化检测评目标，道路出行条件进一步改善</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工程投资概算合理，使用上级资金额度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353万元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支持农村公路养护里程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≥17.3公里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17.3公里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完工项目验收合格率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检测数据合格率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公路养护科学决策能力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农村公路养护管理水平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增强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人民群众出行安全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37"/>
        <w:gridCol w:w="669"/>
        <w:gridCol w:w="1302"/>
        <w:gridCol w:w="608"/>
        <w:gridCol w:w="608"/>
        <w:gridCol w:w="2532"/>
        <w:gridCol w:w="837"/>
        <w:gridCol w:w="520"/>
        <w:gridCol w:w="520"/>
        <w:gridCol w:w="464"/>
        <w:gridCol w:w="713"/>
        <w:gridCol w:w="1079"/>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2023年农村公路养护省级补助（第一批 非直达）资金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156.7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156.7</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156.7</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156.7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按要求进行项目前期调查、评估、论证</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按制度规定支付资金，未出现违规转入其他账户现象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严格按照下达项目执行，未出现截留、挤占、挪用、擅自调整现象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纳入绩效管理，设置绩效目标，开展绩效监控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支持农村公路改造修复和技术状况自动化检测评定工作，改善道路出行条件</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推动全市农村公路技术状况检测评定工作顺利开展</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农村公路自动化检测费用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156.7万元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156.7万元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支持农村公路自动化检测里程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≥2070公里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2070公里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检测数据合格率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公路养护科学决策能力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农村公路养护管理水平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增强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人民群众出行安全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保障</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受益群众满意度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76"/>
        <w:gridCol w:w="652"/>
        <w:gridCol w:w="1265"/>
        <w:gridCol w:w="525"/>
        <w:gridCol w:w="525"/>
        <w:gridCol w:w="1356"/>
        <w:gridCol w:w="1061"/>
        <w:gridCol w:w="698"/>
        <w:gridCol w:w="770"/>
        <w:gridCol w:w="626"/>
        <w:gridCol w:w="964"/>
        <w:gridCol w:w="1571"/>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2021年农村客运和城市交通发展奖励 补贴资金（结转上级资金）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220</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8.8</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资金安排科学合理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严格按照国库集中支付制度支付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严格按照下达预算性质执行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持续提升示范城市公共交通发展水平和绿色货运发展品质。加强公交车行驶安全管理，促进城市公交高质量发展</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提升示范城市公共交通发展水平。加强公交车行驶安全管理，促进城市公交高质量发展（公交专用道画设已完成，高质量文明发展宣传已完成，公交站台无障碍适老化项目2023年底前未全部完工）。</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公交优先提升工作费用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220万元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运营城市公交驾驶区域防护隔离设施安装率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公交优先发展水平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公交高质量发展年度重点工作完成时间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新增更新的新能源公交车比例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公交服务满意度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58"/>
        <w:gridCol w:w="757"/>
        <w:gridCol w:w="1475"/>
        <w:gridCol w:w="633"/>
        <w:gridCol w:w="633"/>
        <w:gridCol w:w="1841"/>
        <w:gridCol w:w="793"/>
        <w:gridCol w:w="522"/>
        <w:gridCol w:w="468"/>
        <w:gridCol w:w="468"/>
        <w:gridCol w:w="722"/>
        <w:gridCol w:w="1519"/>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2023年农村公路建设省级补助(第一批)资金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140</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资金安排科学合理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严格按照国库集中支付制度支付资金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严格按照下达资金性质进行拨付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资金纳入预算绩效管理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积极推进通村入组工程等农村公路建设，完善农村公路路网结构，改善农村公路通行条件。</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资金已全部下达各区，资金配套紧张，部门项目正在招标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通村公路建设支出费用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140万元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支持农村公路建设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完工项目验收合格率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按期完成建设任务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2023年底前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资金配套紧张，部门项目正在招标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基本公共服务水平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服务未来一定时期内交通要求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547"/>
        <w:gridCol w:w="708"/>
        <w:gridCol w:w="1374"/>
        <w:gridCol w:w="549"/>
        <w:gridCol w:w="512"/>
        <w:gridCol w:w="1849"/>
        <w:gridCol w:w="928"/>
        <w:gridCol w:w="636"/>
        <w:gridCol w:w="711"/>
        <w:gridCol w:w="561"/>
        <w:gridCol w:w="856"/>
        <w:gridCol w:w="1358"/>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2022年公路超限检测站和非现场执法点灾后恢复重建省补助资金（结转上级资金）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84</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资金安排科学合理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严格按照国库集中支付制度有关规定支付资金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严格按照资金下达要求执行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资金设置绩效目标，纳入绩效管理，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2个超限检测站灾后恢复重建，更新修复因灾受损交通执法设施、设备、检测、监控途径执法点超限货车、恢复、提升整体治超执法效能，对已完成灾后恢复重建的站点进行补助。</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完成了2个超限检测站灾后恢复重建，更新修复因灾受损交通执法设施、设备、检测、监控途径执法点超限货车、恢复、提升整体治超执法效能，对已完成灾后恢复重建的站点进行了补助。</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超限站恢复成本</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42万元/个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42万元/个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完成灾后恢复重建公路超限检测站点数量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因灾受损执法设施、设备修复率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站点所在道路交通事故率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较上年度道路交通事故率降低</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重型货车超限率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污染物排放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降低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较上年度污染物排放有所降低</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公路沿线群众满意度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98.5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64"/>
        <w:gridCol w:w="1033"/>
        <w:gridCol w:w="2017"/>
        <w:gridCol w:w="761"/>
        <w:gridCol w:w="729"/>
        <w:gridCol w:w="1619"/>
        <w:gridCol w:w="737"/>
        <w:gridCol w:w="513"/>
        <w:gridCol w:w="450"/>
        <w:gridCol w:w="450"/>
        <w:gridCol w:w="683"/>
        <w:gridCol w:w="933"/>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2022年公交优先示范城市建设（第二批）省补助资金（结转上级资金）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资金安排科学合理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未拨付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未拨付</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1.购置新能源公交车及新能源公交车电池；2.推进城南公交停保场建设；3.推进公交智能化体系建设；4.开展居民出行调查、满意度调查等。</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无</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购置新能源公交车及新能源公交车电池费用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500万元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专项资金补助城市数量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1个</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新增和更新新能源公交车比例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公交都市创建城市按期完成时间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2022年12月31日</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提升公共交通服务水平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显著提升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发展绿色公共交通、缓解大气污染</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持续缓解</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公交服务满意度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710"/>
        <w:gridCol w:w="647"/>
        <w:gridCol w:w="1259"/>
        <w:gridCol w:w="900"/>
        <w:gridCol w:w="871"/>
        <w:gridCol w:w="1640"/>
        <w:gridCol w:w="823"/>
        <w:gridCol w:w="517"/>
        <w:gridCol w:w="666"/>
        <w:gridCol w:w="459"/>
        <w:gridCol w:w="703"/>
        <w:gridCol w:w="1394"/>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2023年农村公路建设中央车购税收入补助地方资金（第一批）</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1830</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1830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1830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资金安排科学合理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严格按照下达资金性质执行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支持农村公路建设，改善出行条件、提升路网服务水平。</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支持了农村公路建设，改善了出行条件、提升了路网服务水平。</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支持农村公路改造、安防、危桥改造支出金额</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1830万元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1830万元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支持农村公路改造里程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6.5公里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支持农村公路安防工程里程</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12.23公里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支持危桥改造</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13座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是</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完工项目验收合格率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按期完成目标任务率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28.4%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2.84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-71.60%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资金配套紧张，部门项目正在招标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对经济发展的促进作用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明显促进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对农村公路基本公共服务水平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农村公路安全水平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农村公路改造项目适应未来一定时期内交通需求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改善通行服务水平群众满意度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92.84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pPr>
    </w:p>
    <w:p>
      <w:pPr>
        <w:pStyle w:val="Normal_a86a31b7-2f6f-49e6-bc24-d3461bdc2e17"/>
        <w:rPr>
          <w:rFonts w:hint="default"/>
          <w:lang w:val="en-US" w:eastAsia="zh-CN"/>
        </w:rPr>
      </w:pPr>
    </w:p>
    <w:tbl>
      <w:tblPr>
        <w:tblStyle w:val="NormalTable_c7b1295c-3f4f-4537-a6c7-67b52204d5dd"/>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662"/>
        <w:gridCol w:w="609"/>
        <w:gridCol w:w="1181"/>
        <w:gridCol w:w="942"/>
        <w:gridCol w:w="877"/>
        <w:gridCol w:w="1597"/>
        <w:gridCol w:w="736"/>
        <w:gridCol w:w="513"/>
        <w:gridCol w:w="449"/>
        <w:gridCol w:w="449"/>
        <w:gridCol w:w="682"/>
        <w:gridCol w:w="1892"/>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项目单位自评表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许信高速项目（许昌境）“净地”追加资金（结转本级资金）</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许昌市交通运输局</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710</w:t>
            </w:r>
          </w:p>
        </w:tc>
        <w:tc>
          <w:tcPr>
            <w:tcW w:type="auto" w:w="0"/>
            <w:tcBorders>
              <w:top w:val="nil"/>
              <w:left w:val="nil"/>
              <w:bottom w:val="nil"/>
              <w:right w:val="nil"/>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7"/>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资金安排科学合理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严格按照国库集中支付制度有关规定支付资金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严格按照资金下达要求执行</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资金设置绩效目标，纳入绩效管理，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完成许昌至信阳高速公路（许昌段）项目沿线征地拆迁工作，交付净地。</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完成了许昌至信阳高速公路（许昌段）项目沿线征地拆迁工作，交付净地，已全线通车。</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支付征地拆迁费用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710万元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清除构筑物、青苗、树、坟、井、林地等</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红线范围内全部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通讯（包括军用）、电、气、油、水等各类管线迁移</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红线范围内全部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及时拨付资金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及时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征地拆迁完成</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2022年8月底前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80%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前期预计完工时间2022年，后因实际情况，2023年全线通车</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带动基础设施建设</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带动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促进沿线经济发展</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促进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符合环保要求</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符合</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a86a31b7-2f6f-49e6-bc24-d3461bdc2e17"/>
              <w:jc w:val="center"/>
              <w:rPr>
                <w:rFonts w:ascii="宋体" w:eastAsia="宋体" w:hAnsi="宋体" w:cs="宋体" w:hint="eastAsia"/>
                <w:i w:val="0"/>
                <w:iCs w:val="0"/>
                <w:color w:val="000000"/>
                <w:sz w:val="18"/>
                <w:szCs w:val="18"/>
                <w:u w:val="none"/>
              </w:rPr>
            </w:pPr>
          </w:p>
        </w:tc>
      </w:tr>
    </w:tbl>
    <w:p>
      <w:pPr>
        <w:pStyle w:val="Normal_a86a31b7-2f6f-49e6-bc24-d3461bdc2e17"/>
        <w:rPr>
          <w:rFonts w:hint="default"/>
          <w:lang w:val="en-US" w:eastAsia="zh-CN"/>
        </w:rPr>
        <w:sectPr>
          <w:pgSz w:w="11906" w:h="16838" w:orient="portrait"/>
          <w:pgMar w:top="720" w:right="720" w:bottom="720" w:left="720" w:header="851" w:footer="992" w:gutter="0"/>
          <w:cols w:num="1" w:space="425">
            <w:col w:w="10466"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82"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67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a86a31b7-2f6f-49e6-bc24-d3461bdc2e17">
    <w:name w:val="Normal_a86a31b7-2f6f-49e6-bc24-d3461bdc2e17"/>
    <w:qFormat/>
    <w:pPr>
      <w:widowControl w:val="0"/>
      <w:jc w:val="both"/>
    </w:pPr>
    <w:rPr>
      <w:rFonts w:ascii="Calibri" w:eastAsia="宋体" w:hAnsi="Calibri" w:cs="Times New Roman"/>
      <w:kern w:val="2"/>
      <w:sz w:val="21"/>
      <w:szCs w:val="24"/>
      <w:lang w:val="en-US" w:eastAsia="zh-CN" w:bidi="ar-SA"/>
    </w:rPr>
  </w:style>
  <w:style w:type="character" w:styleId="DefaultParagraphFont0">
    <w:name w:val="默认段落字体"/>
    <w:next w:val="DefaultParagraphFont"/>
    <w:semiHidden/>
    <w:rPr/>
  </w:style>
  <w:style w:type="character" w:styleId="font11">
    <w:name w:val="font11"/>
    <w:basedOn w:val="DefaultParagraphFont0"/>
    <w:next w:val="Footer"/>
    <w:rPr>
      <w:rStyle w:val="DefaultParagraphFont"/>
      <w:rFonts w:ascii="宋体" w:eastAsia="宋体" w:hAnsi="宋体" w:cs="宋体" w:hint="eastAsia"/>
      <w:i w:val="0"/>
      <w:iCs w:val="0"/>
      <w:color w:val="000000"/>
      <w:sz w:val="24"/>
      <w:szCs w:val="24"/>
      <w:u w:val="none"/>
    </w:rPr>
  </w:style>
  <w:style w:type="character" w:styleId="font21">
    <w:name w:val="font21"/>
    <w:basedOn w:val="DefaultParagraphFont0"/>
    <w:next w:val="Header"/>
    <w:rPr>
      <w:rStyle w:val="DefaultParagraphFont"/>
      <w:rFonts w:ascii="宋体" w:eastAsia="宋体" w:hAnsi="宋体" w:cs="宋体" w:hint="eastAsia"/>
      <w:i w:val="0"/>
      <w:iCs w:val="0"/>
      <w:color w:val="000000"/>
      <w:sz w:val="24"/>
      <w:szCs w:val="24"/>
      <w:u w:val="none"/>
    </w:rPr>
  </w:style>
  <w:style w:type="table" w:styleId="NormalTable_c7b1295c-3f4f-4537-a6c7-67b52204d5dd">
    <w:name w:val="Normal Table_c7b1295c-3f4f-4537-a6c7-67b52204d5dd"/>
    <w:semiHidden/>
    <w:qFormat/>
    <w:rPr/>
    <w:tblPr>
      <w:tblCellMar>
        <w:top w:w="0" w:type="dxa"/>
        <w:left w:w="108" w:type="dxa"/>
        <w:bottom w:w="0" w:type="dxa"/>
        <w:right w:w="108" w:type="dxa"/>
      </w:tblCellMar>
    </w:tblPr>
  </w:style>
  <w:style w:type="character" w:styleId="DefaultParagraphFont_c85ed276-c320-463e-ad79-8d842d08146e">
    <w:name w:val="Default Paragraph Font_c85ed276-c320-463e-ad79-8d842d08146e"/>
    <w:semiHidden/>
    <w:rPr/>
  </w:style>
  <w:style w:type="character" w:customStyle="1" w:styleId="font31">
    <w:name w:val="font31"/>
    <w:basedOn w:val="DefaultParagraphFont_c85ed276-c320-463e-ad79-8d842d08146e"/>
    <w:rPr>
      <w:rFonts w:ascii="宋体" w:eastAsia="宋体" w:hAnsi="宋体" w:cs="宋体" w:hint="eastAsia"/>
      <w:color w:val="000000"/>
      <w:sz w:val="18"/>
      <w:szCs w:val="18"/>
      <w:u w:val="none"/>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