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许昌市中心血站</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许昌市中心血站</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许昌市中心血站概况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许昌市中心血站成立于1998年3月6日，是经河南省卫健委批准设置的许昌市唯一一家采供血机构，担负着许昌市行政区域范围内(两县、两市、五区）490余万人民群众的临床用血任务，属差额事业单位。</w:t>
        <w:br/>
        <w:t xml:space="preserve">    主要职责：</w:t>
        <w:br/>
        <w:t xml:space="preserve">    (一)承担着许昌市行政区域内(两市、两县、三区)的血液采集和成分制备工作。</w:t>
        <w:br/>
        <w:t xml:space="preserve">    (二)承担着许昌市行政区域内(两市、两县、三区)14家供血库及100余家医疗机构的安全用血供应。</w:t>
        <w:br/>
        <w:t xml:space="preserve">    (三)承担着许昌市行政区域内(两市、两县、三区)的血液检测工作。</w:t>
        <w:br/>
        <w:t xml:space="preserve">    (四) 承担着许昌市行政区域内(两市、两县、三区)的无偿献血招募工作。</w:t>
        <w:br/>
        <w:t xml:space="preserve">    (五) 承担着许昌市行政区域内(两市、两县、三区)的县市区供血库的业务培训与指导及血液相关的科研等工作。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许昌市中心血站</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12</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献血办、体采科、业务科、成分科、检验科、供血科、质管科、后勤保障科、信息宣传科、财务科、办公室、工会。</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许昌市中心血站</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许昌市中心血站</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单位：许昌市中心血站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3,006.37</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13.75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115.55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2,839.47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37.60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3,006.37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3,006.37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3,006.37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3,006.37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单位：许昌市中心血站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3,006.37</w:t>
            </w:r>
          </w:p>
        </w:tc>
        <w:tc>
          <w:tcPr>
            <w:tcW w:w="1440" w:type="dxa"/>
            <w:tcBorders/>
            <w:vAlign w:val="center"/>
          </w:tcPr>
          <w:p>
            <w:pPr>
              <w:jc w:val="right"/>
            </w:pPr>
            <w:r>
              <w:rPr>
                <w:rFonts w:ascii="宋体" w:eastAsia="宋体" w:hAnsi="宋体" w:cs="宋体"/>
                <w:b/>
                <w:i w:val="0"/>
                <w:color w:val="000000"/>
                <w:sz w:val="17"/>
              </w:rPr>
              <w:t xml:space="preserve">3,006.37</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13.75</w:t>
            </w:r>
          </w:p>
        </w:tc>
        <w:tc>
          <w:tcPr>
            <w:tcW w:w="1440" w:type="dxa"/>
            <w:tcBorders/>
            <w:vAlign w:val="center"/>
          </w:tcPr>
          <w:p>
            <w:pPr>
              <w:jc w:val="right"/>
            </w:pPr>
            <w:r>
              <w:rPr>
                <w:rFonts w:ascii="宋体" w:eastAsia="宋体" w:hAnsi="宋体" w:cs="宋体"/>
                <w:b w:val="0"/>
                <w:i w:val="0"/>
                <w:color w:val="000000"/>
                <w:sz w:val="17"/>
              </w:rPr>
              <w:t xml:space="preserve">13.75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13.75</w:t>
            </w:r>
          </w:p>
        </w:tc>
        <w:tc>
          <w:tcPr>
            <w:tcW w:w="1440" w:type="dxa"/>
            <w:tcBorders/>
            <w:vAlign w:val="center"/>
          </w:tcPr>
          <w:p>
            <w:pPr>
              <w:jc w:val="right"/>
            </w:pPr>
            <w:r>
              <w:rPr>
                <w:rFonts w:ascii="宋体" w:eastAsia="宋体" w:hAnsi="宋体" w:cs="宋体"/>
                <w:b w:val="0"/>
                <w:i w:val="0"/>
                <w:color w:val="000000"/>
                <w:sz w:val="17"/>
              </w:rPr>
              <w:t xml:space="preserve">13.75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13.75</w:t>
            </w:r>
          </w:p>
        </w:tc>
        <w:tc>
          <w:tcPr>
            <w:tcW w:w="1440" w:type="dxa"/>
            <w:tcBorders/>
            <w:vAlign w:val="center"/>
          </w:tcPr>
          <w:p>
            <w:pPr>
              <w:jc w:val="right"/>
            </w:pPr>
            <w:r>
              <w:rPr>
                <w:rFonts w:ascii="宋体" w:eastAsia="宋体" w:hAnsi="宋体" w:cs="宋体"/>
                <w:b w:val="0"/>
                <w:i w:val="0"/>
                <w:color w:val="000000"/>
                <w:sz w:val="17"/>
              </w:rPr>
              <w:t xml:space="preserve">13.75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115.55</w:t>
            </w:r>
          </w:p>
        </w:tc>
        <w:tc>
          <w:tcPr>
            <w:tcW w:w="1440" w:type="dxa"/>
            <w:tcBorders/>
            <w:vAlign w:val="center"/>
          </w:tcPr>
          <w:p>
            <w:pPr>
              <w:jc w:val="right"/>
            </w:pPr>
            <w:r>
              <w:rPr>
                <w:rFonts w:ascii="宋体" w:eastAsia="宋体" w:hAnsi="宋体" w:cs="宋体"/>
                <w:b w:val="0"/>
                <w:i w:val="0"/>
                <w:color w:val="000000"/>
                <w:sz w:val="17"/>
              </w:rPr>
              <w:t xml:space="preserve">115.55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115.55</w:t>
            </w:r>
          </w:p>
        </w:tc>
        <w:tc>
          <w:tcPr>
            <w:tcW w:w="1440" w:type="dxa"/>
            <w:tcBorders/>
            <w:vAlign w:val="center"/>
          </w:tcPr>
          <w:p>
            <w:pPr>
              <w:jc w:val="right"/>
            </w:pPr>
            <w:r>
              <w:rPr>
                <w:rFonts w:ascii="宋体" w:eastAsia="宋体" w:hAnsi="宋体" w:cs="宋体"/>
                <w:b w:val="0"/>
                <w:i w:val="0"/>
                <w:color w:val="000000"/>
                <w:sz w:val="17"/>
              </w:rPr>
              <w:t xml:space="preserve">115.55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51.35</w:t>
            </w:r>
          </w:p>
        </w:tc>
        <w:tc>
          <w:tcPr>
            <w:tcW w:w="1440" w:type="dxa"/>
            <w:tcBorders/>
            <w:vAlign w:val="center"/>
          </w:tcPr>
          <w:p>
            <w:pPr>
              <w:jc w:val="right"/>
            </w:pPr>
            <w:r>
              <w:rPr>
                <w:rFonts w:ascii="宋体" w:eastAsia="宋体" w:hAnsi="宋体" w:cs="宋体"/>
                <w:b w:val="0"/>
                <w:i w:val="0"/>
                <w:color w:val="000000"/>
                <w:sz w:val="17"/>
              </w:rPr>
              <w:t xml:space="preserve">51.35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42.80</w:t>
            </w:r>
          </w:p>
        </w:tc>
        <w:tc>
          <w:tcPr>
            <w:tcW w:w="1440" w:type="dxa"/>
            <w:tcBorders/>
            <w:vAlign w:val="center"/>
          </w:tcPr>
          <w:p>
            <w:pPr>
              <w:jc w:val="right"/>
            </w:pPr>
            <w:r>
              <w:rPr>
                <w:rFonts w:ascii="宋体" w:eastAsia="宋体" w:hAnsi="宋体" w:cs="宋体"/>
                <w:b w:val="0"/>
                <w:i w:val="0"/>
                <w:color w:val="000000"/>
                <w:sz w:val="17"/>
              </w:rPr>
              <w:t xml:space="preserve">42.80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机关事业单位职业年金缴费支出</w:t>
            </w:r>
          </w:p>
        </w:tc>
        <w:tc>
          <w:tcPr>
            <w:tcW w:w="1440" w:type="dxa"/>
            <w:tcBorders/>
            <w:vAlign w:val="center"/>
          </w:tcPr>
          <w:p>
            <w:pPr>
              <w:jc w:val="right"/>
            </w:pPr>
            <w:r>
              <w:rPr>
                <w:rFonts w:ascii="宋体" w:eastAsia="宋体" w:hAnsi="宋体" w:cs="宋体"/>
                <w:b w:val="0"/>
                <w:i w:val="0"/>
                <w:color w:val="000000"/>
                <w:sz w:val="17"/>
              </w:rPr>
              <w:t xml:space="preserve">21.40</w:t>
            </w:r>
          </w:p>
        </w:tc>
        <w:tc>
          <w:tcPr>
            <w:tcW w:w="1440" w:type="dxa"/>
            <w:tcBorders/>
            <w:vAlign w:val="center"/>
          </w:tcPr>
          <w:p>
            <w:pPr>
              <w:jc w:val="right"/>
            </w:pPr>
            <w:r>
              <w:rPr>
                <w:rFonts w:ascii="宋体" w:eastAsia="宋体" w:hAnsi="宋体" w:cs="宋体"/>
                <w:b w:val="0"/>
                <w:i w:val="0"/>
                <w:color w:val="000000"/>
                <w:sz w:val="17"/>
              </w:rPr>
              <w:t xml:space="preserve">21.40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2,839.47</w:t>
            </w:r>
          </w:p>
        </w:tc>
        <w:tc>
          <w:tcPr>
            <w:tcW w:w="1440" w:type="dxa"/>
            <w:tcBorders/>
            <w:vAlign w:val="center"/>
          </w:tcPr>
          <w:p>
            <w:pPr>
              <w:jc w:val="right"/>
            </w:pPr>
            <w:r>
              <w:rPr>
                <w:rFonts w:ascii="宋体" w:eastAsia="宋体" w:hAnsi="宋体" w:cs="宋体"/>
                <w:b w:val="0"/>
                <w:i w:val="0"/>
                <w:color w:val="000000"/>
                <w:sz w:val="17"/>
              </w:rPr>
              <w:t xml:space="preserve">2,839.47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公共卫生</w:t>
            </w:r>
          </w:p>
        </w:tc>
        <w:tc>
          <w:tcPr>
            <w:tcW w:w="1440" w:type="dxa"/>
            <w:tcBorders/>
            <w:vAlign w:val="center"/>
          </w:tcPr>
          <w:p>
            <w:pPr>
              <w:jc w:val="right"/>
            </w:pPr>
            <w:r>
              <w:rPr>
                <w:rFonts w:ascii="宋体" w:eastAsia="宋体" w:hAnsi="宋体" w:cs="宋体"/>
                <w:b w:val="0"/>
                <w:i w:val="0"/>
                <w:color w:val="000000"/>
                <w:sz w:val="17"/>
              </w:rPr>
              <w:t xml:space="preserve">2,818.41</w:t>
            </w:r>
          </w:p>
        </w:tc>
        <w:tc>
          <w:tcPr>
            <w:tcW w:w="1440" w:type="dxa"/>
            <w:tcBorders/>
            <w:vAlign w:val="center"/>
          </w:tcPr>
          <w:p>
            <w:pPr>
              <w:jc w:val="right"/>
            </w:pPr>
            <w:r>
              <w:rPr>
                <w:rFonts w:ascii="宋体" w:eastAsia="宋体" w:hAnsi="宋体" w:cs="宋体"/>
                <w:b w:val="0"/>
                <w:i w:val="0"/>
                <w:color w:val="000000"/>
                <w:sz w:val="17"/>
              </w:rPr>
              <w:t xml:space="preserve">2,818.41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采供血机构</w:t>
            </w:r>
          </w:p>
        </w:tc>
        <w:tc>
          <w:tcPr>
            <w:tcW w:w="1440" w:type="dxa"/>
            <w:tcBorders/>
            <w:vAlign w:val="center"/>
          </w:tcPr>
          <w:p>
            <w:pPr>
              <w:jc w:val="right"/>
            </w:pPr>
            <w:r>
              <w:rPr>
                <w:rFonts w:ascii="宋体" w:eastAsia="宋体" w:hAnsi="宋体" w:cs="宋体"/>
                <w:b w:val="0"/>
                <w:i w:val="0"/>
                <w:color w:val="000000"/>
                <w:sz w:val="17"/>
              </w:rPr>
              <w:t xml:space="preserve">2,664.91</w:t>
            </w:r>
          </w:p>
        </w:tc>
        <w:tc>
          <w:tcPr>
            <w:tcW w:w="1440" w:type="dxa"/>
            <w:tcBorders/>
            <w:vAlign w:val="center"/>
          </w:tcPr>
          <w:p>
            <w:pPr>
              <w:jc w:val="right"/>
            </w:pPr>
            <w:r>
              <w:rPr>
                <w:rFonts w:ascii="宋体" w:eastAsia="宋体" w:hAnsi="宋体" w:cs="宋体"/>
                <w:b w:val="0"/>
                <w:i w:val="0"/>
                <w:color w:val="000000"/>
                <w:sz w:val="17"/>
              </w:rPr>
              <w:t xml:space="preserve">2,664.91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重大公共卫生服务</w:t>
            </w:r>
          </w:p>
        </w:tc>
        <w:tc>
          <w:tcPr>
            <w:tcW w:w="1440" w:type="dxa"/>
            <w:tcBorders/>
            <w:vAlign w:val="center"/>
          </w:tcPr>
          <w:p>
            <w:pPr>
              <w:jc w:val="right"/>
            </w:pPr>
            <w:r>
              <w:rPr>
                <w:rFonts w:ascii="宋体" w:eastAsia="宋体" w:hAnsi="宋体" w:cs="宋体"/>
                <w:b w:val="0"/>
                <w:i w:val="0"/>
                <w:color w:val="000000"/>
                <w:sz w:val="17"/>
              </w:rPr>
              <w:t xml:space="preserve">137.70</w:t>
            </w:r>
          </w:p>
        </w:tc>
        <w:tc>
          <w:tcPr>
            <w:tcW w:w="1440" w:type="dxa"/>
            <w:tcBorders/>
            <w:vAlign w:val="center"/>
          </w:tcPr>
          <w:p>
            <w:pPr>
              <w:jc w:val="right"/>
            </w:pPr>
            <w:r>
              <w:rPr>
                <w:rFonts w:ascii="宋体" w:eastAsia="宋体" w:hAnsi="宋体" w:cs="宋体"/>
                <w:b w:val="0"/>
                <w:i w:val="0"/>
                <w:color w:val="000000"/>
                <w:sz w:val="17"/>
              </w:rPr>
              <w:t xml:space="preserve">137.70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突发公共卫生事件应急处理</w:t>
            </w:r>
          </w:p>
        </w:tc>
        <w:tc>
          <w:tcPr>
            <w:tcW w:w="1440" w:type="dxa"/>
            <w:tcBorders/>
            <w:vAlign w:val="center"/>
          </w:tcPr>
          <w:p>
            <w:pPr>
              <w:jc w:val="right"/>
            </w:pPr>
            <w:r>
              <w:rPr>
                <w:rFonts w:ascii="宋体" w:eastAsia="宋体" w:hAnsi="宋体" w:cs="宋体"/>
                <w:b w:val="0"/>
                <w:i w:val="0"/>
                <w:color w:val="000000"/>
                <w:sz w:val="17"/>
              </w:rPr>
              <w:t xml:space="preserve">15.80</w:t>
            </w:r>
          </w:p>
        </w:tc>
        <w:tc>
          <w:tcPr>
            <w:tcW w:w="1440" w:type="dxa"/>
            <w:tcBorders/>
            <w:vAlign w:val="center"/>
          </w:tcPr>
          <w:p>
            <w:pPr>
              <w:jc w:val="right"/>
            </w:pPr>
            <w:r>
              <w:rPr>
                <w:rFonts w:ascii="宋体" w:eastAsia="宋体" w:hAnsi="宋体" w:cs="宋体"/>
                <w:b w:val="0"/>
                <w:i w:val="0"/>
                <w:color w:val="000000"/>
                <w:sz w:val="17"/>
              </w:rPr>
              <w:t xml:space="preserve">15.80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21.06</w:t>
            </w:r>
          </w:p>
        </w:tc>
        <w:tc>
          <w:tcPr>
            <w:tcW w:w="1440" w:type="dxa"/>
            <w:tcBorders/>
            <w:vAlign w:val="center"/>
          </w:tcPr>
          <w:p>
            <w:pPr>
              <w:jc w:val="right"/>
            </w:pPr>
            <w:r>
              <w:rPr>
                <w:rFonts w:ascii="宋体" w:eastAsia="宋体" w:hAnsi="宋体" w:cs="宋体"/>
                <w:b w:val="0"/>
                <w:i w:val="0"/>
                <w:color w:val="000000"/>
                <w:sz w:val="17"/>
              </w:rPr>
              <w:t xml:space="preserve">21.06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21.06</w:t>
            </w:r>
          </w:p>
        </w:tc>
        <w:tc>
          <w:tcPr>
            <w:tcW w:w="1440" w:type="dxa"/>
            <w:tcBorders/>
            <w:vAlign w:val="center"/>
          </w:tcPr>
          <w:p>
            <w:pPr>
              <w:jc w:val="right"/>
            </w:pPr>
            <w:r>
              <w:rPr>
                <w:rFonts w:ascii="宋体" w:eastAsia="宋体" w:hAnsi="宋体" w:cs="宋体"/>
                <w:b w:val="0"/>
                <w:i w:val="0"/>
                <w:color w:val="000000"/>
                <w:sz w:val="17"/>
              </w:rPr>
              <w:t xml:space="preserve">21.06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37.60</w:t>
            </w:r>
          </w:p>
        </w:tc>
        <w:tc>
          <w:tcPr>
            <w:tcW w:w="1440" w:type="dxa"/>
            <w:tcBorders/>
            <w:vAlign w:val="center"/>
          </w:tcPr>
          <w:p>
            <w:pPr>
              <w:jc w:val="right"/>
            </w:pPr>
            <w:r>
              <w:rPr>
                <w:rFonts w:ascii="宋体" w:eastAsia="宋体" w:hAnsi="宋体" w:cs="宋体"/>
                <w:b w:val="0"/>
                <w:i w:val="0"/>
                <w:color w:val="000000"/>
                <w:sz w:val="17"/>
              </w:rPr>
              <w:t xml:space="preserve">37.60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37.60</w:t>
            </w:r>
          </w:p>
        </w:tc>
        <w:tc>
          <w:tcPr>
            <w:tcW w:w="1440" w:type="dxa"/>
            <w:tcBorders/>
            <w:vAlign w:val="center"/>
          </w:tcPr>
          <w:p>
            <w:pPr>
              <w:jc w:val="right"/>
            </w:pPr>
            <w:r>
              <w:rPr>
                <w:rFonts w:ascii="宋体" w:eastAsia="宋体" w:hAnsi="宋体" w:cs="宋体"/>
                <w:b w:val="0"/>
                <w:i w:val="0"/>
                <w:color w:val="000000"/>
                <w:sz w:val="17"/>
              </w:rPr>
              <w:t xml:space="preserve">37.60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37.60</w:t>
            </w:r>
          </w:p>
        </w:tc>
        <w:tc>
          <w:tcPr>
            <w:tcW w:w="1440" w:type="dxa"/>
            <w:tcBorders/>
            <w:vAlign w:val="center"/>
          </w:tcPr>
          <w:p>
            <w:pPr>
              <w:jc w:val="right"/>
            </w:pPr>
            <w:r>
              <w:rPr>
                <w:rFonts w:ascii="宋体" w:eastAsia="宋体" w:hAnsi="宋体" w:cs="宋体"/>
                <w:b w:val="0"/>
                <w:i w:val="0"/>
                <w:color w:val="000000"/>
                <w:sz w:val="17"/>
              </w:rPr>
              <w:t xml:space="preserve">37.60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单位：许昌市中心血站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3,006.37</w:t>
            </w:r>
          </w:p>
        </w:tc>
        <w:tc>
          <w:tcPr>
            <w:tcW w:w="1600" w:type="dxa"/>
            <w:tcBorders/>
            <w:vAlign w:val="center"/>
          </w:tcPr>
          <w:p>
            <w:pPr>
              <w:jc w:val="right"/>
            </w:pPr>
            <w:r>
              <w:rPr>
                <w:rFonts w:ascii="宋体" w:eastAsia="宋体" w:hAnsi="宋体" w:cs="宋体"/>
                <w:b/>
                <w:i w:val="0"/>
                <w:color w:val="000000"/>
                <w:sz w:val="19"/>
              </w:rPr>
              <w:t xml:space="preserve">795.90</w:t>
            </w:r>
          </w:p>
        </w:tc>
        <w:tc>
          <w:tcPr>
            <w:tcW w:w="1600" w:type="dxa"/>
            <w:tcBorders/>
            <w:vAlign w:val="center"/>
          </w:tcPr>
          <w:p>
            <w:pPr>
              <w:jc w:val="right"/>
            </w:pPr>
            <w:r>
              <w:rPr>
                <w:rFonts w:ascii="宋体" w:eastAsia="宋体" w:hAnsi="宋体" w:cs="宋体"/>
                <w:b/>
                <w:i w:val="0"/>
                <w:color w:val="000000"/>
                <w:sz w:val="19"/>
              </w:rPr>
              <w:t xml:space="preserve">2,210.47</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13.75</w:t>
            </w:r>
          </w:p>
        </w:tc>
        <w:tc>
          <w:tcPr>
            <w:tcW w:w="1600" w:type="dxa"/>
            <w:tcBorders/>
            <w:vAlign w:val="center"/>
          </w:tcPr>
          <w:p>
            <w:pPr>
              <w:jc w:val="right"/>
            </w:pPr>
            <w:r>
              <w:rPr>
                <w:rFonts w:ascii="宋体" w:eastAsia="宋体" w:hAnsi="宋体" w:cs="宋体"/>
                <w:b w:val="0"/>
                <w:i w:val="0"/>
                <w:color w:val="000000"/>
                <w:sz w:val="19"/>
              </w:rPr>
              <w:t xml:space="preserve">13.75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13.75</w:t>
            </w:r>
          </w:p>
        </w:tc>
        <w:tc>
          <w:tcPr>
            <w:tcW w:w="1600" w:type="dxa"/>
            <w:tcBorders/>
            <w:vAlign w:val="center"/>
          </w:tcPr>
          <w:p>
            <w:pPr>
              <w:jc w:val="right"/>
            </w:pPr>
            <w:r>
              <w:rPr>
                <w:rFonts w:ascii="宋体" w:eastAsia="宋体" w:hAnsi="宋体" w:cs="宋体"/>
                <w:b w:val="0"/>
                <w:i w:val="0"/>
                <w:color w:val="000000"/>
                <w:sz w:val="19"/>
              </w:rPr>
              <w:t xml:space="preserve">13.75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13.75</w:t>
            </w:r>
          </w:p>
        </w:tc>
        <w:tc>
          <w:tcPr>
            <w:tcW w:w="1600" w:type="dxa"/>
            <w:tcBorders/>
            <w:vAlign w:val="center"/>
          </w:tcPr>
          <w:p>
            <w:pPr>
              <w:jc w:val="right"/>
            </w:pPr>
            <w:r>
              <w:rPr>
                <w:rFonts w:ascii="宋体" w:eastAsia="宋体" w:hAnsi="宋体" w:cs="宋体"/>
                <w:b w:val="0"/>
                <w:i w:val="0"/>
                <w:color w:val="000000"/>
                <w:sz w:val="19"/>
              </w:rPr>
              <w:t xml:space="preserve">13.75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115.55</w:t>
            </w:r>
          </w:p>
        </w:tc>
        <w:tc>
          <w:tcPr>
            <w:tcW w:w="1600" w:type="dxa"/>
            <w:tcBorders/>
            <w:vAlign w:val="center"/>
          </w:tcPr>
          <w:p>
            <w:pPr>
              <w:jc w:val="right"/>
            </w:pPr>
            <w:r>
              <w:rPr>
                <w:rFonts w:ascii="宋体" w:eastAsia="宋体" w:hAnsi="宋体" w:cs="宋体"/>
                <w:b w:val="0"/>
                <w:i w:val="0"/>
                <w:color w:val="000000"/>
                <w:sz w:val="19"/>
              </w:rPr>
              <w:t xml:space="preserve">115.55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115.55</w:t>
            </w:r>
          </w:p>
        </w:tc>
        <w:tc>
          <w:tcPr>
            <w:tcW w:w="1600" w:type="dxa"/>
            <w:tcBorders/>
            <w:vAlign w:val="center"/>
          </w:tcPr>
          <w:p>
            <w:pPr>
              <w:jc w:val="right"/>
            </w:pPr>
            <w:r>
              <w:rPr>
                <w:rFonts w:ascii="宋体" w:eastAsia="宋体" w:hAnsi="宋体" w:cs="宋体"/>
                <w:b w:val="0"/>
                <w:i w:val="0"/>
                <w:color w:val="000000"/>
                <w:sz w:val="19"/>
              </w:rPr>
              <w:t xml:space="preserve">115.55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51.35</w:t>
            </w:r>
          </w:p>
        </w:tc>
        <w:tc>
          <w:tcPr>
            <w:tcW w:w="1600" w:type="dxa"/>
            <w:tcBorders/>
            <w:vAlign w:val="center"/>
          </w:tcPr>
          <w:p>
            <w:pPr>
              <w:jc w:val="right"/>
            </w:pPr>
            <w:r>
              <w:rPr>
                <w:rFonts w:ascii="宋体" w:eastAsia="宋体" w:hAnsi="宋体" w:cs="宋体"/>
                <w:b w:val="0"/>
                <w:i w:val="0"/>
                <w:color w:val="000000"/>
                <w:sz w:val="19"/>
              </w:rPr>
              <w:t xml:space="preserve">51.35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42.80</w:t>
            </w:r>
          </w:p>
        </w:tc>
        <w:tc>
          <w:tcPr>
            <w:tcW w:w="1600" w:type="dxa"/>
            <w:tcBorders/>
            <w:vAlign w:val="center"/>
          </w:tcPr>
          <w:p>
            <w:pPr>
              <w:jc w:val="right"/>
            </w:pPr>
            <w:r>
              <w:rPr>
                <w:rFonts w:ascii="宋体" w:eastAsia="宋体" w:hAnsi="宋体" w:cs="宋体"/>
                <w:b w:val="0"/>
                <w:i w:val="0"/>
                <w:color w:val="000000"/>
                <w:sz w:val="19"/>
              </w:rPr>
              <w:t xml:space="preserve">42.80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600" w:type="dxa"/>
            <w:tcBorders/>
            <w:vAlign w:val="center"/>
          </w:tcPr>
          <w:p>
            <w:pPr>
              <w:jc w:val="right"/>
            </w:pPr>
            <w:r>
              <w:rPr>
                <w:rFonts w:ascii="宋体" w:eastAsia="宋体" w:hAnsi="宋体" w:cs="宋体"/>
                <w:b w:val="0"/>
                <w:i w:val="0"/>
                <w:color w:val="000000"/>
                <w:sz w:val="19"/>
              </w:rPr>
              <w:t xml:space="preserve">21.40</w:t>
            </w:r>
          </w:p>
        </w:tc>
        <w:tc>
          <w:tcPr>
            <w:tcW w:w="1600" w:type="dxa"/>
            <w:tcBorders/>
            <w:vAlign w:val="center"/>
          </w:tcPr>
          <w:p>
            <w:pPr>
              <w:jc w:val="right"/>
            </w:pPr>
            <w:r>
              <w:rPr>
                <w:rFonts w:ascii="宋体" w:eastAsia="宋体" w:hAnsi="宋体" w:cs="宋体"/>
                <w:b w:val="0"/>
                <w:i w:val="0"/>
                <w:color w:val="000000"/>
                <w:sz w:val="19"/>
              </w:rPr>
              <w:t xml:space="preserve">21.40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2,839.47</w:t>
            </w:r>
          </w:p>
        </w:tc>
        <w:tc>
          <w:tcPr>
            <w:tcW w:w="1600" w:type="dxa"/>
            <w:tcBorders/>
            <w:vAlign w:val="center"/>
          </w:tcPr>
          <w:p>
            <w:pPr>
              <w:jc w:val="right"/>
            </w:pPr>
            <w:r>
              <w:rPr>
                <w:rFonts w:ascii="宋体" w:eastAsia="宋体" w:hAnsi="宋体" w:cs="宋体"/>
                <w:b w:val="0"/>
                <w:i w:val="0"/>
                <w:color w:val="000000"/>
                <w:sz w:val="19"/>
              </w:rPr>
              <w:t xml:space="preserve">629.00</w:t>
            </w:r>
          </w:p>
        </w:tc>
        <w:tc>
          <w:tcPr>
            <w:tcW w:w="1600" w:type="dxa"/>
            <w:tcBorders/>
            <w:vAlign w:val="center"/>
          </w:tcPr>
          <w:p>
            <w:pPr>
              <w:jc w:val="right"/>
            </w:pPr>
            <w:r>
              <w:rPr>
                <w:rFonts w:ascii="宋体" w:eastAsia="宋体" w:hAnsi="宋体" w:cs="宋体"/>
                <w:b w:val="0"/>
                <w:i w:val="0"/>
                <w:color w:val="000000"/>
                <w:sz w:val="19"/>
              </w:rPr>
              <w:t xml:space="preserve">2,210.47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公共卫生</w:t>
            </w:r>
          </w:p>
        </w:tc>
        <w:tc>
          <w:tcPr>
            <w:tcW w:w="1600" w:type="dxa"/>
            <w:tcBorders/>
            <w:vAlign w:val="center"/>
          </w:tcPr>
          <w:p>
            <w:pPr>
              <w:jc w:val="right"/>
            </w:pPr>
            <w:r>
              <w:rPr>
                <w:rFonts w:ascii="宋体" w:eastAsia="宋体" w:hAnsi="宋体" w:cs="宋体"/>
                <w:b w:val="0"/>
                <w:i w:val="0"/>
                <w:color w:val="000000"/>
                <w:sz w:val="19"/>
              </w:rPr>
              <w:t xml:space="preserve">2,818.41</w:t>
            </w:r>
          </w:p>
        </w:tc>
        <w:tc>
          <w:tcPr>
            <w:tcW w:w="1600" w:type="dxa"/>
            <w:tcBorders/>
            <w:vAlign w:val="center"/>
          </w:tcPr>
          <w:p>
            <w:pPr>
              <w:jc w:val="right"/>
            </w:pPr>
            <w:r>
              <w:rPr>
                <w:rFonts w:ascii="宋体" w:eastAsia="宋体" w:hAnsi="宋体" w:cs="宋体"/>
                <w:b w:val="0"/>
                <w:i w:val="0"/>
                <w:color w:val="000000"/>
                <w:sz w:val="19"/>
              </w:rPr>
              <w:t xml:space="preserve">607.94</w:t>
            </w:r>
          </w:p>
        </w:tc>
        <w:tc>
          <w:tcPr>
            <w:tcW w:w="1600" w:type="dxa"/>
            <w:tcBorders/>
            <w:vAlign w:val="center"/>
          </w:tcPr>
          <w:p>
            <w:pPr>
              <w:jc w:val="right"/>
            </w:pPr>
            <w:r>
              <w:rPr>
                <w:rFonts w:ascii="宋体" w:eastAsia="宋体" w:hAnsi="宋体" w:cs="宋体"/>
                <w:b w:val="0"/>
                <w:i w:val="0"/>
                <w:color w:val="000000"/>
                <w:sz w:val="19"/>
              </w:rPr>
              <w:t xml:space="preserve">2,210.47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采供血机构</w:t>
            </w:r>
          </w:p>
        </w:tc>
        <w:tc>
          <w:tcPr>
            <w:tcW w:w="1600" w:type="dxa"/>
            <w:tcBorders/>
            <w:vAlign w:val="center"/>
          </w:tcPr>
          <w:p>
            <w:pPr>
              <w:jc w:val="right"/>
            </w:pPr>
            <w:r>
              <w:rPr>
                <w:rFonts w:ascii="宋体" w:eastAsia="宋体" w:hAnsi="宋体" w:cs="宋体"/>
                <w:b w:val="0"/>
                <w:i w:val="0"/>
                <w:color w:val="000000"/>
                <w:sz w:val="19"/>
              </w:rPr>
              <w:t xml:space="preserve">2,664.91</w:t>
            </w:r>
          </w:p>
        </w:tc>
        <w:tc>
          <w:tcPr>
            <w:tcW w:w="1600" w:type="dxa"/>
            <w:tcBorders/>
            <w:vAlign w:val="center"/>
          </w:tcPr>
          <w:p>
            <w:pPr>
              <w:jc w:val="right"/>
            </w:pPr>
            <w:r>
              <w:rPr>
                <w:rFonts w:ascii="宋体" w:eastAsia="宋体" w:hAnsi="宋体" w:cs="宋体"/>
                <w:b w:val="0"/>
                <w:i w:val="0"/>
                <w:color w:val="000000"/>
                <w:sz w:val="19"/>
              </w:rPr>
              <w:t xml:space="preserve">607.94</w:t>
            </w:r>
          </w:p>
        </w:tc>
        <w:tc>
          <w:tcPr>
            <w:tcW w:w="1600" w:type="dxa"/>
            <w:tcBorders/>
            <w:vAlign w:val="center"/>
          </w:tcPr>
          <w:p>
            <w:pPr>
              <w:jc w:val="right"/>
            </w:pPr>
            <w:r>
              <w:rPr>
                <w:rFonts w:ascii="宋体" w:eastAsia="宋体" w:hAnsi="宋体" w:cs="宋体"/>
                <w:b w:val="0"/>
                <w:i w:val="0"/>
                <w:color w:val="000000"/>
                <w:sz w:val="19"/>
              </w:rPr>
              <w:t xml:space="preserve">2,056.97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重大公共卫生服务</w:t>
            </w:r>
          </w:p>
        </w:tc>
        <w:tc>
          <w:tcPr>
            <w:tcW w:w="1600" w:type="dxa"/>
            <w:tcBorders/>
            <w:vAlign w:val="center"/>
          </w:tcPr>
          <w:p>
            <w:pPr>
              <w:jc w:val="right"/>
            </w:pPr>
            <w:r>
              <w:rPr>
                <w:rFonts w:ascii="宋体" w:eastAsia="宋体" w:hAnsi="宋体" w:cs="宋体"/>
                <w:b w:val="0"/>
                <w:i w:val="0"/>
                <w:color w:val="000000"/>
                <w:sz w:val="19"/>
              </w:rPr>
              <w:t xml:space="preserve">137.70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137.70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突发公共卫生事件应急处理</w:t>
            </w:r>
          </w:p>
        </w:tc>
        <w:tc>
          <w:tcPr>
            <w:tcW w:w="1600" w:type="dxa"/>
            <w:tcBorders/>
            <w:vAlign w:val="center"/>
          </w:tcPr>
          <w:p>
            <w:pPr>
              <w:jc w:val="right"/>
            </w:pPr>
            <w:r>
              <w:rPr>
                <w:rFonts w:ascii="宋体" w:eastAsia="宋体" w:hAnsi="宋体" w:cs="宋体"/>
                <w:b w:val="0"/>
                <w:i w:val="0"/>
                <w:color w:val="000000"/>
                <w:sz w:val="19"/>
              </w:rPr>
              <w:t xml:space="preserve">15.80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21.06</w:t>
            </w:r>
          </w:p>
        </w:tc>
        <w:tc>
          <w:tcPr>
            <w:tcW w:w="1600" w:type="dxa"/>
            <w:tcBorders/>
            <w:vAlign w:val="center"/>
          </w:tcPr>
          <w:p>
            <w:pPr>
              <w:jc w:val="right"/>
            </w:pPr>
            <w:r>
              <w:rPr>
                <w:rFonts w:ascii="宋体" w:eastAsia="宋体" w:hAnsi="宋体" w:cs="宋体"/>
                <w:b w:val="0"/>
                <w:i w:val="0"/>
                <w:color w:val="000000"/>
                <w:sz w:val="19"/>
              </w:rPr>
              <w:t xml:space="preserve">21.06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21.06</w:t>
            </w:r>
          </w:p>
        </w:tc>
        <w:tc>
          <w:tcPr>
            <w:tcW w:w="1600" w:type="dxa"/>
            <w:tcBorders/>
            <w:vAlign w:val="center"/>
          </w:tcPr>
          <w:p>
            <w:pPr>
              <w:jc w:val="right"/>
            </w:pPr>
            <w:r>
              <w:rPr>
                <w:rFonts w:ascii="宋体" w:eastAsia="宋体" w:hAnsi="宋体" w:cs="宋体"/>
                <w:b w:val="0"/>
                <w:i w:val="0"/>
                <w:color w:val="000000"/>
                <w:sz w:val="19"/>
              </w:rPr>
              <w:t xml:space="preserve">21.06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37.60</w:t>
            </w:r>
          </w:p>
        </w:tc>
        <w:tc>
          <w:tcPr>
            <w:tcW w:w="1600" w:type="dxa"/>
            <w:tcBorders/>
            <w:vAlign w:val="center"/>
          </w:tcPr>
          <w:p>
            <w:pPr>
              <w:jc w:val="right"/>
            </w:pPr>
            <w:r>
              <w:rPr>
                <w:rFonts w:ascii="宋体" w:eastAsia="宋体" w:hAnsi="宋体" w:cs="宋体"/>
                <w:b w:val="0"/>
                <w:i w:val="0"/>
                <w:color w:val="000000"/>
                <w:sz w:val="19"/>
              </w:rPr>
              <w:t xml:space="preserve">37.60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37.60</w:t>
            </w:r>
          </w:p>
        </w:tc>
        <w:tc>
          <w:tcPr>
            <w:tcW w:w="1600" w:type="dxa"/>
            <w:tcBorders/>
            <w:vAlign w:val="center"/>
          </w:tcPr>
          <w:p>
            <w:pPr>
              <w:jc w:val="right"/>
            </w:pPr>
            <w:r>
              <w:rPr>
                <w:rFonts w:ascii="宋体" w:eastAsia="宋体" w:hAnsi="宋体" w:cs="宋体"/>
                <w:b w:val="0"/>
                <w:i w:val="0"/>
                <w:color w:val="000000"/>
                <w:sz w:val="19"/>
              </w:rPr>
              <w:t xml:space="preserve">37.60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37.60</w:t>
            </w:r>
          </w:p>
        </w:tc>
        <w:tc>
          <w:tcPr>
            <w:tcW w:w="1600" w:type="dxa"/>
            <w:tcBorders/>
            <w:vAlign w:val="center"/>
          </w:tcPr>
          <w:p>
            <w:pPr>
              <w:jc w:val="right"/>
            </w:pPr>
            <w:r>
              <w:rPr>
                <w:rFonts w:ascii="宋体" w:eastAsia="宋体" w:hAnsi="宋体" w:cs="宋体"/>
                <w:b w:val="0"/>
                <w:i w:val="0"/>
                <w:color w:val="000000"/>
                <w:sz w:val="19"/>
              </w:rPr>
              <w:t xml:space="preserve">37.60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单位：许昌市中心血站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3,006.37</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13.75</w:t>
            </w:r>
          </w:p>
        </w:tc>
        <w:tc>
          <w:tcPr>
            <w:tcW w:w="1420" w:type="dxa"/>
            <w:tcBorders/>
            <w:vAlign w:val="center"/>
          </w:tcPr>
          <w:p>
            <w:pPr>
              <w:jc w:val="right"/>
            </w:pPr>
            <w:r>
              <w:rPr>
                <w:rFonts w:ascii="宋体" w:eastAsia="宋体" w:hAnsi="宋体" w:cs="宋体"/>
                <w:b w:val="0"/>
                <w:i w:val="0"/>
                <w:color w:val="000000"/>
                <w:sz w:val="18"/>
              </w:rPr>
              <w:t xml:space="preserve">13.75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115.55</w:t>
            </w:r>
          </w:p>
        </w:tc>
        <w:tc>
          <w:tcPr>
            <w:tcW w:w="1420" w:type="dxa"/>
            <w:tcBorders/>
            <w:vAlign w:val="center"/>
          </w:tcPr>
          <w:p>
            <w:pPr>
              <w:jc w:val="right"/>
            </w:pPr>
            <w:r>
              <w:rPr>
                <w:rFonts w:ascii="宋体" w:eastAsia="宋体" w:hAnsi="宋体" w:cs="宋体"/>
                <w:b w:val="0"/>
                <w:i w:val="0"/>
                <w:color w:val="000000"/>
                <w:sz w:val="18"/>
              </w:rPr>
              <w:t xml:space="preserve">115.55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2,839.47</w:t>
            </w:r>
          </w:p>
        </w:tc>
        <w:tc>
          <w:tcPr>
            <w:tcW w:w="1420" w:type="dxa"/>
            <w:tcBorders/>
            <w:vAlign w:val="center"/>
          </w:tcPr>
          <w:p>
            <w:pPr>
              <w:jc w:val="right"/>
            </w:pPr>
            <w:r>
              <w:rPr>
                <w:rFonts w:ascii="宋体" w:eastAsia="宋体" w:hAnsi="宋体" w:cs="宋体"/>
                <w:b w:val="0"/>
                <w:i w:val="0"/>
                <w:color w:val="000000"/>
                <w:sz w:val="18"/>
              </w:rPr>
              <w:t xml:space="preserve">2,839.47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37.60</w:t>
            </w:r>
          </w:p>
        </w:tc>
        <w:tc>
          <w:tcPr>
            <w:tcW w:w="1420" w:type="dxa"/>
            <w:tcBorders/>
            <w:vAlign w:val="center"/>
          </w:tcPr>
          <w:p>
            <w:pPr>
              <w:jc w:val="right"/>
            </w:pPr>
            <w:r>
              <w:rPr>
                <w:rFonts w:ascii="宋体" w:eastAsia="宋体" w:hAnsi="宋体" w:cs="宋体"/>
                <w:b w:val="0"/>
                <w:i w:val="0"/>
                <w:color w:val="000000"/>
                <w:sz w:val="18"/>
              </w:rPr>
              <w:t xml:space="preserve">37.60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3,006.37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3,006.37</w:t>
            </w:r>
          </w:p>
        </w:tc>
        <w:tc>
          <w:tcPr>
            <w:tcW w:w="1420" w:type="dxa"/>
            <w:tcBorders/>
            <w:vAlign w:val="center"/>
          </w:tcPr>
          <w:p>
            <w:pPr>
              <w:jc w:val="right"/>
            </w:pPr>
            <w:r>
              <w:rPr>
                <w:rFonts w:ascii="宋体" w:eastAsia="宋体" w:hAnsi="宋体" w:cs="宋体"/>
                <w:b w:val="0"/>
                <w:i w:val="0"/>
                <w:color w:val="000000"/>
                <w:sz w:val="18"/>
              </w:rPr>
              <w:t xml:space="preserve">3,006.37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3,006.37</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3,006.37</w:t>
            </w:r>
          </w:p>
        </w:tc>
        <w:tc>
          <w:tcPr>
            <w:tcW w:w="1420" w:type="dxa"/>
            <w:tcBorders/>
            <w:vAlign w:val="center"/>
          </w:tcPr>
          <w:p>
            <w:pPr>
              <w:jc w:val="right"/>
            </w:pPr>
            <w:r>
              <w:rPr>
                <w:rFonts w:ascii="宋体" w:eastAsia="宋体" w:hAnsi="宋体" w:cs="宋体"/>
                <w:b w:val="0"/>
                <w:i w:val="0"/>
                <w:color w:val="000000"/>
                <w:sz w:val="18"/>
              </w:rPr>
              <w:t xml:space="preserve">3,006.37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单位：许昌市中心血站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3,006.37</w:t>
            </w:r>
          </w:p>
        </w:tc>
        <w:tc>
          <w:tcPr>
            <w:tcW w:w="2700" w:type="dxa"/>
            <w:tcBorders/>
            <w:vAlign w:val="center"/>
          </w:tcPr>
          <w:p>
            <w:pPr>
              <w:jc w:val="right"/>
            </w:pPr>
            <w:r>
              <w:rPr>
                <w:rFonts w:ascii="宋体" w:eastAsia="宋体" w:hAnsi="宋体" w:cs="宋体"/>
                <w:b/>
                <w:i w:val="0"/>
                <w:color w:val="000000"/>
                <w:sz w:val="25"/>
              </w:rPr>
              <w:t xml:space="preserve">795.90</w:t>
            </w:r>
          </w:p>
        </w:tc>
        <w:tc>
          <w:tcPr>
            <w:tcW w:w="2658" w:type="dxa"/>
            <w:tcBorders/>
            <w:vAlign w:val="center"/>
          </w:tcPr>
          <w:p>
            <w:pPr>
              <w:jc w:val="right"/>
            </w:pPr>
            <w:r>
              <w:rPr>
                <w:rFonts w:ascii="宋体" w:eastAsia="宋体" w:hAnsi="宋体" w:cs="宋体"/>
                <w:b/>
                <w:i w:val="0"/>
                <w:color w:val="000000"/>
                <w:sz w:val="25"/>
              </w:rPr>
              <w:t xml:space="preserve">2,210.47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13.75</w:t>
            </w:r>
          </w:p>
        </w:tc>
        <w:tc>
          <w:tcPr>
            <w:tcW w:w="2700" w:type="dxa"/>
            <w:tcBorders/>
            <w:vAlign w:val="center"/>
          </w:tcPr>
          <w:p>
            <w:pPr>
              <w:jc w:val="right"/>
            </w:pPr>
            <w:r>
              <w:rPr>
                <w:rFonts w:ascii="宋体" w:eastAsia="宋体" w:hAnsi="宋体" w:cs="宋体"/>
                <w:b w:val="0"/>
                <w:i w:val="0"/>
                <w:color w:val="000000"/>
                <w:sz w:val="25"/>
              </w:rPr>
              <w:t xml:space="preserve">13.75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13.75</w:t>
            </w:r>
          </w:p>
        </w:tc>
        <w:tc>
          <w:tcPr>
            <w:tcW w:w="2700" w:type="dxa"/>
            <w:tcBorders/>
            <w:vAlign w:val="center"/>
          </w:tcPr>
          <w:p>
            <w:pPr>
              <w:jc w:val="right"/>
            </w:pPr>
            <w:r>
              <w:rPr>
                <w:rFonts w:ascii="宋体" w:eastAsia="宋体" w:hAnsi="宋体" w:cs="宋体"/>
                <w:b w:val="0"/>
                <w:i w:val="0"/>
                <w:color w:val="000000"/>
                <w:sz w:val="25"/>
              </w:rPr>
              <w:t xml:space="preserve">13.75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13.75</w:t>
            </w:r>
          </w:p>
        </w:tc>
        <w:tc>
          <w:tcPr>
            <w:tcW w:w="2700" w:type="dxa"/>
            <w:tcBorders/>
            <w:vAlign w:val="center"/>
          </w:tcPr>
          <w:p>
            <w:pPr>
              <w:jc w:val="right"/>
            </w:pPr>
            <w:r>
              <w:rPr>
                <w:rFonts w:ascii="宋体" w:eastAsia="宋体" w:hAnsi="宋体" w:cs="宋体"/>
                <w:b w:val="0"/>
                <w:i w:val="0"/>
                <w:color w:val="000000"/>
                <w:sz w:val="25"/>
              </w:rPr>
              <w:t xml:space="preserve">13.75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115.55</w:t>
            </w:r>
          </w:p>
        </w:tc>
        <w:tc>
          <w:tcPr>
            <w:tcW w:w="2700" w:type="dxa"/>
            <w:tcBorders/>
            <w:vAlign w:val="center"/>
          </w:tcPr>
          <w:p>
            <w:pPr>
              <w:jc w:val="right"/>
            </w:pPr>
            <w:r>
              <w:rPr>
                <w:rFonts w:ascii="宋体" w:eastAsia="宋体" w:hAnsi="宋体" w:cs="宋体"/>
                <w:b w:val="0"/>
                <w:i w:val="0"/>
                <w:color w:val="000000"/>
                <w:sz w:val="25"/>
              </w:rPr>
              <w:t xml:space="preserve">115.55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115.55</w:t>
            </w:r>
          </w:p>
        </w:tc>
        <w:tc>
          <w:tcPr>
            <w:tcW w:w="2700" w:type="dxa"/>
            <w:tcBorders/>
            <w:vAlign w:val="center"/>
          </w:tcPr>
          <w:p>
            <w:pPr>
              <w:jc w:val="right"/>
            </w:pPr>
            <w:r>
              <w:rPr>
                <w:rFonts w:ascii="宋体" w:eastAsia="宋体" w:hAnsi="宋体" w:cs="宋体"/>
                <w:b w:val="0"/>
                <w:i w:val="0"/>
                <w:color w:val="000000"/>
                <w:sz w:val="25"/>
              </w:rPr>
              <w:t xml:space="preserve">115.55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51.35</w:t>
            </w:r>
          </w:p>
        </w:tc>
        <w:tc>
          <w:tcPr>
            <w:tcW w:w="2700" w:type="dxa"/>
            <w:tcBorders/>
            <w:vAlign w:val="center"/>
          </w:tcPr>
          <w:p>
            <w:pPr>
              <w:jc w:val="right"/>
            </w:pPr>
            <w:r>
              <w:rPr>
                <w:rFonts w:ascii="宋体" w:eastAsia="宋体" w:hAnsi="宋体" w:cs="宋体"/>
                <w:b w:val="0"/>
                <w:i w:val="0"/>
                <w:color w:val="000000"/>
                <w:sz w:val="25"/>
              </w:rPr>
              <w:t xml:space="preserve">51.35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42.80</w:t>
            </w:r>
          </w:p>
        </w:tc>
        <w:tc>
          <w:tcPr>
            <w:tcW w:w="2700" w:type="dxa"/>
            <w:tcBorders/>
            <w:vAlign w:val="center"/>
          </w:tcPr>
          <w:p>
            <w:pPr>
              <w:jc w:val="right"/>
            </w:pPr>
            <w:r>
              <w:rPr>
                <w:rFonts w:ascii="宋体" w:eastAsia="宋体" w:hAnsi="宋体" w:cs="宋体"/>
                <w:b w:val="0"/>
                <w:i w:val="0"/>
                <w:color w:val="000000"/>
                <w:sz w:val="25"/>
              </w:rPr>
              <w:t xml:space="preserve">42.80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机关事业单位职业年金缴费支出</w:t>
            </w:r>
          </w:p>
        </w:tc>
        <w:tc>
          <w:tcPr>
            <w:tcW w:w="2700" w:type="dxa"/>
            <w:tcBorders/>
            <w:vAlign w:val="center"/>
          </w:tcPr>
          <w:p>
            <w:pPr>
              <w:jc w:val="right"/>
            </w:pPr>
            <w:r>
              <w:rPr>
                <w:rFonts w:ascii="宋体" w:eastAsia="宋体" w:hAnsi="宋体" w:cs="宋体"/>
                <w:b w:val="0"/>
                <w:i w:val="0"/>
                <w:color w:val="000000"/>
                <w:sz w:val="25"/>
              </w:rPr>
              <w:t xml:space="preserve">21.40</w:t>
            </w:r>
          </w:p>
        </w:tc>
        <w:tc>
          <w:tcPr>
            <w:tcW w:w="2700" w:type="dxa"/>
            <w:tcBorders/>
            <w:vAlign w:val="center"/>
          </w:tcPr>
          <w:p>
            <w:pPr>
              <w:jc w:val="right"/>
            </w:pPr>
            <w:r>
              <w:rPr>
                <w:rFonts w:ascii="宋体" w:eastAsia="宋体" w:hAnsi="宋体" w:cs="宋体"/>
                <w:b w:val="0"/>
                <w:i w:val="0"/>
                <w:color w:val="000000"/>
                <w:sz w:val="25"/>
              </w:rPr>
              <w:t xml:space="preserve">21.40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2,839.47</w:t>
            </w:r>
          </w:p>
        </w:tc>
        <w:tc>
          <w:tcPr>
            <w:tcW w:w="2700" w:type="dxa"/>
            <w:tcBorders/>
            <w:vAlign w:val="center"/>
          </w:tcPr>
          <w:p>
            <w:pPr>
              <w:jc w:val="right"/>
            </w:pPr>
            <w:r>
              <w:rPr>
                <w:rFonts w:ascii="宋体" w:eastAsia="宋体" w:hAnsi="宋体" w:cs="宋体"/>
                <w:b w:val="0"/>
                <w:i w:val="0"/>
                <w:color w:val="000000"/>
                <w:sz w:val="25"/>
              </w:rPr>
              <w:t xml:space="preserve">629.00</w:t>
            </w:r>
          </w:p>
        </w:tc>
        <w:tc>
          <w:tcPr>
            <w:tcW w:w="2658" w:type="dxa"/>
            <w:tcBorders/>
            <w:vAlign w:val="center"/>
          </w:tcPr>
          <w:p>
            <w:pPr>
              <w:jc w:val="right"/>
            </w:pPr>
            <w:r>
              <w:rPr>
                <w:rFonts w:ascii="宋体" w:eastAsia="宋体" w:hAnsi="宋体" w:cs="宋体"/>
                <w:b w:val="0"/>
                <w:i w:val="0"/>
                <w:color w:val="000000"/>
                <w:sz w:val="25"/>
              </w:rPr>
              <w:t xml:space="preserve">2,210.47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公共卫生</w:t>
            </w:r>
          </w:p>
        </w:tc>
        <w:tc>
          <w:tcPr>
            <w:tcW w:w="2700" w:type="dxa"/>
            <w:tcBorders/>
            <w:vAlign w:val="center"/>
          </w:tcPr>
          <w:p>
            <w:pPr>
              <w:jc w:val="right"/>
            </w:pPr>
            <w:r>
              <w:rPr>
                <w:rFonts w:ascii="宋体" w:eastAsia="宋体" w:hAnsi="宋体" w:cs="宋体"/>
                <w:b w:val="0"/>
                <w:i w:val="0"/>
                <w:color w:val="000000"/>
                <w:sz w:val="25"/>
              </w:rPr>
              <w:t xml:space="preserve">2,818.41</w:t>
            </w:r>
          </w:p>
        </w:tc>
        <w:tc>
          <w:tcPr>
            <w:tcW w:w="2700" w:type="dxa"/>
            <w:tcBorders/>
            <w:vAlign w:val="center"/>
          </w:tcPr>
          <w:p>
            <w:pPr>
              <w:jc w:val="right"/>
            </w:pPr>
            <w:r>
              <w:rPr>
                <w:rFonts w:ascii="宋体" w:eastAsia="宋体" w:hAnsi="宋体" w:cs="宋体"/>
                <w:b w:val="0"/>
                <w:i w:val="0"/>
                <w:color w:val="000000"/>
                <w:sz w:val="25"/>
              </w:rPr>
              <w:t xml:space="preserve">607.94</w:t>
            </w:r>
          </w:p>
        </w:tc>
        <w:tc>
          <w:tcPr>
            <w:tcW w:w="2658" w:type="dxa"/>
            <w:tcBorders/>
            <w:vAlign w:val="center"/>
          </w:tcPr>
          <w:p>
            <w:pPr>
              <w:jc w:val="right"/>
            </w:pPr>
            <w:r>
              <w:rPr>
                <w:rFonts w:ascii="宋体" w:eastAsia="宋体" w:hAnsi="宋体" w:cs="宋体"/>
                <w:b w:val="0"/>
                <w:i w:val="0"/>
                <w:color w:val="000000"/>
                <w:sz w:val="25"/>
              </w:rPr>
              <w:t xml:space="preserve">2,210.47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采供血机构</w:t>
            </w:r>
          </w:p>
        </w:tc>
        <w:tc>
          <w:tcPr>
            <w:tcW w:w="2700" w:type="dxa"/>
            <w:tcBorders/>
            <w:vAlign w:val="center"/>
          </w:tcPr>
          <w:p>
            <w:pPr>
              <w:jc w:val="right"/>
            </w:pPr>
            <w:r>
              <w:rPr>
                <w:rFonts w:ascii="宋体" w:eastAsia="宋体" w:hAnsi="宋体" w:cs="宋体"/>
                <w:b w:val="0"/>
                <w:i w:val="0"/>
                <w:color w:val="000000"/>
                <w:sz w:val="25"/>
              </w:rPr>
              <w:t xml:space="preserve">2,664.91</w:t>
            </w:r>
          </w:p>
        </w:tc>
        <w:tc>
          <w:tcPr>
            <w:tcW w:w="2700" w:type="dxa"/>
            <w:tcBorders/>
            <w:vAlign w:val="center"/>
          </w:tcPr>
          <w:p>
            <w:pPr>
              <w:jc w:val="right"/>
            </w:pPr>
            <w:r>
              <w:rPr>
                <w:rFonts w:ascii="宋体" w:eastAsia="宋体" w:hAnsi="宋体" w:cs="宋体"/>
                <w:b w:val="0"/>
                <w:i w:val="0"/>
                <w:color w:val="000000"/>
                <w:sz w:val="25"/>
              </w:rPr>
              <w:t xml:space="preserve">607.94</w:t>
            </w:r>
          </w:p>
        </w:tc>
        <w:tc>
          <w:tcPr>
            <w:tcW w:w="2658" w:type="dxa"/>
            <w:tcBorders/>
            <w:vAlign w:val="center"/>
          </w:tcPr>
          <w:p>
            <w:pPr>
              <w:jc w:val="right"/>
            </w:pPr>
            <w:r>
              <w:rPr>
                <w:rFonts w:ascii="宋体" w:eastAsia="宋体" w:hAnsi="宋体" w:cs="宋体"/>
                <w:b w:val="0"/>
                <w:i w:val="0"/>
                <w:color w:val="000000"/>
                <w:sz w:val="25"/>
              </w:rPr>
              <w:t xml:space="preserve">2,056.97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重大公共卫生服务</w:t>
            </w:r>
          </w:p>
        </w:tc>
        <w:tc>
          <w:tcPr>
            <w:tcW w:w="2700" w:type="dxa"/>
            <w:tcBorders/>
            <w:vAlign w:val="center"/>
          </w:tcPr>
          <w:p>
            <w:pPr>
              <w:jc w:val="right"/>
            </w:pPr>
            <w:r>
              <w:rPr>
                <w:rFonts w:ascii="宋体" w:eastAsia="宋体" w:hAnsi="宋体" w:cs="宋体"/>
                <w:b w:val="0"/>
                <w:i w:val="0"/>
                <w:color w:val="000000"/>
                <w:sz w:val="25"/>
              </w:rPr>
              <w:t xml:space="preserve">137.70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137.70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突发公共卫生事件应急处理</w:t>
            </w:r>
          </w:p>
        </w:tc>
        <w:tc>
          <w:tcPr>
            <w:tcW w:w="2700" w:type="dxa"/>
            <w:tcBorders/>
            <w:vAlign w:val="center"/>
          </w:tcPr>
          <w:p>
            <w:pPr>
              <w:jc w:val="right"/>
            </w:pPr>
            <w:r>
              <w:rPr>
                <w:rFonts w:ascii="宋体" w:eastAsia="宋体" w:hAnsi="宋体" w:cs="宋体"/>
                <w:b w:val="0"/>
                <w:i w:val="0"/>
                <w:color w:val="000000"/>
                <w:sz w:val="25"/>
              </w:rPr>
              <w:t xml:space="preserve">15.80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15.80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21.06</w:t>
            </w:r>
          </w:p>
        </w:tc>
        <w:tc>
          <w:tcPr>
            <w:tcW w:w="2700" w:type="dxa"/>
            <w:tcBorders/>
            <w:vAlign w:val="center"/>
          </w:tcPr>
          <w:p>
            <w:pPr>
              <w:jc w:val="right"/>
            </w:pPr>
            <w:r>
              <w:rPr>
                <w:rFonts w:ascii="宋体" w:eastAsia="宋体" w:hAnsi="宋体" w:cs="宋体"/>
                <w:b w:val="0"/>
                <w:i w:val="0"/>
                <w:color w:val="000000"/>
                <w:sz w:val="25"/>
              </w:rPr>
              <w:t xml:space="preserve">21.06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21.06</w:t>
            </w:r>
          </w:p>
        </w:tc>
        <w:tc>
          <w:tcPr>
            <w:tcW w:w="2700" w:type="dxa"/>
            <w:tcBorders/>
            <w:vAlign w:val="center"/>
          </w:tcPr>
          <w:p>
            <w:pPr>
              <w:jc w:val="right"/>
            </w:pPr>
            <w:r>
              <w:rPr>
                <w:rFonts w:ascii="宋体" w:eastAsia="宋体" w:hAnsi="宋体" w:cs="宋体"/>
                <w:b w:val="0"/>
                <w:i w:val="0"/>
                <w:color w:val="000000"/>
                <w:sz w:val="25"/>
              </w:rPr>
              <w:t xml:space="preserve">21.06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37.60</w:t>
            </w:r>
          </w:p>
        </w:tc>
        <w:tc>
          <w:tcPr>
            <w:tcW w:w="2700" w:type="dxa"/>
            <w:tcBorders/>
            <w:vAlign w:val="center"/>
          </w:tcPr>
          <w:p>
            <w:pPr>
              <w:jc w:val="right"/>
            </w:pPr>
            <w:r>
              <w:rPr>
                <w:rFonts w:ascii="宋体" w:eastAsia="宋体" w:hAnsi="宋体" w:cs="宋体"/>
                <w:b w:val="0"/>
                <w:i w:val="0"/>
                <w:color w:val="000000"/>
                <w:sz w:val="25"/>
              </w:rPr>
              <w:t xml:space="preserve">37.60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37.60</w:t>
            </w:r>
          </w:p>
        </w:tc>
        <w:tc>
          <w:tcPr>
            <w:tcW w:w="2700" w:type="dxa"/>
            <w:tcBorders/>
            <w:vAlign w:val="center"/>
          </w:tcPr>
          <w:p>
            <w:pPr>
              <w:jc w:val="right"/>
            </w:pPr>
            <w:r>
              <w:rPr>
                <w:rFonts w:ascii="宋体" w:eastAsia="宋体" w:hAnsi="宋体" w:cs="宋体"/>
                <w:b w:val="0"/>
                <w:i w:val="0"/>
                <w:color w:val="000000"/>
                <w:sz w:val="25"/>
              </w:rPr>
              <w:t xml:space="preserve">37.60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37.60</w:t>
            </w:r>
          </w:p>
        </w:tc>
        <w:tc>
          <w:tcPr>
            <w:tcW w:w="2700" w:type="dxa"/>
            <w:tcBorders/>
            <w:vAlign w:val="center"/>
          </w:tcPr>
          <w:p>
            <w:pPr>
              <w:jc w:val="right"/>
            </w:pPr>
            <w:r>
              <w:rPr>
                <w:rFonts w:ascii="宋体" w:eastAsia="宋体" w:hAnsi="宋体" w:cs="宋体"/>
                <w:b w:val="0"/>
                <w:i w:val="0"/>
                <w:color w:val="000000"/>
                <w:sz w:val="25"/>
              </w:rPr>
              <w:t xml:space="preserve">37.60</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单位：许昌市中心血站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668.44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73.92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123.59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1.66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55.15</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187.49</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0.20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110.52</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0.82</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0.20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47.95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10.56</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28.55</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4.64</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23.32</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6.38</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5.69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7.14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73.91</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0.25</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12.27</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53.35</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1.50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52.53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0.12</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0.03</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16.25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0.82</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13.26</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10.55</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0.18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721.79</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74.12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单位：许昌市中心血站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单位：许昌市中心血站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单位：许昌市中心血站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60.80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60.00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60.00</w:t>
            </w:r>
          </w:p>
        </w:tc>
        <w:tc>
          <w:tcPr>
            <w:tcW w:w="1160" w:type="dxa"/>
            <w:tcBorders/>
            <w:vAlign w:val="center"/>
          </w:tcPr>
          <w:p>
            <w:pPr>
              <w:jc w:val="right"/>
            </w:pPr>
            <w:r>
              <w:rPr>
                <w:rFonts w:ascii="宋体" w:eastAsia="宋体" w:hAnsi="宋体" w:cs="宋体"/>
                <w:b w:val="0"/>
                <w:i w:val="0"/>
                <w:color w:val="000000"/>
                <w:sz w:val="17"/>
              </w:rPr>
              <w:t xml:space="preserve">0.80</w:t>
            </w:r>
          </w:p>
        </w:tc>
        <w:tc>
          <w:tcPr>
            <w:tcW w:w="1160" w:type="dxa"/>
            <w:tcBorders/>
            <w:vAlign w:val="center"/>
          </w:tcPr>
          <w:p>
            <w:pPr>
              <w:jc w:val="right"/>
            </w:pPr>
            <w:r>
              <w:rPr>
                <w:rFonts w:ascii="宋体" w:eastAsia="宋体" w:hAnsi="宋体" w:cs="宋体"/>
                <w:b w:val="0"/>
                <w:i w:val="0"/>
                <w:color w:val="000000"/>
                <w:sz w:val="17"/>
              </w:rPr>
              <w:t xml:space="preserve">43.41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43.36</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43.36</w:t>
            </w:r>
          </w:p>
        </w:tc>
        <w:tc>
          <w:tcPr>
            <w:tcW w:w="1198" w:type="dxa"/>
            <w:tcBorders/>
            <w:vAlign w:val="center"/>
          </w:tcPr>
          <w:p>
            <w:pPr>
              <w:jc w:val="right"/>
            </w:pPr>
            <w:r>
              <w:rPr>
                <w:rFonts w:ascii="宋体" w:eastAsia="宋体" w:hAnsi="宋体" w:cs="宋体"/>
                <w:b w:val="0"/>
                <w:i w:val="0"/>
                <w:color w:val="000000"/>
                <w:sz w:val="17"/>
              </w:rPr>
              <w:t xml:space="preserve">0.05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3006.37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减少239.41万元，下降7.38%</w:t>
      </w:r>
      <w:r>
        <w:rPr>
          <w:rFonts w:ascii="仿宋" w:eastAsia="仿宋" w:hAnsi="仿宋" w:cs="仿宋" w:hint="eastAsia"/>
          <w:kern w:val="0"/>
          <w:sz w:val="32"/>
          <w:szCs w:val="32"/>
          <w:lang w:val="en-US" w:eastAsia="zh-CN"/>
        </w:rPr>
        <w:t xml:space="preserve">。主要原因是采供血量下降，本年支出减少。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3006.37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财政拨款收入3006.37万元，占100.00%；上级补助收入0.00万元，占0.00%；事业收入0.00万元，占0.00%；经营收入0.00万元，占0.00%；附属单位上缴收入0.00万元，占0.00%；其他收入0.00万元，占0.00%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3006.37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基本支出795.90万元，占26.47%；项目支出2210.47万元，占73.53%；上缴上级支出0.00万元，占0.00%；经营支出0.00万元，占0.00%；对附属单位补助支出0.00万元，占0.00%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3006.37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减少208.96万元，下降6.50%</w:t>
      </w:r>
      <w:r>
        <w:rPr>
          <w:rFonts w:ascii="仿宋" w:eastAsia="仿宋" w:hAnsi="仿宋" w:cs="仿宋" w:hint="eastAsia"/>
          <w:kern w:val="0"/>
          <w:sz w:val="32"/>
          <w:szCs w:val="32"/>
          <w:lang w:val="en-US" w:eastAsia="zh-CN"/>
        </w:rPr>
        <w:t xml:space="preserve">。主要原因是采供血量下降，本年支出减少。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3006.37</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减少208.96万元，下降6.50%</w:t>
      </w:r>
      <w:r>
        <w:rPr>
          <w:rFonts w:ascii="仿宋" w:eastAsia="仿宋" w:hAnsi="仿宋" w:cs="仿宋" w:hint="eastAsia"/>
          <w:kern w:val="0"/>
          <w:sz w:val="32"/>
          <w:szCs w:val="32"/>
          <w:lang w:val="en-US" w:eastAsia="zh-CN"/>
        </w:rPr>
        <w:t xml:space="preserve">。主要原因是采供血量下降，本年支出减少。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3006.37</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一般公共服务支出（类）13.75万元，占0.46%；社会保障和就业支出（类）115.55万元，占3.84%；卫生健康支出（类）2839.47万元，占94.45%；住房保障支出（类）37.60万元，占1.25%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3006.37</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3006.37</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年初预算数为13.75万元，决算数13.75万元,完成年初预算的100.00%，决算数与年初预算数不存在差异。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年初预算数为51.35万元，决算数51.35万元,完成年初预算的100.00%，决算数与年初预算数不存在差异。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年初预算数为42.80万元，决算数42.80万元,完成年初预算的100.00%，决算数与年初预算数不存在差异。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4.社会保障和就业支出（类）行政事业单位养老支出（款）机关事业单位职业年金缴费支出（项）</w:t>
      </w:r>
      <w:r>
        <w:rPr>
          <w:rFonts w:ascii="仿宋" w:eastAsia="仿宋" w:hAnsi="仿宋" w:cs="仿宋" w:hint="default"/>
          <w:kern w:val="2"/>
          <w:sz w:val="32"/>
          <w:szCs w:val="32"/>
          <w:lang w:val="en-US" w:eastAsia="zh-CN"/>
        </w:rPr>
        <w:t xml:space="preserve">年初预算数为21.40万元，决算数21.40万元,完成年初预算的100.00%，决算数与年初预算数不存在差异。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5.卫生健康支出（类）公共卫生（款）采供血机构（项）</w:t>
      </w:r>
      <w:r>
        <w:rPr>
          <w:rFonts w:ascii="仿宋" w:eastAsia="仿宋" w:hAnsi="仿宋" w:cs="仿宋" w:hint="default"/>
          <w:kern w:val="2"/>
          <w:sz w:val="32"/>
          <w:szCs w:val="32"/>
          <w:lang w:val="en-US" w:eastAsia="zh-CN"/>
        </w:rPr>
        <w:t xml:space="preserve">年初预算数为2664.91万元，决算数2664.91万元,完成年初预算的100.00%，决算数与年初预算数不存在差异。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6.卫生健康支出（类）公共卫生（款）重大公共卫生服务（项）</w:t>
      </w:r>
      <w:r>
        <w:rPr>
          <w:rFonts w:ascii="仿宋" w:eastAsia="仿宋" w:hAnsi="仿宋" w:cs="仿宋" w:hint="default"/>
          <w:kern w:val="2"/>
          <w:sz w:val="32"/>
          <w:szCs w:val="32"/>
          <w:lang w:val="en-US" w:eastAsia="zh-CN"/>
        </w:rPr>
        <w:t xml:space="preserve">年初预算数为137.70万元，决算数137.70万元,完成年初预算的100.00%，决算数与年初预算数不存在差异。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7.卫生健康支出（类）公共卫生（款）突发公共卫生事件应急处理（项）</w:t>
      </w:r>
      <w:r>
        <w:rPr>
          <w:rFonts w:ascii="仿宋" w:eastAsia="仿宋" w:hAnsi="仿宋" w:cs="仿宋" w:hint="default"/>
          <w:kern w:val="2"/>
          <w:sz w:val="32"/>
          <w:szCs w:val="32"/>
          <w:lang w:val="en-US" w:eastAsia="zh-CN"/>
        </w:rPr>
        <w:t xml:space="preserve">年初预算数为15.80万元，决算数15.80万元,完成年初预算的100.00%，决算数与年初预算数不存在差异。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8.卫生健康支出（类）行政事业单位医疗（款）事业单位医疗（项）</w:t>
      </w:r>
      <w:r>
        <w:rPr>
          <w:rFonts w:ascii="仿宋" w:eastAsia="仿宋" w:hAnsi="仿宋" w:cs="仿宋" w:hint="default"/>
          <w:kern w:val="2"/>
          <w:sz w:val="32"/>
          <w:szCs w:val="32"/>
          <w:lang w:val="en-US" w:eastAsia="zh-CN"/>
        </w:rPr>
        <w:t xml:space="preserve">年初预算数为21.06万元，决算数21.06万元,完成年初预算的100.00%，决算数与年初预算数不存在差异。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年初预算数为37.60万元，决算数37.60万元,完成年初预算的100.00%，决算数与年初预算数不存在差异。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795.90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其中：人员经费721.79万元，主要包括：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、奖励金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公用经费74.12万元，主要包括：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60.80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43.41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，完成预算的71.40%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2023年度“三公”经费支出决算数与预算数存在差异的主要原因是贯彻落实上级过紧日子的要求，厉行节约，压减三公经费。</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43.36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,完成预算的72.27%</w:t>
      </w:r>
      <w:r>
        <w:rPr>
          <w:rFonts w:ascii="仿宋" w:eastAsia="仿宋" w:hAnsi="仿宋" w:cs="仿宋" w:hint="eastAsia"/>
          <w:kern w:val="0"/>
          <w:sz w:val="32"/>
          <w:szCs w:val="32"/>
          <w:lang w:val="en-US" w:eastAsia="zh-CN"/>
        </w:rPr>
        <w:t xml:space="preserve">，占99.88%</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，完成预算的6.25%</w:t>
      </w:r>
      <w:r>
        <w:rPr>
          <w:rFonts w:ascii="仿宋" w:eastAsia="仿宋" w:hAnsi="仿宋" w:cs="仿宋" w:hint="eastAsia"/>
          <w:kern w:val="0"/>
          <w:sz w:val="32"/>
          <w:szCs w:val="32"/>
          <w:lang w:val="en-US" w:eastAsia="zh-CN"/>
        </w:rPr>
        <w:t xml:space="preserve">，占0.12%</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60.00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43.36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，完成预算的72.27%</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决算数与预算数存在差异的主要原因是贯彻落实上级过紧日子的要求，厉行节约，压减三公经费。</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43.36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主要用于采供血专用车辆的油费、保险、过路费等支出。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0.80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0.05</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，完成预算的6.25%</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决算数与预算数存在差异的主要原因是贯彻落实上级过紧日子的要求，厉行节约，压减三公经费。</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0.05</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主要用于接待省里到我站进行血液质量核查工作。。</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9</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50.26</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50.26</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50.26</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50.26</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11</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3006.37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自评得分为100分，等次为优。从单位整体自评情况来看，从单位整体自评情况来看，保障了2023年采供血工作能够正常运行，单位履职效能进一步提升，各项工作基本完成，资产管理比较规范</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基于项目预期目标的实现程度，我单位对2023年度单位预算项目支出（含单位参与分配的转移支付项目）开展绩效自评，涉及项目9个，项目金额2210.47万元。其中：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采供血日常运行保障其他人员经费（基本运转支出）自评得分99.24，预算执行率为96.22%，等级为“优”。绩效目标为完成单位人事代理及聘用人员工资发放工作，绩效目标全部完成，存在的问题主要为单位聘用人员数量减少，原因为单位部分聘用人员转为物业公司代管。</w:t>
        <w:br/>
        <w:t xml:space="preserve">    （2）采供血日常运行保障经费（基本运转支出）自评得分93.05，预算执行率为83.78%，等级为“优”。绩效目标为保障2023年采供血工作能够正常运行，确保临床血液100%安全一系列工作中所需要支付的采供血运行保障费，具体包括办公费、印刷费、劳务费、委托业务费、会议培训费、差旅费、水、电、邮电费、基础设施及专用设备维修维护费、专业用车运行维护费、宣传费、短信费、慰问困难献血者、部队、高校助学金等费用，绩效目标全部完成，存在的问题为编制预算时不够精准，造成预算执行率较低，原因为本年单位采血量下降，下一步单位将做好预算管理，加强编制预算前瞻性，结合上一年度预算执行情况和本年度预算收支变化因素，科学、合理的编制预算，避免项目支出划分不准或预算支出与实际执行出现较大偏差的情况。</w:t>
        <w:br/>
        <w:t xml:space="preserve">    （3）不可预见费（基本运转支出）项目评分为81.51分，预算执行率为75.11%，等级为“良”。绩效目标为完成单位人事代理、聘用人员工资发放工作及科室大型修缮，绩效目标部分完成，存在的问题主要为2023年大型修缮预算未审批未执行。原因为因大型修缮审批手续不完备，该项目暂未执行。下一步单位将做好预算管理，严格按照要求合理编制预算。</w:t>
        <w:br/>
        <w:t xml:space="preserve">    （4）采供血纪念品及无偿献血报销经费（定额外基本运转支出）项目评分为96.8分，预算执行率为68%，等级为“优”。绩效目标为完成2023年献血纪念品发放及无偿献血报销工作，绩效目标基本完成，存在的问题为2023年全血采集量未完成，纪念品发放总量减少，原因为2023年单位采血量下降，下一步单位将加大宣传力度，采取有效措施增加采血量。</w:t>
        <w:br/>
        <w:t xml:space="preserve">    （5）采供血专用材料经费（基本运转支出）项目评分为89.77分，预算执行率为52.35%，等级为“良”。绩效目标为完成全年全血采集计划92869单位（含机采血小板5000单位），2023年单位实际全血实际采集量为84050个单位，完成率为90.5%，存在的问题为预算执行率低，原因为2023年单位采血量下降，下一步单位将加大宣传力度，采取有效措施增加采血量。</w:t>
        <w:br/>
        <w:t xml:space="preserve">    （6）采供血设备购置、基础设施及实验室改造经费（结转本级资金）项目评分为100分，预算执行率为100%，绩效目标为满足血液检验环境工作要求，将检验科酶免实验室改造，绩效目标基本完成，符合项目预算批复的用途，不存在截留、挤占、挪用、虚列支出等情况。实验室改造后投入使用及时，保障采供血业务工作正常开展，促进采供血服务效率的提升。</w:t>
        <w:br/>
        <w:t xml:space="preserve">    （7）采供血设备购置、基础设施及实验室改造经费（设备及大宗物资更新购置支出）（结转本级资金）项目评分为100分，预算执行率为100%，绩效目标为为了满足采供血业务工作的需要，购置采血设备，绩效目标基本完成，符合项目预算批复的用途，设备利用率达到100%。设备验收及时，保障采供血业务工作正常开展，促进采供血服务效率的提升。</w:t>
        <w:br/>
        <w:t xml:space="preserve">    （8）在编人员调整绩效系数人员经费（结转本级资金）自评得分100分，预算执行率为100%，等级为“优”。绩效目标为完成单位在编人员绩效发放工作，绩效目标全部完成，存在的问题主要为在编人员调整绩效系数经费，原因为促进采供血事业可持续发展。绩效发放及时，调动了采血人员工作积极性。</w:t>
        <w:br/>
        <w:t xml:space="preserve">    （9）提前下达2023年重大传染病防控经费（上级提前下达）自评得分84.79分，预算执行率为57.86%，等级为“良”。绩效目标为缩短艾滋病检测窗口期，进一步保证血液安全，建设血站科普基地，绩效目标部分完成，存在的问题主要为执行率低，原因为科普基地建设项目因年底前政府采购手续审批中，暂未开始建设。下一步单位将做好预算管理，动态检测项目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从项目绩效自评情况来看，项目支出绩效管理的重视程度进一步提升，大部分项目有序开展，执行和完成情况较好，资金使用比较规范。</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0" w:type="auto"/>
        <w:tblInd w:w="93" w:type="dxa"/>
        <w:tblCellMar>
          <w:top w:w="0" w:type="dxa"/>
          <w:left w:w="108" w:type="dxa"/>
          <w:bottom w:w="0" w:type="dxa"/>
          <w:right w:w="108" w:type="dxa"/>
        </w:tblCellMar>
        <w:tblLook w:val="0000" w:firstRow="0" w:lastRow="0" w:firstColumn="0" w:lastColumn="0" w:noHBand="0" w:noVBand="0"/>
      </w:tblPr>
      <w:tblGrid>
        <w:gridCol w:w="990"/>
        <w:gridCol w:w="1728"/>
        <w:gridCol w:w="2150"/>
        <w:gridCol w:w="3337"/>
        <w:gridCol w:w="1755"/>
        <w:gridCol w:w="973"/>
        <w:gridCol w:w="528"/>
        <w:gridCol w:w="528"/>
        <w:gridCol w:w="846"/>
        <w:gridCol w:w="1246"/>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0"/>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部门整体自评表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部门（单位）名称</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许昌市中心血站</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部门整体支出情况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3006.37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3006.37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3006.37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资金来源：</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3006.37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3006.37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3006.37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61"/>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承担许昌市行政区域</w:t>
            </w:r>
            <w:r>
              <w:rPr>
                <w:rFonts w:ascii="宋体" w:eastAsia="宋体" w:hAnsi="宋体" w:cs="宋体"/>
                <w:i w:val="0"/>
                <w:iCs w:val="0"/>
                <w:color w:val="000000"/>
                <w:kern w:val="0"/>
                <w:sz w:val="18"/>
                <w:szCs w:val="18"/>
                <w:u w:val="none"/>
                <w:lang w:val="en-US" w:eastAsia="zh-CN" w:bidi="en-AU"/>
              </w:rPr>
              <w:t xml:space="preserve">内</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两市、两县、三</w:t>
            </w:r>
            <w:r>
              <w:rPr>
                <w:rFonts w:ascii="宋体" w:eastAsia="宋体" w:hAnsi="宋体" w:cs="宋体"/>
                <w:i w:val="0"/>
                <w:iCs w:val="0"/>
                <w:color w:val="000000"/>
                <w:kern w:val="0"/>
                <w:sz w:val="18"/>
                <w:szCs w:val="18"/>
                <w:u w:val="none"/>
                <w:lang w:val="en-US" w:eastAsia="zh-CN" w:bidi="en-AU"/>
              </w:rPr>
              <w:t xml:space="preserve">区</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家供血库</w:t>
            </w:r>
            <w:r>
              <w:rPr>
                <w:rFonts w:ascii="宋体" w:eastAsia="宋体" w:hAnsi="宋体" w:cs="宋体"/>
                <w:i w:val="0"/>
                <w:iCs w:val="0"/>
                <w:color w:val="000000"/>
                <w:kern w:val="0"/>
                <w:sz w:val="18"/>
                <w:szCs w:val="18"/>
                <w:u w:val="none"/>
                <w:lang w:val="en-US" w:eastAsia="zh-CN" w:bidi="en-AU"/>
              </w:rPr>
              <w:t xml:space="preserve">及</w:t>
            </w:r>
            <w:r>
              <w:rPr>
                <w:rFonts w:ascii="宋体" w:eastAsia="宋体" w:hAnsi="宋体" w:cs="宋体"/>
                <w:i w:val="0"/>
                <w:iCs w:val="0"/>
                <w:color w:val="000000"/>
                <w:kern w:val="0"/>
                <w:sz w:val="18"/>
                <w:szCs w:val="18"/>
                <w:u w:val="none"/>
                <w:lang w:val="en-US" w:eastAsia="zh-CN" w:bidi="en-AU"/>
              </w:rPr>
              <w:t xml:space="preserve">10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余家医疗机构的安全用血供应。保</w:t>
            </w:r>
            <w:r>
              <w:rPr>
                <w:rFonts w:ascii="宋体" w:eastAsia="宋体" w:hAnsi="宋体" w:cs="宋体"/>
                <w:i w:val="0"/>
                <w:iCs w:val="0"/>
                <w:color w:val="000000"/>
                <w:kern w:val="0"/>
                <w:sz w:val="18"/>
                <w:szCs w:val="18"/>
                <w:u w:val="none"/>
                <w:lang w:val="en-US" w:eastAsia="zh-CN" w:bidi="en-AU"/>
              </w:rPr>
              <w:t xml:space="preserve">障</w:t>
            </w:r>
            <w:r>
              <w:rPr>
                <w:rFonts w:ascii="宋体" w:eastAsia="宋体" w:hAnsi="宋体" w:cs="宋体"/>
                <w:i w:val="0"/>
                <w:iCs w:val="0"/>
                <w:color w:val="000000"/>
                <w:kern w:val="0"/>
                <w:sz w:val="18"/>
                <w:szCs w:val="18"/>
                <w:u w:val="none"/>
                <w:lang w:val="en-US" w:eastAsia="zh-CN" w:bidi="en-AU"/>
              </w:rPr>
              <w:t xml:space="preserve">202</w:t>
            </w:r>
            <w:r>
              <w:rPr>
                <w:rFonts w:ascii="宋体" w:hAnsi="宋体" w:cs="宋体" w:hint="eastAsia"/>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年采供血工作能够正常运行，确保临床血</w:t>
            </w:r>
            <w:r>
              <w:rPr>
                <w:rFonts w:ascii="宋体" w:eastAsia="宋体" w:hAnsi="宋体" w:cs="宋体"/>
                <w:i w:val="0"/>
                <w:iCs w:val="0"/>
                <w:color w:val="000000"/>
                <w:kern w:val="0"/>
                <w:sz w:val="18"/>
                <w:szCs w:val="18"/>
                <w:u w:val="none"/>
                <w:lang w:val="en-US" w:eastAsia="zh-CN" w:bidi="en-AU"/>
              </w:rPr>
              <w:t xml:space="preserve">液</w:t>
            </w:r>
            <w:r>
              <w:rPr>
                <w:rFonts w:ascii="宋体" w:eastAsia="宋体" w:hAnsi="宋体" w:cs="宋体"/>
                <w:i w:val="0"/>
                <w:iCs w:val="0"/>
                <w:color w:val="000000"/>
                <w:kern w:val="0"/>
                <w:sz w:val="18"/>
                <w:szCs w:val="18"/>
                <w:u w:val="none"/>
                <w:lang w:val="en-US" w:eastAsia="zh-CN" w:bidi="en-AU"/>
              </w:rPr>
              <w:t xml:space="preserve">100</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安全一系列工作中所需要支付的采供血运行保障费</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已完成</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三公经</w:t>
            </w:r>
            <w:r>
              <w:rPr>
                <w:rFonts w:ascii="宋体" w:eastAsia="宋体" w:hAnsi="宋体" w:cs="宋体"/>
                <w:i w:val="0"/>
                <w:iCs w:val="0"/>
                <w:color w:val="000000"/>
                <w:kern w:val="0"/>
                <w:sz w:val="18"/>
                <w:szCs w:val="18"/>
                <w:u w:val="none"/>
                <w:lang w:val="en-US" w:eastAsia="zh-CN" w:bidi="en-AU"/>
              </w:rPr>
              <w:t xml:space="preserve">费</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完成情况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各个项目目标实现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各个项目目标效益发挥得当</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服务对象的满意程度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bl>
    <w:p>
      <w:pPr>
        <w:pStyle w:val="Normal_da4e6952-ff5b-4211-8add-31f99e890cfa"/>
        <w:sectPr>
          <w:pgSz w:w="16838" w:h="11906" w:orient="landscape"/>
          <w:pgMar w:top="1800" w:right="1440" w:bottom="1800" w:left="1440" w:header="851" w:footer="992" w:gutter="0"/>
          <w:docGrid w:type="lines" w:linePitch="312"/>
        </w:sectPr>
      </w:pPr>
    </w:p>
    <w:tbl>
      <w:tblPr>
        <w:tblW w:w="0" w:type="auto"/>
        <w:tblInd w:w="93" w:type="dxa"/>
        <w:tblCellMar>
          <w:top w:w="0" w:type="dxa"/>
          <w:left w:w="108" w:type="dxa"/>
          <w:bottom w:w="0" w:type="dxa"/>
          <w:right w:w="108" w:type="dxa"/>
        </w:tblCellMar>
        <w:tblLook w:val="0000" w:firstRow="0" w:lastRow="0" w:firstColumn="0" w:lastColumn="0" w:noHBand="0" w:noVBand="0"/>
      </w:tblPr>
      <w:tblGrid>
        <w:gridCol w:w="580"/>
        <w:gridCol w:w="844"/>
        <w:gridCol w:w="1354"/>
        <w:gridCol w:w="504"/>
        <w:gridCol w:w="1066"/>
        <w:gridCol w:w="4390"/>
        <w:gridCol w:w="487"/>
        <w:gridCol w:w="547"/>
        <w:gridCol w:w="504"/>
        <w:gridCol w:w="666"/>
        <w:gridCol w:w="433"/>
        <w:gridCol w:w="721"/>
        <w:gridCol w:w="992"/>
        <w:gridCol w:w="993"/>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采供血日常运行保障经费（基本运转支出）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许昌市中心血站</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259.72</w:t>
            </w:r>
          </w:p>
        </w:tc>
        <w:tc>
          <w:tcPr>
            <w:tcW w:type="auto" w:w="0"/>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83.78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8.38</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259.72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83.78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预算安排科学合理。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本项目的资金拨付有完整的审批程序和手续，未出现审批程序和手续不合规的情况。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符合项目预算批复的用途，不存在截留、挤占、挪用、虚列支出等情况。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本项目的资金已全部纳入预算绩效管理系统，完成了绩效目标设置、绩效监控、绩效自评等预算绩效管理流程。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8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：按</w:t>
            </w:r>
            <w:r>
              <w:rPr>
                <w:rFonts w:ascii="宋体" w:eastAsia="宋体" w:hAnsi="宋体" w:cs="宋体"/>
                <w:i w:val="0"/>
                <w:iCs w:val="0"/>
                <w:color w:val="000000"/>
                <w:kern w:val="0"/>
                <w:sz w:val="18"/>
                <w:szCs w:val="18"/>
                <w:u w:val="none"/>
                <w:bdr w:val="none" w:sz="0" w:space="0" w:color="auto"/>
                <w:lang w:val="en-US" w:eastAsia="zh-CN" w:bidi="en-AU"/>
              </w:rPr>
              <w:t xml:space="preserve">照</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年采血计划完成全年血液采集、血液制备、血液检验、血液质控、血液储存、血液发放等工作；</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：保</w:t>
            </w:r>
            <w:r>
              <w:rPr>
                <w:rFonts w:ascii="宋体" w:eastAsia="宋体" w:hAnsi="宋体" w:cs="宋体"/>
                <w:i w:val="0"/>
                <w:iCs w:val="0"/>
                <w:color w:val="000000"/>
                <w:kern w:val="0"/>
                <w:sz w:val="18"/>
                <w:szCs w:val="18"/>
                <w:u w:val="none"/>
                <w:bdr w:val="none" w:sz="0" w:space="0" w:color="auto"/>
                <w:lang w:val="en-US" w:eastAsia="zh-CN" w:bidi="en-AU"/>
              </w:rPr>
              <w:t xml:space="preserve">障</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年采供血工作能够正常运行，确保临床血</w:t>
            </w:r>
            <w:r>
              <w:rPr>
                <w:rFonts w:ascii="宋体" w:eastAsia="宋体" w:hAnsi="宋体" w:cs="宋体"/>
                <w:i w:val="0"/>
                <w:iCs w:val="0"/>
                <w:color w:val="000000"/>
                <w:kern w:val="0"/>
                <w:sz w:val="18"/>
                <w:szCs w:val="18"/>
                <w:u w:val="none"/>
                <w:bdr w:val="none" w:sz="0" w:space="0" w:color="auto"/>
                <w:lang w:val="en-US" w:eastAsia="zh-CN" w:bidi="en-AU"/>
              </w:rPr>
              <w:t xml:space="preserve">液</w:t>
            </w:r>
            <w:r>
              <w:rPr>
                <w:rFonts w:ascii="宋体" w:eastAsia="宋体" w:hAnsi="宋体" w:cs="宋体"/>
                <w:i w:val="0"/>
                <w:iCs w:val="0"/>
                <w:color w:val="000000"/>
                <w:kern w:val="0"/>
                <w:sz w:val="18"/>
                <w:szCs w:val="18"/>
                <w:u w:val="none"/>
                <w:bdr w:val="none" w:sz="0" w:space="0" w:color="auto"/>
                <w:lang w:val="en-US" w:eastAsia="zh-CN" w:bidi="en-AU"/>
              </w:rPr>
              <w:t xml:space="preserve">100</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安全一系列工作中所需要支付的采供血运行保障费，具体包括办公费、印刷费、劳务费、委托业务费、会议培训费、差旅费、水、电、邮电费、基础设施及专用设备维修维护费、专业用车运行维护费、宣传费、短信费、慰问困难献血者、部队、高校助学金等费用。</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：日常运行保障总成本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31</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259.7</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：宣传报道数量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26</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：车辆油修、车辆保险、车</w:t>
            </w:r>
            <w:r>
              <w:rPr>
                <w:rFonts w:ascii="宋体" w:eastAsia="宋体" w:hAnsi="宋体" w:cs="宋体"/>
                <w:i w:val="0"/>
                <w:iCs w:val="0"/>
                <w:color w:val="000000"/>
                <w:kern w:val="0"/>
                <w:sz w:val="18"/>
                <w:szCs w:val="18"/>
                <w:u w:val="none"/>
                <w:bdr w:val="none" w:sz="0" w:space="0" w:color="auto"/>
                <w:lang w:val="en-US" w:eastAsia="zh-CN" w:bidi="en-AU"/>
              </w:rPr>
              <w:t xml:space="preserve">辆</w:t>
            </w:r>
            <w:r>
              <w:rPr>
                <w:rFonts w:ascii="宋体" w:eastAsia="宋体" w:hAnsi="宋体" w:cs="宋体"/>
                <w:i w:val="0"/>
                <w:iCs w:val="0"/>
                <w:color w:val="000000"/>
                <w:kern w:val="0"/>
                <w:sz w:val="18"/>
                <w:szCs w:val="18"/>
                <w:u w:val="none"/>
                <w:bdr w:val="none" w:sz="0" w:space="0" w:color="auto"/>
                <w:lang w:val="en-US" w:eastAsia="zh-CN" w:bidi="en-AU"/>
              </w:rPr>
              <w:t xml:space="preserve">ET</w:t>
            </w:r>
            <w:r>
              <w:rPr>
                <w:rFonts w:ascii="宋体" w:eastAsia="宋体" w:hAnsi="宋体" w:cs="宋体"/>
                <w:i w:val="0"/>
                <w:iCs w:val="0"/>
                <w:color w:val="000000"/>
                <w:kern w:val="0"/>
                <w:sz w:val="18"/>
                <w:szCs w:val="18"/>
                <w:u w:val="none"/>
                <w:bdr w:val="none" w:sz="0" w:space="0" w:color="auto"/>
                <w:lang w:val="en-US" w:eastAsia="zh-CN" w:bidi="en-AU"/>
              </w:rPr>
              <w:t xml:space="preserve">C</w:t>
            </w:r>
            <w:r>
              <w:rPr>
                <w:rFonts w:ascii="宋体" w:eastAsia="宋体" w:hAnsi="宋体" w:cs="宋体"/>
                <w:i w:val="0"/>
                <w:iCs w:val="0"/>
                <w:color w:val="000000"/>
                <w:kern w:val="0"/>
                <w:sz w:val="18"/>
                <w:szCs w:val="18"/>
                <w:u w:val="none"/>
                <w:bdr w:val="none" w:sz="0" w:space="0" w:color="auto"/>
                <w:lang w:val="en-US" w:eastAsia="zh-CN" w:bidi="en-AU"/>
              </w:rPr>
              <w:t xml:space="preserve">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：办公用品包含种类数量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：发放宣传短信数量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1360000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470282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0.17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-65.42%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因采血量下降，实际发送短信量降低，应用新媒体进行宣传。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：出差人数量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12</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：电脑、笔记本、打印机总数量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16</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16</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：印刷各类体检表格数量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：慰问部队数量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个</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：基础日常维修项目数量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项</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：专用设备维修维护数量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：慰问困难献血者数量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：慰问高校数量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个</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：异地调血数量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40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袋</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袋</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：会议、培训数量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：空间质评数量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项</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：物业服务项目数量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项</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：站内及各采血点用水数量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吨</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：站内及各采血点用电数量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71000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60000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：站内及各采血点电话数量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部</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：物业服务人员数量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：供水、供电、供网、供暖达标率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：安全事故发生次数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：宣传报道合格率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：车辆故障修复率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：党建工作覆盖率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：基础设施及专用设备维修改造、验收合格率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：发送短信成功率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：差旅费资金使用合规率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：印刷品质量合格率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：会议、培训期间安全事故发生数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：培训考试合格率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：培训对象覆盖率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：停水、停电、停网、停暖维修响应时间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：物业服务完成及时性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：宣传报道及时性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w:t>
            </w:r>
            <w:r>
              <w:rPr>
                <w:rFonts w:ascii="宋体" w:eastAsia="宋体" w:hAnsi="宋体" w:cs="宋体"/>
                <w:i w:val="0"/>
                <w:iCs w:val="0"/>
                <w:color w:val="000000"/>
                <w:kern w:val="0"/>
                <w:sz w:val="18"/>
                <w:szCs w:val="18"/>
                <w:u w:val="none"/>
                <w:bdr w:val="none" w:sz="0" w:space="0" w:color="auto"/>
                <w:lang w:val="en-US" w:eastAsia="zh-CN" w:bidi="en-AU"/>
              </w:rPr>
              <w:t xml:space="preserve">时</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：车辆维修维护及时率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：党建工作完成及时率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：发送短信及时率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：差旅报销及时率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：印刷完成时间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：会议、培训按期完成率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：采供血收入增长率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年采供血量下降，收入未有增长。</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：对保障采供血业务正常开展的改善程度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：对工作效率提升情况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：工作人员满意度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：献血者满意度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：用血机构满意度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93.05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不可预见费（基本运转支出）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许昌市中心血站</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204.31</w:t>
            </w:r>
          </w:p>
        </w:tc>
        <w:tc>
          <w:tcPr>
            <w:tcW w:type="auto" w:w="0"/>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75.11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7.51</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204.31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75.11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预算安排科学合理。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本项目的资金拨付有完整的审批程序和手续，未出现审批程序和手续不合规的情况。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符合项目预算批复的用途，不存在截留、挤占、挪用、虚列支出等情况。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本项目的资金已全部纳入预算绩效管理系统，完成了绩效目标设置、绩效监控、绩效自评等预算绩效管理流程。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：为了满足血液制备环境工作要求。</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：为了达到血液检验环境工作要示。</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：为了社会公众了解无偿献血相关知识，消除社会层面对无偿献血认识误区，提升社会层面对公益事业的认知度。</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：为保证单位采供血工作能够正常开展。</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：为保证单位长期聘用人员队伍的稳定性。</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因大型修缮审批手续不完备，该项目暂未执行。</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：成分科制备间改造修缮成本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：质控科检验间改造修缮成本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：献血科普基地建筑成本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：人事代埋及长期聘用人员经费支出总成本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17</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204.3</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：成分科制备间改造修缮面积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年大型修缮预算未审批未执行。严格按照要求合理编制预算。</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：质控科检验间改造修缮面积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年大型修缮预算未审批未执行。严格按照要求合理编制预算。</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：献血科普基地使用面积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年大型修缮预算未审批未执行。严格按照要求合理编制预算。</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：人事代理及聘用人员数量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：改造修缮工程验收完成率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年大型修缮预算未审批未执行。严格按照要求合理编制预算。</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：改造修缮工程验收合格率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年大型修缮预算未审批未执行。严格按照要求合理编制预算。</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：改造修缮工程完成后利用率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年大型修缮预算未审批未执行。严格按照要求合理编制预算。</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：改造修缮返修率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：工资发放合规性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：改造后投入使用及时性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年大型修缮预算未审批未执行。严格按照要求合理编制预算。</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：改扩建竣工及时率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年大型修缮预算未审批未执行。严格按照要求合理编制预算。</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：人员工资及社保缴纳及时率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：满足临床用血需求</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：临时人员队伍稳定性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稳定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：科室人员满意度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：人事代理及长期聘用人员满意度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81.51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采供血设备购置、基础设施及实验室改造经费（结转本级资金）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许昌市中心血站</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w:t>
            </w:r>
          </w:p>
        </w:tc>
        <w:tc>
          <w:tcPr>
            <w:tcW w:type="auto" w:w="0"/>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预算安排科学合理。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本项目的资金拨付有完整的审批程序和手续，未出现审批程序和手续不合规的情况。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符合项目预算批复的用途，不存在截留、挤占、挪用、虚列支出等情况。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本项目的资金已全部纳入预算绩效管理系统，完成了绩效目标设置、绩效监控、绩效自评等预算绩效管理流程。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目标：为满足血液检验环境工作要求。</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检验科酶免实验室改造总金额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酶免实验室改造总面积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改造后实验室利用率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实验室改造项目验收合格率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实验室改造后投入使用及时率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保障血液检验更加安全高效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持续提升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科室人员满意度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采供血纪念品及无偿献血报销经费（基本运转支出）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许昌市中心血站</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272</w:t>
            </w:r>
          </w:p>
        </w:tc>
        <w:tc>
          <w:tcPr>
            <w:tcW w:type="auto" w:w="0"/>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6.8</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预算安排科学合理。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本项目的资金拨付有完整的审批程序和手续，未出现审批程序和手续不合规的情况。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符合项目预算批复的用途，不存在截留、挤占、挪用、虚列支出等情况。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本项目的资金已全部纳入预算绩效管理系统，完成了绩效目标设置、绩效监控、绩效自评等预算绩效管理流程。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809"/>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年全年无偿献血用血报销工作。根据《献血法》规定，献血者可以享受免费用血的规定为献血者及符合规定的亲属报销用血费，让报销者享受用血后的优惠政策。让更多的人加入到无偿献血队伍中来。</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年全年纪念品发放工作。依据《河南省公民献血管理条例》第二章第十条规定了对无偿献血的公民发放营养补助费以及无偿献血凭证的要求为无偿献血者发放纪念品。</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：为了鼓励更多的爱心人士加入到无偿献血队伍中来。</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：无偿献血报销总成本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164.</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：纪念品发放总成本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107.</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：特色纪念品发放量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1500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：宣传纪念品发放量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：普通纪念品发放量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6500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：机采纪念品发放量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700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：无偿献血报销准确率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：纪念品发放损耗率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：无偿献血报销及时性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：献血纪念品发放及时性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：千人口献血率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：固定献血者人数占全年人数比例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：无偿献血报销者满意度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：献血者满意度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p>
            <w:pPr>
              <w:pStyle w:val="Normal_da4e6952-ff5b-4211-8add-31f99e890cfa"/>
              <w:rPr>
                <w:rFonts w:ascii="宋体" w:eastAsia="宋体" w:hAnsi="宋体" w:cs="宋体" w:hint="eastAsia"/>
                <w:i w:val="0"/>
                <w:iCs w:val="0"/>
                <w:color w:val="000000"/>
                <w:sz w:val="22"/>
                <w:szCs w:val="22"/>
                <w:u w:val="none"/>
              </w:rPr>
            </w:pPr>
          </w:p>
          <w:p>
            <w:pPr>
              <w:pStyle w:val="Normal_da4e6952-ff5b-4211-8add-31f99e890cfa"/>
              <w:rPr>
                <w:rFonts w:ascii="宋体" w:eastAsia="宋体" w:hAnsi="宋体" w:cs="宋体" w:hint="eastAsia"/>
                <w:i w:val="0"/>
                <w:iCs w:val="0"/>
                <w:color w:val="000000"/>
                <w:sz w:val="22"/>
                <w:szCs w:val="22"/>
                <w:u w:val="none"/>
              </w:rPr>
            </w:pPr>
          </w:p>
          <w:p>
            <w:pPr>
              <w:pStyle w:val="Normal_da4e6952-ff5b-4211-8add-31f99e890cfa"/>
              <w:rPr>
                <w:rFonts w:ascii="宋体" w:eastAsia="宋体" w:hAnsi="宋体" w:cs="宋体" w:hint="eastAsia"/>
                <w:i w:val="0"/>
                <w:iCs w:val="0"/>
                <w:color w:val="000000"/>
                <w:sz w:val="22"/>
                <w:szCs w:val="22"/>
                <w:u w:val="none"/>
              </w:rPr>
            </w:pPr>
          </w:p>
          <w:p>
            <w:pPr>
              <w:pStyle w:val="Normal_da4e6952-ff5b-4211-8add-31f99e890cfa"/>
              <w:rPr>
                <w:rFonts w:ascii="宋体" w:eastAsia="宋体" w:hAnsi="宋体" w:cs="宋体" w:hint="eastAsia"/>
                <w:i w:val="0"/>
                <w:iCs w:val="0"/>
                <w:color w:val="000000"/>
                <w:sz w:val="22"/>
                <w:szCs w:val="22"/>
                <w:u w:val="none"/>
              </w:rPr>
            </w:pPr>
          </w:p>
          <w:p>
            <w:pPr>
              <w:pStyle w:val="Normal_da4e6952-ff5b-4211-8add-31f99e890cfa"/>
              <w:rPr>
                <w:rFonts w:ascii="宋体" w:eastAsia="宋体" w:hAnsi="宋体" w:cs="宋体" w:hint="eastAsia"/>
                <w:i w:val="0"/>
                <w:iCs w:val="0"/>
                <w:color w:val="000000"/>
                <w:sz w:val="22"/>
                <w:szCs w:val="22"/>
                <w:u w:val="none"/>
              </w:rPr>
            </w:pPr>
          </w:p>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采供血日常运行保障其他人员经费（基本运转支出）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许昌市中心血站</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437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437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420.5</w:t>
            </w:r>
          </w:p>
        </w:tc>
        <w:tc>
          <w:tcPr>
            <w:tcW w:type="auto" w:w="0"/>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96.22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9.62</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437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437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420.5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96.22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预算安排科学合理。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本项目的资金拨付有完整的审批程序和手续，未出现审批程序和手续不合规的情况。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符合项目预算批复的用途，不存在截留、挤占、挪用、虚列支出等情况。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本项目的资金已全部纳入预算绩效管理系统，完成了绩效目标设置、绩效监控、绩效自评等预算绩效管理流程。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：为保证单位采供血工作能够正常开展。</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：为保证单位长期聘用人员队伍的稳定性。</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：人事代理及长期聘用人员经费支出总成本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43</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420.</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-3.78%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人事代理及聘用人员工资按照审批手续发放，部分工资项目未提供审批手续暂未发放。</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：人事代理人员数量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：长期聘用人员数量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：工资发放准确率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：人员考核达标率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：工资发放合规性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：工资发放时间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按月发放</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：人员工资发放及社保缴纳及时率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：单位工作正常开展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：临时人员队伍稳定性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稳定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：服务水平提升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：人事代理及长期聘用人员满意度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99.24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采供血设备购置、基础设施及实验室改造经费（设备及大宗物资更新购置支出）（结转本级资金）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许昌市中心血站</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240.63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240.63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240.63</w:t>
            </w:r>
          </w:p>
        </w:tc>
        <w:tc>
          <w:tcPr>
            <w:tcW w:type="auto" w:w="0"/>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240.63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240.63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240.63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预算安排科学合理。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本项目的资金拨付有完整的审批程序和手续，未出现审批程序和手续不合规的情况。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符合项目预算批复的用途，不存在截留、挤占、挪用、虚列支出等情况。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本项目的资金已全部纳入预算绩效管理系统，完成了绩效目标设置、绩效监控、绩效自评等预算绩效管理流程。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：为了满足采供血业务工作的需要。</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：为了保障血液质量安全。</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：为了保障血液制品满足临床需求。</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设备购置总金额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240.6</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240.6</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设备采购台数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设备验收合格率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设备利用率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设备验收及时率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对保障采供血业务工作正常开展，促进采供血服务效率的提升程度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资产管理制度建立健全程度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健全</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设备使用科室满意度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设备供应商满意度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采供血专用材料经费（基本运转支出）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许昌市中心血站</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628.24</w:t>
            </w:r>
          </w:p>
        </w:tc>
        <w:tc>
          <w:tcPr>
            <w:tcW w:type="auto" w:w="0"/>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52.35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5.24</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628.24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52.35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预算安排科学合理。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本项目的资金拨付有完整的审批程序和手续，未出现审批程序和手续不合规的情况。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符合项目预算批复的用途，不存在截留、挤占、挪用、虚列支出等情况。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本项目的资金已全部纳入预算绩效管理系统，完成了绩效目标设置、绩效监控、绩效自评等预算绩效管理流程。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年全年采血计</w:t>
            </w:r>
            <w:r>
              <w:rPr>
                <w:rFonts w:ascii="宋体" w:eastAsia="宋体" w:hAnsi="宋体" w:cs="宋体"/>
                <w:i w:val="0"/>
                <w:iCs w:val="0"/>
                <w:color w:val="000000"/>
                <w:kern w:val="0"/>
                <w:sz w:val="18"/>
                <w:szCs w:val="18"/>
                <w:u w:val="none"/>
                <w:bdr w:val="none" w:sz="0" w:space="0" w:color="auto"/>
                <w:lang w:val="en-US" w:eastAsia="zh-CN" w:bidi="en-AU"/>
              </w:rPr>
              <w:t xml:space="preserve">划</w:t>
            </w:r>
            <w:r>
              <w:rPr>
                <w:rFonts w:ascii="宋体" w:eastAsia="宋体" w:hAnsi="宋体" w:cs="宋体"/>
                <w:i w:val="0"/>
                <w:iCs w:val="0"/>
                <w:color w:val="000000"/>
                <w:kern w:val="0"/>
                <w:sz w:val="18"/>
                <w:szCs w:val="18"/>
                <w:u w:val="none"/>
                <w:bdr w:val="none" w:sz="0" w:space="0" w:color="auto"/>
                <w:lang w:val="en-US" w:eastAsia="zh-CN" w:bidi="en-AU"/>
              </w:rPr>
              <w:t xml:space="preserve">9286</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单位（含机采血小</w:t>
            </w:r>
            <w:r>
              <w:rPr>
                <w:rFonts w:ascii="宋体" w:eastAsia="宋体" w:hAnsi="宋体" w:cs="宋体"/>
                <w:i w:val="0"/>
                <w:iCs w:val="0"/>
                <w:color w:val="000000"/>
                <w:kern w:val="0"/>
                <w:sz w:val="18"/>
                <w:szCs w:val="18"/>
                <w:u w:val="none"/>
                <w:bdr w:val="none" w:sz="0" w:space="0" w:color="auto"/>
                <w:lang w:val="en-US" w:eastAsia="zh-CN" w:bidi="en-AU"/>
              </w:rPr>
              <w:t xml:space="preserve">板</w:t>
            </w:r>
            <w:r>
              <w:rPr>
                <w:rFonts w:ascii="宋体" w:eastAsia="宋体" w:hAnsi="宋体" w:cs="宋体"/>
                <w:i w:val="0"/>
                <w:iCs w:val="0"/>
                <w:color w:val="000000"/>
                <w:kern w:val="0"/>
                <w:sz w:val="18"/>
                <w:szCs w:val="18"/>
                <w:u w:val="none"/>
                <w:bdr w:val="none" w:sz="0" w:space="0" w:color="auto"/>
                <w:lang w:val="en-US" w:eastAsia="zh-CN" w:bidi="en-AU"/>
              </w:rPr>
              <w:t xml:space="preserve">500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单位）。</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：按</w:t>
            </w:r>
            <w:r>
              <w:rPr>
                <w:rFonts w:ascii="宋体" w:eastAsia="宋体" w:hAnsi="宋体" w:cs="宋体"/>
                <w:i w:val="0"/>
                <w:iCs w:val="0"/>
                <w:color w:val="000000"/>
                <w:kern w:val="0"/>
                <w:sz w:val="18"/>
                <w:szCs w:val="18"/>
                <w:u w:val="none"/>
                <w:bdr w:val="none" w:sz="0" w:space="0" w:color="auto"/>
                <w:lang w:val="en-US" w:eastAsia="zh-CN" w:bidi="en-AU"/>
              </w:rPr>
              <w:t xml:space="preserve">照</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年实际采血量保质保量完成血液检测工作。</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：按</w:t>
            </w:r>
            <w:r>
              <w:rPr>
                <w:rFonts w:ascii="宋体" w:eastAsia="宋体" w:hAnsi="宋体" w:cs="宋体"/>
                <w:i w:val="0"/>
                <w:iCs w:val="0"/>
                <w:color w:val="000000"/>
                <w:kern w:val="0"/>
                <w:sz w:val="18"/>
                <w:szCs w:val="18"/>
                <w:u w:val="none"/>
                <w:bdr w:val="none" w:sz="0" w:space="0" w:color="auto"/>
                <w:lang w:val="en-US" w:eastAsia="zh-CN" w:bidi="en-AU"/>
              </w:rPr>
              <w:t xml:space="preserve">照</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年实际采血量保质保量完成血液制备工作。</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：满</w:t>
            </w:r>
            <w:r>
              <w:rPr>
                <w:rFonts w:ascii="宋体" w:eastAsia="宋体" w:hAnsi="宋体" w:cs="宋体"/>
                <w:i w:val="0"/>
                <w:iCs w:val="0"/>
                <w:color w:val="000000"/>
                <w:kern w:val="0"/>
                <w:sz w:val="18"/>
                <w:szCs w:val="18"/>
                <w:u w:val="none"/>
                <w:bdr w:val="none" w:sz="0" w:space="0" w:color="auto"/>
                <w:lang w:val="en-US" w:eastAsia="zh-CN" w:bidi="en-AU"/>
              </w:rPr>
              <w:t xml:space="preserve">足</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年临床用血需求，确保出库血液合格</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100</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年未完成采血计划。</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：体采科所需各类采血血袋总成本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42</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：成分科所需各类血液制备耗材总成本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17</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：检验科所需各类血液检测试剂总成本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49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：质控科所需各类血液质控耗材总成本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：各业务科室所需各类一次性耗材总成本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：体采科所需各类采血血袋数量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套</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2620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套</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：检验所所需各类检验耗材数量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24224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13000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：体采科所需各类机采血血袋数量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275</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套</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145</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套</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：成分科所需病毒灭活血袋数量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4300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盒</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2279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盒</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：检验科所需各类检验试剂数量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727</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盒</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380</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盒</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：质控科所需各类质控耗材数量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44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：各业务科室所需一次性耗材数量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实际使用量</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0.53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-47.00%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因</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年采血量下降，各类耗材使用数量降低，需进一步加大宣传，提高采血量。</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：各类血袋验收合格率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：各类试剂验收合格率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：各类耗材验收合格率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：成分制备及时性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：血液检测及时性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：临床供血及时性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：专用材料供应及时性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w:t>
            </w:r>
            <w:r>
              <w:rPr>
                <w:rFonts w:ascii="宋体" w:eastAsia="宋体" w:hAnsi="宋体" w:cs="宋体"/>
                <w:i w:val="0"/>
                <w:iCs w:val="0"/>
                <w:color w:val="000000"/>
                <w:kern w:val="0"/>
                <w:sz w:val="18"/>
                <w:szCs w:val="18"/>
                <w:u w:val="none"/>
                <w:bdr w:val="none" w:sz="0" w:space="0" w:color="auto"/>
                <w:lang w:val="en-US" w:eastAsia="zh-CN" w:bidi="en-AU"/>
              </w:rPr>
              <w:t xml:space="preserve">时</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：单位采供血收入增长比率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因</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年采血量下降，收入未有增长，进一步加大宣传，提高采血量。</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：满足临床用血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满足</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：无偿献血先进城市</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满足</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：献血者满意度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：临床用血满意度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：科室满意度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89.77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在编人员调整绩效系数人员经费（结转本级资金）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许昌市中心血站</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6.25</w:t>
            </w:r>
          </w:p>
        </w:tc>
        <w:tc>
          <w:tcPr>
            <w:tcW w:type="auto" w:w="0"/>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预算安排科学合理。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本项目的资金拨付有完整的审批程序和手续，未出现审批程序和手续不合规的情况。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符合项目预算批复的用途，不存在截留、挤占、挪用、虚列支出等情况。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本项目的资金已全部纳入预算绩效管理系统，完成了绩效目标设置、绩效监控、绩效自评等预算绩效管理流程。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目标：为全是采供血业务做好人才储备工作。</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在编人员调整绩效系数经费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6.2</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在编人员人数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绩效发放及时率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促进采供血事业可持续发展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持续提升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员工满意度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a4e6952-ff5b-4211-8add-31f99e890cf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提前下</w:t>
            </w:r>
            <w:r>
              <w:rPr>
                <w:rFonts w:ascii="宋体" w:eastAsia="宋体" w:hAnsi="宋体" w:cs="宋体"/>
                <w:i w:val="0"/>
                <w:iCs w:val="0"/>
                <w:color w:val="000000"/>
                <w:kern w:val="0"/>
                <w:sz w:val="18"/>
                <w:szCs w:val="18"/>
                <w:u w:val="none"/>
                <w:bdr w:val="none" w:sz="0" w:space="0" w:color="auto"/>
                <w:lang w:val="en-US" w:eastAsia="zh-CN" w:bidi="en-AU"/>
              </w:rPr>
              <w:t xml:space="preserve">达</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年重大传染病防控经费（上级提前下达）</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许昌市中心血站</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137.7</w:t>
            </w:r>
          </w:p>
        </w:tc>
        <w:tc>
          <w:tcPr>
            <w:tcW w:type="auto" w:w="0"/>
            <w:tcBorders>
              <w:top w:val="nil"/>
              <w:left w:val="nil"/>
              <w:bottom w:val="nil"/>
              <w:right w:val="nil"/>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57.86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5.79</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137.7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57.86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预算安排科学合理。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本项目的资金拨付有完整的审批程序和手续，未出现审批程序和手续不合规的情况。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符合项目预算批复的用途，不存在截留、挤占、挪用、虚列支出等情况。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本项目的资金已全部纳入预算绩效管理系统，完成了绩效目标设置、绩效监控、绩效自评等预算绩效管理流程。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缩短艾滋病检测窗口期，进一步保证血液安全。</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科普基地建设因政府采购手续审批中，年底前未完成。</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血液核酸检测总金额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137.6</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137.6</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血站规范化建设总金额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全年核酸检测人数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4296</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4296</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采购血站科普基地设备数量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血站科普基地建设面积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科普基地建设项目因年底前政府采购手续审批中，暂未开始建设</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年继续实施该项目。</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核酸检测覆盖率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核酸检测准确率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献血科普基地验收合格率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科普基地建设项目因年底前政府采购手续审批中，暂未开始建设</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年继续实施该项目。</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核酸检测结果应用及时率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献血科普基地验收及时率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科普基地建设项目因年底前政府采购手续审批中，暂未开始建设</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年继续实施该项目。</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居民健康水平提高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中长期</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有效控制艾滋病疫情</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艾滋病疫情处于低流行水平</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献血者满意度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用血者满意度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84.79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a4e6952-ff5b-4211-8add-31f99e890cfa"/>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a4e6952-ff5b-4211-8add-31f99e890cfa"/>
              <w:rPr>
                <w:rFonts w:ascii="宋体" w:eastAsia="宋体" w:hAnsi="宋体" w:cs="宋体" w:hint="eastAsia"/>
                <w:i w:val="0"/>
                <w:iCs w:val="0"/>
                <w:color w:val="000000"/>
                <w:sz w:val="22"/>
                <w:szCs w:val="22"/>
                <w:u w:val="none"/>
              </w:rPr>
            </w:pPr>
          </w:p>
        </w:tc>
      </w:tr>
    </w:tbl>
    <w:p>
      <w:pPr>
        <w:pStyle w:val="Normal_da4e6952-ff5b-4211-8add-31f99e890cfa"/>
        <w:sectPr>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92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da4e6952-ff5b-4211-8add-31f99e890cfa">
    <w:name w:val="Normal_da4e6952-ff5b-4211-8add-31f99e890cfa"/>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