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许昌工商管理学校</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许昌工商管理学校</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许昌工商管理学校概况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我单位主要职责是：培养中专学历商业人才，促进商业发展。</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许昌工商管理学校</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教务科、政教科、党政办公室、招生就业科、财经商贸科、文化旅游科、信息技术科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许昌工商管理学校</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许昌工商管理学校。</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4,375.44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199.83</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3,879.62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621.71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110.31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7.33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196.14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4,575.27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4,817.87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242.60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4,817.87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4,817.87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4,575.27</w:t>
            </w:r>
          </w:p>
        </w:tc>
        <w:tc>
          <w:tcPr>
            <w:tcW w:w="1440" w:type="dxa"/>
            <w:tcBorders/>
            <w:vAlign w:val="center"/>
          </w:tcPr>
          <w:p>
            <w:pPr>
              <w:jc w:val="right"/>
            </w:pPr>
            <w:r>
              <w:rPr>
                <w:rFonts w:ascii="宋体" w:eastAsia="宋体" w:hAnsi="宋体" w:cs="宋体"/>
                <w:b/>
                <w:i w:val="0"/>
                <w:color w:val="000000"/>
                <w:sz w:val="17"/>
              </w:rPr>
              <w:t xml:space="preserve">4,375.44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199.83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3,637.02</w:t>
            </w:r>
          </w:p>
        </w:tc>
        <w:tc>
          <w:tcPr>
            <w:tcW w:w="1440" w:type="dxa"/>
            <w:tcBorders/>
            <w:vAlign w:val="center"/>
          </w:tcPr>
          <w:p>
            <w:pPr>
              <w:jc w:val="right"/>
            </w:pPr>
            <w:r>
              <w:rPr>
                <w:rFonts w:ascii="宋体" w:eastAsia="宋体" w:hAnsi="宋体" w:cs="宋体"/>
                <w:b w:val="0"/>
                <w:i w:val="0"/>
                <w:color w:val="000000"/>
                <w:sz w:val="17"/>
              </w:rPr>
              <w:t xml:space="preserve">3,437.19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199.83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152.10</w:t>
            </w:r>
          </w:p>
        </w:tc>
        <w:tc>
          <w:tcPr>
            <w:tcW w:w="1440" w:type="dxa"/>
            <w:tcBorders/>
            <w:vAlign w:val="center"/>
          </w:tcPr>
          <w:p>
            <w:pPr>
              <w:jc w:val="right"/>
            </w:pPr>
            <w:r>
              <w:rPr>
                <w:rFonts w:ascii="宋体" w:eastAsia="宋体" w:hAnsi="宋体" w:cs="宋体"/>
                <w:b w:val="0"/>
                <w:i w:val="0"/>
                <w:color w:val="000000"/>
                <w:sz w:val="17"/>
              </w:rPr>
              <w:t xml:space="preserve">152.10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152.10</w:t>
            </w:r>
          </w:p>
        </w:tc>
        <w:tc>
          <w:tcPr>
            <w:tcW w:w="1440" w:type="dxa"/>
            <w:tcBorders/>
            <w:vAlign w:val="center"/>
          </w:tcPr>
          <w:p>
            <w:pPr>
              <w:jc w:val="right"/>
            </w:pPr>
            <w:r>
              <w:rPr>
                <w:rFonts w:ascii="宋体" w:eastAsia="宋体" w:hAnsi="宋体" w:cs="宋体"/>
                <w:b w:val="0"/>
                <w:i w:val="0"/>
                <w:color w:val="000000"/>
                <w:sz w:val="17"/>
              </w:rPr>
              <w:t xml:space="preserve">152.10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职业教育</w:t>
            </w:r>
          </w:p>
        </w:tc>
        <w:tc>
          <w:tcPr>
            <w:tcW w:w="1440" w:type="dxa"/>
            <w:tcBorders/>
            <w:vAlign w:val="center"/>
          </w:tcPr>
          <w:p>
            <w:pPr>
              <w:jc w:val="right"/>
            </w:pPr>
            <w:r>
              <w:rPr>
                <w:rFonts w:ascii="宋体" w:eastAsia="宋体" w:hAnsi="宋体" w:cs="宋体"/>
                <w:b w:val="0"/>
                <w:i w:val="0"/>
                <w:color w:val="000000"/>
                <w:sz w:val="17"/>
              </w:rPr>
              <w:t xml:space="preserve">3,484.92</w:t>
            </w:r>
          </w:p>
        </w:tc>
        <w:tc>
          <w:tcPr>
            <w:tcW w:w="1440" w:type="dxa"/>
            <w:tcBorders/>
            <w:vAlign w:val="center"/>
          </w:tcPr>
          <w:p>
            <w:pPr>
              <w:jc w:val="right"/>
            </w:pPr>
            <w:r>
              <w:rPr>
                <w:rFonts w:ascii="宋体" w:eastAsia="宋体" w:hAnsi="宋体" w:cs="宋体"/>
                <w:b w:val="0"/>
                <w:i w:val="0"/>
                <w:color w:val="000000"/>
                <w:sz w:val="17"/>
              </w:rPr>
              <w:t xml:space="preserve">3,285.09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199.83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中等职业教育</w:t>
            </w:r>
          </w:p>
        </w:tc>
        <w:tc>
          <w:tcPr>
            <w:tcW w:w="1440" w:type="dxa"/>
            <w:tcBorders/>
            <w:vAlign w:val="center"/>
          </w:tcPr>
          <w:p>
            <w:pPr>
              <w:jc w:val="right"/>
            </w:pPr>
            <w:r>
              <w:rPr>
                <w:rFonts w:ascii="宋体" w:eastAsia="宋体" w:hAnsi="宋体" w:cs="宋体"/>
                <w:b w:val="0"/>
                <w:i w:val="0"/>
                <w:color w:val="000000"/>
                <w:sz w:val="17"/>
              </w:rPr>
              <w:t xml:space="preserve">3,472.83</w:t>
            </w:r>
          </w:p>
        </w:tc>
        <w:tc>
          <w:tcPr>
            <w:tcW w:w="1440" w:type="dxa"/>
            <w:tcBorders/>
            <w:vAlign w:val="center"/>
          </w:tcPr>
          <w:p>
            <w:pPr>
              <w:jc w:val="right"/>
            </w:pPr>
            <w:r>
              <w:rPr>
                <w:rFonts w:ascii="宋体" w:eastAsia="宋体" w:hAnsi="宋体" w:cs="宋体"/>
                <w:b w:val="0"/>
                <w:i w:val="0"/>
                <w:color w:val="000000"/>
                <w:sz w:val="17"/>
              </w:rPr>
              <w:t xml:space="preserve">3,273.00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199.83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高等职业教育</w:t>
            </w:r>
          </w:p>
        </w:tc>
        <w:tc>
          <w:tcPr>
            <w:tcW w:w="1440" w:type="dxa"/>
            <w:tcBorders/>
            <w:vAlign w:val="center"/>
          </w:tcPr>
          <w:p>
            <w:pPr>
              <w:jc w:val="right"/>
            </w:pPr>
            <w:r>
              <w:rPr>
                <w:rFonts w:ascii="宋体" w:eastAsia="宋体" w:hAnsi="宋体" w:cs="宋体"/>
                <w:b w:val="0"/>
                <w:i w:val="0"/>
                <w:color w:val="000000"/>
                <w:sz w:val="17"/>
              </w:rPr>
              <w:t xml:space="preserve">12.09</w:t>
            </w:r>
          </w:p>
        </w:tc>
        <w:tc>
          <w:tcPr>
            <w:tcW w:w="1440" w:type="dxa"/>
            <w:tcBorders/>
            <w:vAlign w:val="center"/>
          </w:tcPr>
          <w:p>
            <w:pPr>
              <w:jc w:val="right"/>
            </w:pPr>
            <w:r>
              <w:rPr>
                <w:rFonts w:ascii="宋体" w:eastAsia="宋体" w:hAnsi="宋体" w:cs="宋体"/>
                <w:b w:val="0"/>
                <w:i w:val="0"/>
                <w:color w:val="000000"/>
                <w:sz w:val="17"/>
              </w:rPr>
              <w:t xml:space="preserve">12.09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621.71</w:t>
            </w:r>
          </w:p>
        </w:tc>
        <w:tc>
          <w:tcPr>
            <w:tcW w:w="1440" w:type="dxa"/>
            <w:tcBorders/>
            <w:vAlign w:val="center"/>
          </w:tcPr>
          <w:p>
            <w:pPr>
              <w:jc w:val="right"/>
            </w:pPr>
            <w:r>
              <w:rPr>
                <w:rFonts w:ascii="宋体" w:eastAsia="宋体" w:hAnsi="宋体" w:cs="宋体"/>
                <w:b w:val="0"/>
                <w:i w:val="0"/>
                <w:color w:val="000000"/>
                <w:sz w:val="17"/>
              </w:rPr>
              <w:t xml:space="preserve">621.71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573.90</w:t>
            </w:r>
          </w:p>
        </w:tc>
        <w:tc>
          <w:tcPr>
            <w:tcW w:w="1440" w:type="dxa"/>
            <w:tcBorders/>
            <w:vAlign w:val="center"/>
          </w:tcPr>
          <w:p>
            <w:pPr>
              <w:jc w:val="right"/>
            </w:pPr>
            <w:r>
              <w:rPr>
                <w:rFonts w:ascii="宋体" w:eastAsia="宋体" w:hAnsi="宋体" w:cs="宋体"/>
                <w:b w:val="0"/>
                <w:i w:val="0"/>
                <w:color w:val="000000"/>
                <w:sz w:val="17"/>
              </w:rPr>
              <w:t xml:space="preserve">573.90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366.01</w:t>
            </w:r>
          </w:p>
        </w:tc>
        <w:tc>
          <w:tcPr>
            <w:tcW w:w="1440" w:type="dxa"/>
            <w:tcBorders/>
            <w:vAlign w:val="center"/>
          </w:tcPr>
          <w:p>
            <w:pPr>
              <w:jc w:val="right"/>
            </w:pPr>
            <w:r>
              <w:rPr>
                <w:rFonts w:ascii="宋体" w:eastAsia="宋体" w:hAnsi="宋体" w:cs="宋体"/>
                <w:b w:val="0"/>
                <w:i w:val="0"/>
                <w:color w:val="000000"/>
                <w:sz w:val="17"/>
              </w:rPr>
              <w:t xml:space="preserve">366.01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207.89</w:t>
            </w:r>
          </w:p>
        </w:tc>
        <w:tc>
          <w:tcPr>
            <w:tcW w:w="1440" w:type="dxa"/>
            <w:tcBorders/>
            <w:vAlign w:val="center"/>
          </w:tcPr>
          <w:p>
            <w:pPr>
              <w:jc w:val="right"/>
            </w:pPr>
            <w:r>
              <w:rPr>
                <w:rFonts w:ascii="宋体" w:eastAsia="宋体" w:hAnsi="宋体" w:cs="宋体"/>
                <w:b w:val="0"/>
                <w:i w:val="0"/>
                <w:color w:val="000000"/>
                <w:sz w:val="17"/>
              </w:rPr>
              <w:t xml:space="preserve">207.89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46.72</w:t>
            </w:r>
          </w:p>
        </w:tc>
        <w:tc>
          <w:tcPr>
            <w:tcW w:w="1440" w:type="dxa"/>
            <w:tcBorders/>
            <w:vAlign w:val="center"/>
          </w:tcPr>
          <w:p>
            <w:pPr>
              <w:jc w:val="right"/>
            </w:pPr>
            <w:r>
              <w:rPr>
                <w:rFonts w:ascii="宋体" w:eastAsia="宋体" w:hAnsi="宋体" w:cs="宋体"/>
                <w:b w:val="0"/>
                <w:i w:val="0"/>
                <w:color w:val="000000"/>
                <w:sz w:val="17"/>
              </w:rPr>
              <w:t xml:space="preserve">46.72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46.72</w:t>
            </w:r>
          </w:p>
        </w:tc>
        <w:tc>
          <w:tcPr>
            <w:tcW w:w="1440" w:type="dxa"/>
            <w:tcBorders/>
            <w:vAlign w:val="center"/>
          </w:tcPr>
          <w:p>
            <w:pPr>
              <w:jc w:val="right"/>
            </w:pPr>
            <w:r>
              <w:rPr>
                <w:rFonts w:ascii="宋体" w:eastAsia="宋体" w:hAnsi="宋体" w:cs="宋体"/>
                <w:b w:val="0"/>
                <w:i w:val="0"/>
                <w:color w:val="000000"/>
                <w:sz w:val="17"/>
              </w:rPr>
              <w:t xml:space="preserve">46.72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2081005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社会福利事业单位</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110.31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7.33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196.14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4,817.87</w:t>
            </w:r>
          </w:p>
        </w:tc>
        <w:tc>
          <w:tcPr>
            <w:tcW w:w="1600" w:type="dxa"/>
            <w:tcBorders/>
            <w:vAlign w:val="center"/>
          </w:tcPr>
          <w:p>
            <w:pPr>
              <w:jc w:val="right"/>
            </w:pPr>
            <w:r>
              <w:rPr>
                <w:rFonts w:ascii="宋体" w:eastAsia="宋体" w:hAnsi="宋体" w:cs="宋体"/>
                <w:b/>
                <w:i w:val="0"/>
                <w:color w:val="000000"/>
                <w:sz w:val="19"/>
              </w:rPr>
              <w:t xml:space="preserve">3,846.20</w:t>
            </w:r>
          </w:p>
        </w:tc>
        <w:tc>
          <w:tcPr>
            <w:tcW w:w="1600" w:type="dxa"/>
            <w:tcBorders/>
            <w:vAlign w:val="center"/>
          </w:tcPr>
          <w:p>
            <w:pPr>
              <w:jc w:val="right"/>
            </w:pPr>
            <w:r>
              <w:rPr>
                <w:rFonts w:ascii="宋体" w:eastAsia="宋体" w:hAnsi="宋体" w:cs="宋体"/>
                <w:b/>
                <w:i w:val="0"/>
                <w:color w:val="000000"/>
                <w:sz w:val="19"/>
              </w:rPr>
              <w:t xml:space="preserve">971.67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3,879.62</w:t>
            </w:r>
          </w:p>
        </w:tc>
        <w:tc>
          <w:tcPr>
            <w:tcW w:w="1600" w:type="dxa"/>
            <w:tcBorders/>
            <w:vAlign w:val="center"/>
          </w:tcPr>
          <w:p>
            <w:pPr>
              <w:jc w:val="right"/>
            </w:pPr>
            <w:r>
              <w:rPr>
                <w:rFonts w:ascii="宋体" w:eastAsia="宋体" w:hAnsi="宋体" w:cs="宋体"/>
                <w:b w:val="0"/>
                <w:i w:val="0"/>
                <w:color w:val="000000"/>
                <w:sz w:val="19"/>
              </w:rPr>
              <w:t xml:space="preserve">2,910.70</w:t>
            </w:r>
          </w:p>
        </w:tc>
        <w:tc>
          <w:tcPr>
            <w:tcW w:w="1600" w:type="dxa"/>
            <w:tcBorders/>
            <w:vAlign w:val="center"/>
          </w:tcPr>
          <w:p>
            <w:pPr>
              <w:jc w:val="right"/>
            </w:pPr>
            <w:r>
              <w:rPr>
                <w:rFonts w:ascii="宋体" w:eastAsia="宋体" w:hAnsi="宋体" w:cs="宋体"/>
                <w:b w:val="0"/>
                <w:i w:val="0"/>
                <w:color w:val="000000"/>
                <w:sz w:val="19"/>
              </w:rPr>
              <w:t xml:space="preserve">968.92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174.18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174.18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174.18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174.18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职业教育</w:t>
            </w:r>
          </w:p>
        </w:tc>
        <w:tc>
          <w:tcPr>
            <w:tcW w:w="1600" w:type="dxa"/>
            <w:tcBorders/>
            <w:vAlign w:val="center"/>
          </w:tcPr>
          <w:p>
            <w:pPr>
              <w:jc w:val="right"/>
            </w:pPr>
            <w:r>
              <w:rPr>
                <w:rFonts w:ascii="宋体" w:eastAsia="宋体" w:hAnsi="宋体" w:cs="宋体"/>
                <w:b w:val="0"/>
                <w:i w:val="0"/>
                <w:color w:val="000000"/>
                <w:sz w:val="19"/>
              </w:rPr>
              <w:t xml:space="preserve">3,705.44</w:t>
            </w:r>
          </w:p>
        </w:tc>
        <w:tc>
          <w:tcPr>
            <w:tcW w:w="1600" w:type="dxa"/>
            <w:tcBorders/>
            <w:vAlign w:val="center"/>
          </w:tcPr>
          <w:p>
            <w:pPr>
              <w:jc w:val="right"/>
            </w:pPr>
            <w:r>
              <w:rPr>
                <w:rFonts w:ascii="宋体" w:eastAsia="宋体" w:hAnsi="宋体" w:cs="宋体"/>
                <w:b w:val="0"/>
                <w:i w:val="0"/>
                <w:color w:val="000000"/>
                <w:sz w:val="19"/>
              </w:rPr>
              <w:t xml:space="preserve">2,910.70</w:t>
            </w:r>
          </w:p>
        </w:tc>
        <w:tc>
          <w:tcPr>
            <w:tcW w:w="1600" w:type="dxa"/>
            <w:tcBorders/>
            <w:vAlign w:val="center"/>
          </w:tcPr>
          <w:p>
            <w:pPr>
              <w:jc w:val="right"/>
            </w:pPr>
            <w:r>
              <w:rPr>
                <w:rFonts w:ascii="宋体" w:eastAsia="宋体" w:hAnsi="宋体" w:cs="宋体"/>
                <w:b w:val="0"/>
                <w:i w:val="0"/>
                <w:color w:val="000000"/>
                <w:sz w:val="19"/>
              </w:rPr>
              <w:t xml:space="preserve">794.74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中等职业教育</w:t>
            </w:r>
          </w:p>
        </w:tc>
        <w:tc>
          <w:tcPr>
            <w:tcW w:w="1600" w:type="dxa"/>
            <w:tcBorders/>
            <w:vAlign w:val="center"/>
          </w:tcPr>
          <w:p>
            <w:pPr>
              <w:jc w:val="right"/>
            </w:pPr>
            <w:r>
              <w:rPr>
                <w:rFonts w:ascii="宋体" w:eastAsia="宋体" w:hAnsi="宋体" w:cs="宋体"/>
                <w:b w:val="0"/>
                <w:i w:val="0"/>
                <w:color w:val="000000"/>
                <w:sz w:val="19"/>
              </w:rPr>
              <w:t xml:space="preserve">3,693.34</w:t>
            </w:r>
          </w:p>
        </w:tc>
        <w:tc>
          <w:tcPr>
            <w:tcW w:w="1600" w:type="dxa"/>
            <w:tcBorders/>
            <w:vAlign w:val="center"/>
          </w:tcPr>
          <w:p>
            <w:pPr>
              <w:jc w:val="right"/>
            </w:pPr>
            <w:r>
              <w:rPr>
                <w:rFonts w:ascii="宋体" w:eastAsia="宋体" w:hAnsi="宋体" w:cs="宋体"/>
                <w:b w:val="0"/>
                <w:i w:val="0"/>
                <w:color w:val="000000"/>
                <w:sz w:val="19"/>
              </w:rPr>
              <w:t xml:space="preserve">2,900.61</w:t>
            </w:r>
          </w:p>
        </w:tc>
        <w:tc>
          <w:tcPr>
            <w:tcW w:w="1600" w:type="dxa"/>
            <w:tcBorders/>
            <w:vAlign w:val="center"/>
          </w:tcPr>
          <w:p>
            <w:pPr>
              <w:jc w:val="right"/>
            </w:pPr>
            <w:r>
              <w:rPr>
                <w:rFonts w:ascii="宋体" w:eastAsia="宋体" w:hAnsi="宋体" w:cs="宋体"/>
                <w:b w:val="0"/>
                <w:i w:val="0"/>
                <w:color w:val="000000"/>
                <w:sz w:val="19"/>
              </w:rPr>
              <w:t xml:space="preserve">792.74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高等职业教育</w:t>
            </w:r>
          </w:p>
        </w:tc>
        <w:tc>
          <w:tcPr>
            <w:tcW w:w="1600" w:type="dxa"/>
            <w:tcBorders/>
            <w:vAlign w:val="center"/>
          </w:tcPr>
          <w:p>
            <w:pPr>
              <w:jc w:val="right"/>
            </w:pPr>
            <w:r>
              <w:rPr>
                <w:rFonts w:ascii="宋体" w:eastAsia="宋体" w:hAnsi="宋体" w:cs="宋体"/>
                <w:b w:val="0"/>
                <w:i w:val="0"/>
                <w:color w:val="000000"/>
                <w:sz w:val="19"/>
              </w:rPr>
              <w:t xml:space="preserve">12.09</w:t>
            </w:r>
          </w:p>
        </w:tc>
        <w:tc>
          <w:tcPr>
            <w:tcW w:w="1600" w:type="dxa"/>
            <w:tcBorders/>
            <w:vAlign w:val="center"/>
          </w:tcPr>
          <w:p>
            <w:pPr>
              <w:jc w:val="right"/>
            </w:pPr>
            <w:r>
              <w:rPr>
                <w:rFonts w:ascii="宋体" w:eastAsia="宋体" w:hAnsi="宋体" w:cs="宋体"/>
                <w:b w:val="0"/>
                <w:i w:val="0"/>
                <w:color w:val="000000"/>
                <w:sz w:val="19"/>
              </w:rPr>
              <w:t xml:space="preserve">10.09</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621.71</w:t>
            </w:r>
          </w:p>
        </w:tc>
        <w:tc>
          <w:tcPr>
            <w:tcW w:w="1600" w:type="dxa"/>
            <w:tcBorders/>
            <w:vAlign w:val="center"/>
          </w:tcPr>
          <w:p>
            <w:pPr>
              <w:jc w:val="right"/>
            </w:pPr>
            <w:r>
              <w:rPr>
                <w:rFonts w:ascii="宋体" w:eastAsia="宋体" w:hAnsi="宋体" w:cs="宋体"/>
                <w:b w:val="0"/>
                <w:i w:val="0"/>
                <w:color w:val="000000"/>
                <w:sz w:val="19"/>
              </w:rPr>
              <w:t xml:space="preserve">621.71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573.90</w:t>
            </w:r>
          </w:p>
        </w:tc>
        <w:tc>
          <w:tcPr>
            <w:tcW w:w="1600" w:type="dxa"/>
            <w:tcBorders/>
            <w:vAlign w:val="center"/>
          </w:tcPr>
          <w:p>
            <w:pPr>
              <w:jc w:val="right"/>
            </w:pPr>
            <w:r>
              <w:rPr>
                <w:rFonts w:ascii="宋体" w:eastAsia="宋体" w:hAnsi="宋体" w:cs="宋体"/>
                <w:b w:val="0"/>
                <w:i w:val="0"/>
                <w:color w:val="000000"/>
                <w:sz w:val="19"/>
              </w:rPr>
              <w:t xml:space="preserve">573.90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366.01</w:t>
            </w:r>
          </w:p>
        </w:tc>
        <w:tc>
          <w:tcPr>
            <w:tcW w:w="1600" w:type="dxa"/>
            <w:tcBorders/>
            <w:vAlign w:val="center"/>
          </w:tcPr>
          <w:p>
            <w:pPr>
              <w:jc w:val="right"/>
            </w:pPr>
            <w:r>
              <w:rPr>
                <w:rFonts w:ascii="宋体" w:eastAsia="宋体" w:hAnsi="宋体" w:cs="宋体"/>
                <w:b w:val="0"/>
                <w:i w:val="0"/>
                <w:color w:val="000000"/>
                <w:sz w:val="19"/>
              </w:rPr>
              <w:t xml:space="preserve">366.01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207.89</w:t>
            </w:r>
          </w:p>
        </w:tc>
        <w:tc>
          <w:tcPr>
            <w:tcW w:w="1600" w:type="dxa"/>
            <w:tcBorders/>
            <w:vAlign w:val="center"/>
          </w:tcPr>
          <w:p>
            <w:pPr>
              <w:jc w:val="right"/>
            </w:pPr>
            <w:r>
              <w:rPr>
                <w:rFonts w:ascii="宋体" w:eastAsia="宋体" w:hAnsi="宋体" w:cs="宋体"/>
                <w:b w:val="0"/>
                <w:i w:val="0"/>
                <w:color w:val="000000"/>
                <w:sz w:val="19"/>
              </w:rPr>
              <w:t xml:space="preserve">207.89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46.72</w:t>
            </w:r>
          </w:p>
        </w:tc>
        <w:tc>
          <w:tcPr>
            <w:tcW w:w="1600" w:type="dxa"/>
            <w:tcBorders/>
            <w:vAlign w:val="center"/>
          </w:tcPr>
          <w:p>
            <w:pPr>
              <w:jc w:val="right"/>
            </w:pPr>
            <w:r>
              <w:rPr>
                <w:rFonts w:ascii="宋体" w:eastAsia="宋体" w:hAnsi="宋体" w:cs="宋体"/>
                <w:b w:val="0"/>
                <w:i w:val="0"/>
                <w:color w:val="000000"/>
                <w:sz w:val="19"/>
              </w:rPr>
              <w:t xml:space="preserve">46.72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46.72</w:t>
            </w:r>
          </w:p>
        </w:tc>
        <w:tc>
          <w:tcPr>
            <w:tcW w:w="1600" w:type="dxa"/>
            <w:tcBorders/>
            <w:vAlign w:val="center"/>
          </w:tcPr>
          <w:p>
            <w:pPr>
              <w:jc w:val="right"/>
            </w:pPr>
            <w:r>
              <w:rPr>
                <w:rFonts w:ascii="宋体" w:eastAsia="宋体" w:hAnsi="宋体" w:cs="宋体"/>
                <w:b w:val="0"/>
                <w:i w:val="0"/>
                <w:color w:val="000000"/>
                <w:sz w:val="19"/>
              </w:rPr>
              <w:t xml:space="preserve">46.72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社会福利事业单位</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110.31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7.33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196.14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4,375.44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3,679.79</w:t>
            </w:r>
          </w:p>
        </w:tc>
        <w:tc>
          <w:tcPr>
            <w:tcW w:w="1420" w:type="dxa"/>
            <w:tcBorders/>
            <w:vAlign w:val="center"/>
          </w:tcPr>
          <w:p>
            <w:pPr>
              <w:jc w:val="right"/>
            </w:pPr>
            <w:r>
              <w:rPr>
                <w:rFonts w:ascii="宋体" w:eastAsia="宋体" w:hAnsi="宋体" w:cs="宋体"/>
                <w:b w:val="0"/>
                <w:i w:val="0"/>
                <w:color w:val="000000"/>
                <w:sz w:val="18"/>
              </w:rPr>
              <w:t xml:space="preserve">3,679.79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621.71</w:t>
            </w:r>
          </w:p>
        </w:tc>
        <w:tc>
          <w:tcPr>
            <w:tcW w:w="1420" w:type="dxa"/>
            <w:tcBorders/>
            <w:vAlign w:val="center"/>
          </w:tcPr>
          <w:p>
            <w:pPr>
              <w:jc w:val="right"/>
            </w:pPr>
            <w:r>
              <w:rPr>
                <w:rFonts w:ascii="宋体" w:eastAsia="宋体" w:hAnsi="宋体" w:cs="宋体"/>
                <w:b w:val="0"/>
                <w:i w:val="0"/>
                <w:color w:val="000000"/>
                <w:sz w:val="18"/>
              </w:rPr>
              <w:t xml:space="preserve">621.71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110.31</w:t>
            </w:r>
          </w:p>
        </w:tc>
        <w:tc>
          <w:tcPr>
            <w:tcW w:w="1420" w:type="dxa"/>
            <w:tcBorders/>
            <w:vAlign w:val="center"/>
          </w:tcPr>
          <w:p>
            <w:pPr>
              <w:jc w:val="right"/>
            </w:pPr>
            <w:r>
              <w:rPr>
                <w:rFonts w:ascii="宋体" w:eastAsia="宋体" w:hAnsi="宋体" w:cs="宋体"/>
                <w:b w:val="0"/>
                <w:i w:val="0"/>
                <w:color w:val="000000"/>
                <w:sz w:val="18"/>
              </w:rPr>
              <w:t xml:space="preserve">110.31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7.33</w:t>
            </w:r>
          </w:p>
        </w:tc>
        <w:tc>
          <w:tcPr>
            <w:tcW w:w="1420" w:type="dxa"/>
            <w:tcBorders/>
            <w:vAlign w:val="center"/>
          </w:tcPr>
          <w:p>
            <w:pPr>
              <w:jc w:val="right"/>
            </w:pPr>
            <w:r>
              <w:rPr>
                <w:rFonts w:ascii="宋体" w:eastAsia="宋体" w:hAnsi="宋体" w:cs="宋体"/>
                <w:b w:val="0"/>
                <w:i w:val="0"/>
                <w:color w:val="000000"/>
                <w:sz w:val="18"/>
              </w:rPr>
              <w:t xml:space="preserve">7.33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196.14</w:t>
            </w:r>
          </w:p>
        </w:tc>
        <w:tc>
          <w:tcPr>
            <w:tcW w:w="1420" w:type="dxa"/>
            <w:tcBorders/>
            <w:vAlign w:val="center"/>
          </w:tcPr>
          <w:p>
            <w:pPr>
              <w:jc w:val="right"/>
            </w:pPr>
            <w:r>
              <w:rPr>
                <w:rFonts w:ascii="宋体" w:eastAsia="宋体" w:hAnsi="宋体" w:cs="宋体"/>
                <w:b w:val="0"/>
                <w:i w:val="0"/>
                <w:color w:val="000000"/>
                <w:sz w:val="18"/>
              </w:rPr>
              <w:t xml:space="preserve">196.14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4,375.44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4,618.03</w:t>
            </w:r>
          </w:p>
        </w:tc>
        <w:tc>
          <w:tcPr>
            <w:tcW w:w="1420" w:type="dxa"/>
            <w:tcBorders/>
            <w:vAlign w:val="center"/>
          </w:tcPr>
          <w:p>
            <w:pPr>
              <w:jc w:val="right"/>
            </w:pPr>
            <w:r>
              <w:rPr>
                <w:rFonts w:ascii="宋体" w:eastAsia="宋体" w:hAnsi="宋体" w:cs="宋体"/>
                <w:b w:val="0"/>
                <w:i w:val="0"/>
                <w:color w:val="000000"/>
                <w:sz w:val="18"/>
              </w:rPr>
              <w:t xml:space="preserve">4,618.03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242.60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242.60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4,618.03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4,618.03</w:t>
            </w:r>
          </w:p>
        </w:tc>
        <w:tc>
          <w:tcPr>
            <w:tcW w:w="1420" w:type="dxa"/>
            <w:tcBorders/>
            <w:vAlign w:val="center"/>
          </w:tcPr>
          <w:p>
            <w:pPr>
              <w:jc w:val="right"/>
            </w:pPr>
            <w:r>
              <w:rPr>
                <w:rFonts w:ascii="宋体" w:eastAsia="宋体" w:hAnsi="宋体" w:cs="宋体"/>
                <w:b w:val="0"/>
                <w:i w:val="0"/>
                <w:color w:val="000000"/>
                <w:sz w:val="18"/>
              </w:rPr>
              <w:t xml:space="preserve">4,618.03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4,618.03</w:t>
            </w:r>
          </w:p>
        </w:tc>
        <w:tc>
          <w:tcPr>
            <w:tcW w:w="2700" w:type="dxa"/>
            <w:tcBorders/>
            <w:vAlign w:val="center"/>
          </w:tcPr>
          <w:p>
            <w:pPr>
              <w:jc w:val="right"/>
            </w:pPr>
            <w:r>
              <w:rPr>
                <w:rFonts w:ascii="宋体" w:eastAsia="宋体" w:hAnsi="宋体" w:cs="宋体"/>
                <w:b/>
                <w:i w:val="0"/>
                <w:color w:val="000000"/>
                <w:sz w:val="25"/>
              </w:rPr>
              <w:t xml:space="preserve">3,646.36</w:t>
            </w:r>
          </w:p>
        </w:tc>
        <w:tc>
          <w:tcPr>
            <w:tcW w:w="2658" w:type="dxa"/>
            <w:tcBorders/>
            <w:vAlign w:val="center"/>
          </w:tcPr>
          <w:p>
            <w:pPr>
              <w:jc w:val="right"/>
            </w:pPr>
            <w:r>
              <w:rPr>
                <w:rFonts w:ascii="宋体" w:eastAsia="宋体" w:hAnsi="宋体" w:cs="宋体"/>
                <w:b/>
                <w:i w:val="0"/>
                <w:color w:val="000000"/>
                <w:sz w:val="25"/>
              </w:rPr>
              <w:t xml:space="preserve">971.67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3,679.79</w:t>
            </w:r>
          </w:p>
        </w:tc>
        <w:tc>
          <w:tcPr>
            <w:tcW w:w="2700" w:type="dxa"/>
            <w:tcBorders/>
            <w:vAlign w:val="center"/>
          </w:tcPr>
          <w:p>
            <w:pPr>
              <w:jc w:val="right"/>
            </w:pPr>
            <w:r>
              <w:rPr>
                <w:rFonts w:ascii="宋体" w:eastAsia="宋体" w:hAnsi="宋体" w:cs="宋体"/>
                <w:b w:val="0"/>
                <w:i w:val="0"/>
                <w:color w:val="000000"/>
                <w:sz w:val="25"/>
              </w:rPr>
              <w:t xml:space="preserve">2,710.87</w:t>
            </w:r>
          </w:p>
        </w:tc>
        <w:tc>
          <w:tcPr>
            <w:tcW w:w="2658" w:type="dxa"/>
            <w:tcBorders/>
            <w:vAlign w:val="center"/>
          </w:tcPr>
          <w:p>
            <w:pPr>
              <w:jc w:val="right"/>
            </w:pPr>
            <w:r>
              <w:rPr>
                <w:rFonts w:ascii="宋体" w:eastAsia="宋体" w:hAnsi="宋体" w:cs="宋体"/>
                <w:b w:val="0"/>
                <w:i w:val="0"/>
                <w:color w:val="000000"/>
                <w:sz w:val="25"/>
              </w:rPr>
              <w:t xml:space="preserve">968.92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174.18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174.18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174.18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174.18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职业教育</w:t>
            </w:r>
          </w:p>
        </w:tc>
        <w:tc>
          <w:tcPr>
            <w:tcW w:w="2700" w:type="dxa"/>
            <w:tcBorders/>
            <w:vAlign w:val="center"/>
          </w:tcPr>
          <w:p>
            <w:pPr>
              <w:jc w:val="right"/>
            </w:pPr>
            <w:r>
              <w:rPr>
                <w:rFonts w:ascii="宋体" w:eastAsia="宋体" w:hAnsi="宋体" w:cs="宋体"/>
                <w:b w:val="0"/>
                <w:i w:val="0"/>
                <w:color w:val="000000"/>
                <w:sz w:val="25"/>
              </w:rPr>
              <w:t xml:space="preserve">3,505.60</w:t>
            </w:r>
          </w:p>
        </w:tc>
        <w:tc>
          <w:tcPr>
            <w:tcW w:w="2700" w:type="dxa"/>
            <w:tcBorders/>
            <w:vAlign w:val="center"/>
          </w:tcPr>
          <w:p>
            <w:pPr>
              <w:jc w:val="right"/>
            </w:pPr>
            <w:r>
              <w:rPr>
                <w:rFonts w:ascii="宋体" w:eastAsia="宋体" w:hAnsi="宋体" w:cs="宋体"/>
                <w:b w:val="0"/>
                <w:i w:val="0"/>
                <w:color w:val="000000"/>
                <w:sz w:val="25"/>
              </w:rPr>
              <w:t xml:space="preserve">2,710.87</w:t>
            </w:r>
          </w:p>
        </w:tc>
        <w:tc>
          <w:tcPr>
            <w:tcW w:w="2658" w:type="dxa"/>
            <w:tcBorders/>
            <w:vAlign w:val="center"/>
          </w:tcPr>
          <w:p>
            <w:pPr>
              <w:jc w:val="right"/>
            </w:pPr>
            <w:r>
              <w:rPr>
                <w:rFonts w:ascii="宋体" w:eastAsia="宋体" w:hAnsi="宋体" w:cs="宋体"/>
                <w:b w:val="0"/>
                <w:i w:val="0"/>
                <w:color w:val="000000"/>
                <w:sz w:val="25"/>
              </w:rPr>
              <w:t xml:space="preserve">794.74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中等职业教育</w:t>
            </w:r>
          </w:p>
        </w:tc>
        <w:tc>
          <w:tcPr>
            <w:tcW w:w="2700" w:type="dxa"/>
            <w:tcBorders/>
            <w:vAlign w:val="center"/>
          </w:tcPr>
          <w:p>
            <w:pPr>
              <w:jc w:val="right"/>
            </w:pPr>
            <w:r>
              <w:rPr>
                <w:rFonts w:ascii="宋体" w:eastAsia="宋体" w:hAnsi="宋体" w:cs="宋体"/>
                <w:b w:val="0"/>
                <w:i w:val="0"/>
                <w:color w:val="000000"/>
                <w:sz w:val="25"/>
              </w:rPr>
              <w:t xml:space="preserve">3,493.51</w:t>
            </w:r>
          </w:p>
        </w:tc>
        <w:tc>
          <w:tcPr>
            <w:tcW w:w="2700" w:type="dxa"/>
            <w:tcBorders/>
            <w:vAlign w:val="center"/>
          </w:tcPr>
          <w:p>
            <w:pPr>
              <w:jc w:val="right"/>
            </w:pPr>
            <w:r>
              <w:rPr>
                <w:rFonts w:ascii="宋体" w:eastAsia="宋体" w:hAnsi="宋体" w:cs="宋体"/>
                <w:b w:val="0"/>
                <w:i w:val="0"/>
                <w:color w:val="000000"/>
                <w:sz w:val="25"/>
              </w:rPr>
              <w:t xml:space="preserve">2,700.78</w:t>
            </w:r>
          </w:p>
        </w:tc>
        <w:tc>
          <w:tcPr>
            <w:tcW w:w="2658" w:type="dxa"/>
            <w:tcBorders/>
            <w:vAlign w:val="center"/>
          </w:tcPr>
          <w:p>
            <w:pPr>
              <w:jc w:val="right"/>
            </w:pPr>
            <w:r>
              <w:rPr>
                <w:rFonts w:ascii="宋体" w:eastAsia="宋体" w:hAnsi="宋体" w:cs="宋体"/>
                <w:b w:val="0"/>
                <w:i w:val="0"/>
                <w:color w:val="000000"/>
                <w:sz w:val="25"/>
              </w:rPr>
              <w:t xml:space="preserve">792.74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高等职业教育</w:t>
            </w:r>
          </w:p>
        </w:tc>
        <w:tc>
          <w:tcPr>
            <w:tcW w:w="2700" w:type="dxa"/>
            <w:tcBorders/>
            <w:vAlign w:val="center"/>
          </w:tcPr>
          <w:p>
            <w:pPr>
              <w:jc w:val="right"/>
            </w:pPr>
            <w:r>
              <w:rPr>
                <w:rFonts w:ascii="宋体" w:eastAsia="宋体" w:hAnsi="宋体" w:cs="宋体"/>
                <w:b w:val="0"/>
                <w:i w:val="0"/>
                <w:color w:val="000000"/>
                <w:sz w:val="25"/>
              </w:rPr>
              <w:t xml:space="preserve">12.09</w:t>
            </w:r>
          </w:p>
        </w:tc>
        <w:tc>
          <w:tcPr>
            <w:tcW w:w="2700" w:type="dxa"/>
            <w:tcBorders/>
            <w:vAlign w:val="center"/>
          </w:tcPr>
          <w:p>
            <w:pPr>
              <w:jc w:val="right"/>
            </w:pPr>
            <w:r>
              <w:rPr>
                <w:rFonts w:ascii="宋体" w:eastAsia="宋体" w:hAnsi="宋体" w:cs="宋体"/>
                <w:b w:val="0"/>
                <w:i w:val="0"/>
                <w:color w:val="000000"/>
                <w:sz w:val="25"/>
              </w:rPr>
              <w:t xml:space="preserve">10.09</w:t>
            </w:r>
          </w:p>
        </w:tc>
        <w:tc>
          <w:tcPr>
            <w:tcW w:w="2658" w:type="dxa"/>
            <w:tcBorders/>
            <w:vAlign w:val="center"/>
          </w:tcPr>
          <w:p>
            <w:pPr>
              <w:jc w:val="right"/>
            </w:pPr>
            <w:r>
              <w:rPr>
                <w:rFonts w:ascii="宋体" w:eastAsia="宋体" w:hAnsi="宋体" w:cs="宋体"/>
                <w:b w:val="0"/>
                <w:i w:val="0"/>
                <w:color w:val="000000"/>
                <w:sz w:val="25"/>
              </w:rPr>
              <w:t xml:space="preserve">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621.71</w:t>
            </w:r>
          </w:p>
        </w:tc>
        <w:tc>
          <w:tcPr>
            <w:tcW w:w="2700" w:type="dxa"/>
            <w:tcBorders/>
            <w:vAlign w:val="center"/>
          </w:tcPr>
          <w:p>
            <w:pPr>
              <w:jc w:val="right"/>
            </w:pPr>
            <w:r>
              <w:rPr>
                <w:rFonts w:ascii="宋体" w:eastAsia="宋体" w:hAnsi="宋体" w:cs="宋体"/>
                <w:b w:val="0"/>
                <w:i w:val="0"/>
                <w:color w:val="000000"/>
                <w:sz w:val="25"/>
              </w:rPr>
              <w:t xml:space="preserve">621.71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573.90</w:t>
            </w:r>
          </w:p>
        </w:tc>
        <w:tc>
          <w:tcPr>
            <w:tcW w:w="2700" w:type="dxa"/>
            <w:tcBorders/>
            <w:vAlign w:val="center"/>
          </w:tcPr>
          <w:p>
            <w:pPr>
              <w:jc w:val="right"/>
            </w:pPr>
            <w:r>
              <w:rPr>
                <w:rFonts w:ascii="宋体" w:eastAsia="宋体" w:hAnsi="宋体" w:cs="宋体"/>
                <w:b w:val="0"/>
                <w:i w:val="0"/>
                <w:color w:val="000000"/>
                <w:sz w:val="25"/>
              </w:rPr>
              <w:t xml:space="preserve">573.90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366.01</w:t>
            </w:r>
          </w:p>
        </w:tc>
        <w:tc>
          <w:tcPr>
            <w:tcW w:w="2700" w:type="dxa"/>
            <w:tcBorders/>
            <w:vAlign w:val="center"/>
          </w:tcPr>
          <w:p>
            <w:pPr>
              <w:jc w:val="right"/>
            </w:pPr>
            <w:r>
              <w:rPr>
                <w:rFonts w:ascii="宋体" w:eastAsia="宋体" w:hAnsi="宋体" w:cs="宋体"/>
                <w:b w:val="0"/>
                <w:i w:val="0"/>
                <w:color w:val="000000"/>
                <w:sz w:val="25"/>
              </w:rPr>
              <w:t xml:space="preserve">366.01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207.89</w:t>
            </w:r>
          </w:p>
        </w:tc>
        <w:tc>
          <w:tcPr>
            <w:tcW w:w="2700" w:type="dxa"/>
            <w:tcBorders/>
            <w:vAlign w:val="center"/>
          </w:tcPr>
          <w:p>
            <w:pPr>
              <w:jc w:val="right"/>
            </w:pPr>
            <w:r>
              <w:rPr>
                <w:rFonts w:ascii="宋体" w:eastAsia="宋体" w:hAnsi="宋体" w:cs="宋体"/>
                <w:b w:val="0"/>
                <w:i w:val="0"/>
                <w:color w:val="000000"/>
                <w:sz w:val="25"/>
              </w:rPr>
              <w:t xml:space="preserve">207.89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46.72</w:t>
            </w:r>
          </w:p>
        </w:tc>
        <w:tc>
          <w:tcPr>
            <w:tcW w:w="2700" w:type="dxa"/>
            <w:tcBorders/>
            <w:vAlign w:val="center"/>
          </w:tcPr>
          <w:p>
            <w:pPr>
              <w:jc w:val="right"/>
            </w:pPr>
            <w:r>
              <w:rPr>
                <w:rFonts w:ascii="宋体" w:eastAsia="宋体" w:hAnsi="宋体" w:cs="宋体"/>
                <w:b w:val="0"/>
                <w:i w:val="0"/>
                <w:color w:val="000000"/>
                <w:sz w:val="25"/>
              </w:rPr>
              <w:t xml:space="preserve">46.72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46.72</w:t>
            </w:r>
          </w:p>
        </w:tc>
        <w:tc>
          <w:tcPr>
            <w:tcW w:w="2700" w:type="dxa"/>
            <w:tcBorders/>
            <w:vAlign w:val="center"/>
          </w:tcPr>
          <w:p>
            <w:pPr>
              <w:jc w:val="right"/>
            </w:pPr>
            <w:r>
              <w:rPr>
                <w:rFonts w:ascii="宋体" w:eastAsia="宋体" w:hAnsi="宋体" w:cs="宋体"/>
                <w:b w:val="0"/>
                <w:i w:val="0"/>
                <w:color w:val="000000"/>
                <w:sz w:val="25"/>
              </w:rPr>
              <w:t xml:space="preserve">46.72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社会福利事业单位</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700" w:type="dxa"/>
            <w:tcBorders/>
            <w:vAlign w:val="center"/>
          </w:tcPr>
          <w:p>
            <w:pPr>
              <w:jc w:val="right"/>
            </w:pPr>
            <w:r>
              <w:rPr>
                <w:rFonts w:ascii="宋体" w:eastAsia="宋体" w:hAnsi="宋体" w:cs="宋体"/>
                <w:b w:val="0"/>
                <w:i w:val="0"/>
                <w:color w:val="000000"/>
                <w:sz w:val="25"/>
              </w:rPr>
              <w:t xml:space="preserve">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700" w:type="dxa"/>
            <w:tcBorders/>
            <w:vAlign w:val="center"/>
          </w:tcPr>
          <w:p>
            <w:pPr>
              <w:jc w:val="right"/>
            </w:pPr>
            <w:r>
              <w:rPr>
                <w:rFonts w:ascii="宋体" w:eastAsia="宋体" w:hAnsi="宋体" w:cs="宋体"/>
                <w:b w:val="0"/>
                <w:i w:val="0"/>
                <w:color w:val="000000"/>
                <w:sz w:val="25"/>
              </w:rPr>
              <w:t xml:space="preserve">110.31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700" w:type="dxa"/>
            <w:tcBorders/>
            <w:vAlign w:val="center"/>
          </w:tcPr>
          <w:p>
            <w:pPr>
              <w:jc w:val="right"/>
            </w:pPr>
            <w:r>
              <w:rPr>
                <w:rFonts w:ascii="宋体" w:eastAsia="宋体" w:hAnsi="宋体" w:cs="宋体"/>
                <w:b w:val="0"/>
                <w:i w:val="0"/>
                <w:color w:val="000000"/>
                <w:sz w:val="25"/>
              </w:rPr>
              <w:t xml:space="preserve">7.33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700" w:type="dxa"/>
            <w:tcBorders/>
            <w:vAlign w:val="center"/>
          </w:tcPr>
          <w:p>
            <w:pPr>
              <w:jc w:val="right"/>
            </w:pPr>
            <w:r>
              <w:rPr>
                <w:rFonts w:ascii="宋体" w:eastAsia="宋体" w:hAnsi="宋体" w:cs="宋体"/>
                <w:b w:val="0"/>
                <w:i w:val="0"/>
                <w:color w:val="000000"/>
                <w:sz w:val="25"/>
              </w:rPr>
              <w:t xml:space="preserve">196.14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3,022.17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194.16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948.21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329.43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726.14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0.84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435.42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212.35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13.97</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0.84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87.95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11.93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12.90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196.14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74.41</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429.20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39.55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3.35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328.23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5.70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46.72</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7.41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113.06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7.29</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19.46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22.45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3,451.36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195.00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单位：许昌工商管理学校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4817.87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增加326.46万元，增长7.27%</w:t>
      </w:r>
      <w:r>
        <w:rPr>
          <w:rFonts w:ascii="仿宋" w:eastAsia="仿宋" w:hAnsi="仿宋" w:cs="仿宋" w:hint="eastAsia"/>
          <w:kern w:val="0"/>
          <w:sz w:val="32"/>
          <w:szCs w:val="32"/>
          <w:lang w:val="en-US" w:eastAsia="zh-CN"/>
        </w:rPr>
        <w:t xml:space="preserve">。主要原因是新进人员增多，学生人数增多，一般公共预算财政拨款增多。。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4575.27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财政拨款收入4375.44万元，占95.63%；上级补助收入0.00万元，占0.00%；事业收入199.83万元，占4.37%；经营收入0.00万元，占0.00%；附属单位上缴收入0.00万元，占0.00%；其他收入0.00万元，占0.00%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4817.87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基本支出3846.20万元，占79.83%；项目支出971.67万元，占20.17%；上缴上级支出0.00万元，占0.00%；经营支出0.00万元，占0.00%；对附属单位补助支出0.00万元，占0.00%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4618.03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增加156.62万元，增长3.51%</w:t>
      </w:r>
      <w:r>
        <w:rPr>
          <w:rFonts w:ascii="仿宋" w:eastAsia="仿宋" w:hAnsi="仿宋" w:cs="仿宋" w:hint="eastAsia"/>
          <w:kern w:val="0"/>
          <w:sz w:val="32"/>
          <w:szCs w:val="32"/>
          <w:lang w:val="en-US" w:eastAsia="zh-CN"/>
        </w:rPr>
        <w:t xml:space="preserve">。主要原因是新进人员增多，学生人数增多，一般公共预算财政拨款增多。。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4618.03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95.85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增加156.62万元，增长3.51%</w:t>
      </w:r>
      <w:r>
        <w:rPr>
          <w:rFonts w:ascii="仿宋" w:eastAsia="仿宋" w:hAnsi="仿宋" w:cs="仿宋" w:hint="eastAsia"/>
          <w:kern w:val="0"/>
          <w:sz w:val="32"/>
          <w:szCs w:val="32"/>
          <w:lang w:val="en-US" w:eastAsia="zh-CN"/>
        </w:rPr>
        <w:t xml:space="preserve">。主要原因是新进人员增多，学生人数增多，支出增多。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4618.03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教育支出（类）3679.79万元，占79.68%；社会保障和就业支出（类）621.71万元，占13.46%；卫生健康支出（类）110.31万元，占2.39%；农林水支出（类）2.75万元，占0.06%；交通运输支出（类）7.33万元，占0.16%；住房保障支出（类）196.14万元，占4.25%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4618.03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4618.03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1.教育支出（类）普通教育（款）其他普通教育支出（项）</w:t>
      </w:r>
      <w:r>
        <w:rPr>
          <w:rFonts w:ascii="仿宋" w:eastAsia="仿宋" w:hAnsi="仿宋" w:cs="仿宋" w:hint="default"/>
          <w:kern w:val="2"/>
          <w:sz w:val="32"/>
          <w:szCs w:val="32"/>
          <w:lang w:val="en-US" w:eastAsia="zh-CN"/>
        </w:rPr>
        <w:t xml:space="preserve">年初预算数为174.18万元，决算数174.18万元,完成年初预算的100.00%，决算数与年初预算数不存在差异。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2.教育支出（类）职业教育（款）中等职业教育（项）</w:t>
      </w:r>
      <w:r>
        <w:rPr>
          <w:rFonts w:ascii="仿宋" w:eastAsia="仿宋" w:hAnsi="仿宋" w:cs="仿宋" w:hint="default"/>
          <w:kern w:val="2"/>
          <w:sz w:val="32"/>
          <w:szCs w:val="32"/>
          <w:lang w:val="en-US" w:eastAsia="zh-CN"/>
        </w:rPr>
        <w:t xml:space="preserve">年初预算数为3493.51万元，决算数3493.51万元,完成年初预算的100.00%，决算数与年初预算数不存在差异。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3.教育支出（类）职业教育（款）高等职业教育（项）</w:t>
      </w:r>
      <w:r>
        <w:rPr>
          <w:rFonts w:ascii="仿宋" w:eastAsia="仿宋" w:hAnsi="仿宋" w:cs="仿宋" w:hint="default"/>
          <w:kern w:val="2"/>
          <w:sz w:val="32"/>
          <w:szCs w:val="32"/>
          <w:lang w:val="en-US" w:eastAsia="zh-CN"/>
        </w:rPr>
        <w:t xml:space="preserve">年初预算数为12.09万元，决算数12.09万元,完成年初预算的100.00%，决算数与年初预算数不存在差异。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年初预算数为366.01万元，决算数366.01万元,完成年初预算的100.00%，决算数与年初预算数不存在差异。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年初预算数为207.89万元，决算数207.89万元,完成年初预算的100.00%，决算数与年初预算数不存在差异。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年初预算数为46.72万元，决算数46.72万元,完成年初预算的100.00%，决算数与年初预算数不存在差异。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7.社会保障和就业支出（类）社会福利（款）社会福利事业单位（项）</w:t>
      </w:r>
      <w:r>
        <w:rPr>
          <w:rFonts w:ascii="仿宋" w:eastAsia="仿宋" w:hAnsi="仿宋" w:cs="仿宋" w:hint="default"/>
          <w:kern w:val="2"/>
          <w:sz w:val="32"/>
          <w:szCs w:val="32"/>
          <w:lang w:val="en-US" w:eastAsia="zh-CN"/>
        </w:rPr>
        <w:t xml:space="preserve">年初预算数为1.09万元，决算数1.09万元,完成年初预算的100.00%，决算数与年初预算数不存在差异。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年初预算数为110.31万元，决算数110.31万元,完成年初预算的100.00%，决算数与年初预算数不存在差异。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年初预算数为2.75万元，决算数2.75万元,完成年初预算的100.00%，决算数与年初预算数不存在差异。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10.交通运输支出（类）公路水路运输（款）其他公路水路运输支出（项）</w:t>
      </w:r>
      <w:r>
        <w:rPr>
          <w:rFonts w:ascii="仿宋" w:eastAsia="仿宋" w:hAnsi="仿宋" w:cs="仿宋" w:hint="default"/>
          <w:kern w:val="2"/>
          <w:sz w:val="32"/>
          <w:szCs w:val="32"/>
          <w:lang w:val="en-US" w:eastAsia="zh-CN"/>
        </w:rPr>
        <w:t xml:space="preserve">年初预算数为7.33万元，决算数7.33万元,完成年初预算的100.00%，决算数与年初预算数不存在差异。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年初预算数为196.14万元，决算数196.14万元,完成年初预算的100.00%，决算数与年初预算数不存在差异。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3646.36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其中：人员经费3451.36万元，主要包括：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公用经费195.00万元，主要包括：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主要用于支付公车加油运行维护。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733.53</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733.53</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4817.87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良</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单位整体绩效自评情况良好有效率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基于项目预期目标的实现程度，我单位对2023年度单位预算项目支出（含单位参与分配的转移支付项目）开展绩效自评，涉及项目9个，项目金额1931.43万元。其中：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中职学生资助省级资金-中职免学费（上级提前下达），自评得分为100分，等级为“优”。本项目自评结果为优秀，预算执行情况良好，目标全部完成。（2）2022年中职免学费补助资金-市级配套（结转本级资金），自评得分为100分，等级为“优”。本项目自评结果为优秀，预算执行情况良好，目标全部完成。（3）2023年中职学生资助-中职免学费（上级提前下达），自评得分为91.81分，等级为“良”。本项目自评结果为优秀，预算执行情况良好，目标未全部完成，因财政未全部拨付，待拨付完毕，加紧支付力度。（4）市直学校保安经费，自评得分为96分，等级为“优”。本项目自评结果为优秀，预算执行情况良好，目标全部完成，下一步减少直接经济成本，优化资源配置。（5）2023年许昌市派驻村第一书记补助经费（基本运转支出），自评得分为100分，等级为“优”。本项目自评结果为优秀，预算执行情况良好，目标全部完成。（6）2023年全民技能振兴工程建设项目第一批省级奖补资金，自评得分为98分，等级为“优”。本项目自评结果为优秀，预算执行情况良好，目标全部完成。（7）市直学校班主任津贴（结转本级资金），自评得分为91分，等级为“良”。本项目自评结果为优秀，预算执行情况良好，下一步加强对教师班主任的培训和管理，提高班主任能力。（8） 2023年第一批省级职业教育发展专项资金，自评得分为100分，等级为“优”。本项目自评结果为优秀，预算执行情况良好，目标全部完成。（9）市直学校“城市特岗教师”工资及待遇，自评得分为95分，等级为“优”。本项目自评结果为优秀，预算执行情况良好，目标全部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从项目绩效自评情况来看，绩效自评平均得分为96.8分，9个项目评价等级为优，下一步本单位优化资源配置，提升资金的有效利用率。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d6ff0b49-de4e-4467-a696-63d8c678c8b9"/>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1"/>
        <w:gridCol w:w="771"/>
        <w:gridCol w:w="564"/>
        <w:gridCol w:w="469"/>
        <w:gridCol w:w="1270"/>
        <w:gridCol w:w="846"/>
        <w:gridCol w:w="1031"/>
        <w:gridCol w:w="486"/>
        <w:gridCol w:w="430"/>
        <w:gridCol w:w="552"/>
        <w:gridCol w:w="564"/>
        <w:gridCol w:w="90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4817.87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治党政治责任，不断提高支部党建工作水平。加强教师思想品德、职业理想和职业道德建设、提高教师业务专业水平、专业技能。以学生德育为重心，不断优化教育内容、方法和途径，提高学生的道德素养、专业素养</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圆满完成任务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学生、校园、教师建设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提高教师业务专业水平、专业技能，提高学生的道德素养、专业素养</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圆满完成任务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校园建设完成率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加紧建设力度</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bl>
    <w:p>
      <w:pPr>
        <w:pStyle w:val="Normal_7abcbffb-2a26-4748-9a78-cc134057991d"/>
        <w:sectPr>
          <w:pgSz w:w="11906" w:h="16838" w:orient="portrait"/>
          <w:pgMar w:top="1440" w:right="1800" w:bottom="1440" w:left="1800" w:header="851" w:footer="992" w:gutter="0"/>
          <w:cols w:num="1" w:space="425">
            <w:col w:w="8306" w:space="425"/>
          </w:cols>
          <w:docGrid w:type="lines" w:linePitch="312" w:charSpace="0"/>
        </w:sectPr>
      </w:pPr>
    </w:p>
    <w:tbl>
      <w:tblPr>
        <w:tblStyle w:val="NormalTable_d6ff0b49-de4e-4467-a696-63d8c678c8b9"/>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26"/>
        <w:gridCol w:w="580"/>
        <w:gridCol w:w="905"/>
        <w:gridCol w:w="581"/>
        <w:gridCol w:w="619"/>
        <w:gridCol w:w="973"/>
        <w:gridCol w:w="314"/>
        <w:gridCol w:w="562"/>
        <w:gridCol w:w="510"/>
        <w:gridCol w:w="666"/>
        <w:gridCol w:w="440"/>
        <w:gridCol w:w="738"/>
        <w:gridCol w:w="510"/>
        <w:gridCol w:w="498"/>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2023年中职学生资助省级资金-中职免学费（上级提前下达）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资金安排合理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改善中职院校基本办学条件，提升学校办学水平。</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资金全部拨付完毕，资金执行率100%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学生资源利用行为规范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产教融合实训基地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加强对教师的管理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项目立项及时性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加强对设施的建设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水电能源节约率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加强对教材的管理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2022年中职免学费补助资金-市级配套（结转本级资金）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资金安排合理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改善中职院校基本办学条件，提升学校办学水平。</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资金已全部拨付，资金执行率高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742.5万元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学生资源利用行为规范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产教融合实训基地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加强对教师的管理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项目立项及时率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加强对设施的建设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水电能源节约率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节能减排率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加强对教材的管理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7abcbffb-2a26-4748-9a78-cc134057991d"/>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2023年中职学生资助-中职免学费（上级提前下达）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164</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38.14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3.81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38.14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资金安排合理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资金未全部拨付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资金未全部拨付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资金未全部拨付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资金未全部拨付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改善中职院校基本办学条件，提升学校办学水平。</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因资金未全部拨付，因此执行率偏低</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学生资源利用行为规范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产教融合实训基地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加强对教师的管理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项目立项及时性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加强对设施的建设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水电能源节约率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加强对教材的管理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91.81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市直学校保安经费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资金安排合理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增强校园安全防护能力、提升保安人员专业素质、优化应急响应机制</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校园安全防护能力和师生安全感有效提升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覆盖学生人数4200人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4200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4200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节能减排，资源节约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覆盖学生人数4200人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4200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4200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加强对教师的管理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项目立项及时性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减少直接经济，优化资源配置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加强对设施的建设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水电能源节约率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加强对设备的管理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2023年许昌市派驻村第一书记补助经费（基本运转支出）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科学统筹安排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合理合规拨付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认真严格执行预算，进行全面评估和管理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完成对学校教师岗教师工资、待遇的发放</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已全部实现教师的工资合规合理发放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缓解社会劳动力问题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2.75/年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教育教学发展促进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缓解教师短缺与素质问题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社会对特岗教师的满意度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可持续发展能力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21"/>
                <w:lang w:val="en-US" w:eastAsia="zh-CN"/>
              </w:rPr>
              <w:t xml:space="preserve">满意度</w:t>
            </w:r>
            <w:r>
              <w:rPr>
                <w:rStyle w:val="font31"/>
                <w:rFonts w:eastAsia="宋体"/>
                <w:lang w:val="en-US" w:eastAsia="zh-CN"/>
              </w:rPr>
              <w:t xml:space="preserve">≥</w:t>
            </w:r>
            <w:r>
              <w:rPr>
                <w:rStyle w:val="font21"/>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2023年全民技能振兴工程建设项目第一批省级奖补资金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资金安排合理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资金拨付合理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预算绩效管理合理规范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改善中职院校基本办学条件，提升学校办学水平。</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资金全部拨付完毕，资金执行率100%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≤1990万元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150</w:t>
            </w:r>
            <w:r>
              <w:rPr>
                <w:rFonts w:ascii="宋体" w:eastAsia="宋体" w:hAnsi="宋体" w:cs="宋体"/>
                <w:i w:val="0"/>
                <w:iCs w:val="0"/>
                <w:color w:val="000000"/>
                <w:kern w:val="0"/>
                <w:sz w:val="18"/>
                <w:szCs w:val="18"/>
                <w:u w:val="none"/>
                <w:lang w:val="en-US" w:eastAsia="zh-CN"/>
              </w:rPr>
              <w:t xml:space="preserve">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学生资源利用行为规范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产教融合实训基地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项目建设验收合格率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加强对教师的管理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项目立项及时性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学生平均就业率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稳步提升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加强对设施的建设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水电能源节约率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加强对教材的管理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市直学校班主任津贴（结转本级资金）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103.68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科学统筹安排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合理合规拨付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认真严格执行预算，进行全面评估和管理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完成对学校班主任岗教师工资、待遇的发放</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已全部实现班主任教师的工资合规合理发放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0.59/人/年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班级管理与活动经费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学生资源利用行为规范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0.59/人/年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加强对班主任的培训</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日常任务完成及时性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班级管理效果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学生对班主任的满意度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加强对班主任的培训</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学生环保行为养成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加强对学生的管理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学生、家长满意度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21"/>
                <w:lang w:val="en-US" w:eastAsia="zh-CN"/>
              </w:rPr>
              <w:t xml:space="preserve">满意度</w:t>
            </w:r>
            <w:r>
              <w:rPr>
                <w:rStyle w:val="font31"/>
                <w:rFonts w:eastAsia="宋体"/>
                <w:lang w:val="en-US" w:eastAsia="zh-CN"/>
              </w:rPr>
              <w:t xml:space="preserve">≥</w:t>
            </w:r>
            <w:r>
              <w:rPr>
                <w:rStyle w:val="font21"/>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2023年第一批省级职业教育发展专项资金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科学统筹安排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合理合规拨付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认真严格执行预算，进行全面评估和管理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完成对学校教师岗教师工资、待遇的发放</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已全部实现教师的工资合规合理发放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缓解社会劳动力问题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教育教学发展促进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缓解教师短缺与素质问题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社会对特岗教师的满意度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可持续发展能力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21"/>
                <w:lang w:val="en-US" w:eastAsia="zh-CN"/>
              </w:rPr>
              <w:t xml:space="preserve">满意度</w:t>
            </w:r>
            <w:r>
              <w:rPr>
                <w:rStyle w:val="font31"/>
                <w:rFonts w:eastAsia="宋体"/>
                <w:lang w:val="en-US" w:eastAsia="zh-CN"/>
              </w:rPr>
              <w:t xml:space="preserve">≥</w:t>
            </w:r>
            <w:r>
              <w:rPr>
                <w:rStyle w:val="font21"/>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市直学校“城市特岗教师”工资及待遇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许昌工商管理学校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tcBorders>
              <w:top w:val="nil"/>
              <w:left w:val="nil"/>
              <w:bottom w:val="nil"/>
              <w:right w:val="nil"/>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科学统筹安排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合理合规拨付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认真严格执行预算，进行全面评估和管理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完成对学校5位城市特岗教师工资、待遇的发放</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已全部实现对5位教师的工资合规合理发放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特岗教师的薪酬及福利待遇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11.7/人/年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缓解社会劳动力问题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有效缓解</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学校经费有限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工资发放率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11.7人/年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合格率≥95%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教育教学发展促进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可持续发展</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缓解教师短缺与素质问题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有效缓解</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社会对特岗教师的满意度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可持续发展能力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特岗教师满意度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21"/>
                <w:lang w:val="en-US" w:eastAsia="zh-CN"/>
              </w:rPr>
              <w:t xml:space="preserve">满意度</w:t>
            </w:r>
            <w:r>
              <w:rPr>
                <w:rStyle w:val="font31"/>
                <w:rFonts w:eastAsia="宋体"/>
                <w:lang w:val="en-US" w:eastAsia="zh-CN"/>
              </w:rPr>
              <w:t xml:space="preserve">≥</w:t>
            </w:r>
            <w:r>
              <w:rPr>
                <w:rStyle w:val="font21"/>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7abcbffb-2a26-4748-9a78-cc134057991d"/>
              <w:jc w:val="center"/>
              <w:rPr>
                <w:rFonts w:ascii="宋体" w:eastAsia="宋体" w:hAnsi="宋体" w:cs="宋体" w:hint="eastAsia"/>
                <w:i w:val="0"/>
                <w:iCs w:val="0"/>
                <w:color w:val="000000"/>
                <w:sz w:val="18"/>
                <w:szCs w:val="18"/>
                <w:u w:val="none"/>
              </w:rPr>
            </w:pPr>
          </w:p>
        </w:tc>
      </w:tr>
    </w:tbl>
    <w:p>
      <w:pPr>
        <w:pStyle w:val="Normal_7abcbffb-2a26-4748-9a78-cc134057991d"/>
        <w:sectPr>
          <w:pgSz w:w="11906" w:h="16838" w:orient="portrait"/>
          <w:pgMar w:top="1440" w:right="1800" w:bottom="1440" w:left="1800" w:header="851" w:footer="992" w:gutter="0"/>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3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7abcbffb-2a26-4748-9a78-cc134057991d">
    <w:name w:val="Normal_7abcbffb-2a26-4748-9a78-cc134057991d"/>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d6ff0b49-de4e-4467-a696-63d8c678c8b9">
    <w:name w:val="Normal Table_d6ff0b49-de4e-4467-a696-63d8c678c8b9"/>
    <w:semiHidden/>
    <w:rPr/>
    <w:tblPr>
      <w:tblCellMar>
        <w:top w:w="0" w:type="dxa"/>
        <w:left w:w="108" w:type="dxa"/>
        <w:bottom w:w="0" w:type="dxa"/>
        <w:right w:w="108" w:type="dxa"/>
      </w:tblCellMar>
    </w:tblPr>
  </w:style>
  <w:style w:type="character" w:styleId="DefaultParagraphFont_4f94ecf5-86df-4022-a821-2fc9b0322fe0">
    <w:name w:val="Default Paragraph Font_4f94ecf5-86df-4022-a821-2fc9b0322fe0"/>
    <w:semiHidden/>
    <w:qFormat/>
    <w:rPr/>
  </w:style>
  <w:style w:type="character" w:customStyle="1" w:styleId="font21">
    <w:name w:val="font21"/>
    <w:basedOn w:val="DefaultParagraphFont_4f94ecf5-86df-4022-a821-2fc9b0322fe0"/>
    <w:rPr>
      <w:rFonts w:ascii="宋体" w:eastAsia="宋体" w:hAnsi="宋体" w:cs="宋体"/>
      <w:color w:val="000000"/>
      <w:sz w:val="18"/>
      <w:szCs w:val="18"/>
      <w:u w:val="none"/>
    </w:rPr>
  </w:style>
  <w:style w:type="character" w:customStyle="1" w:styleId="font31">
    <w:name w:val="font31"/>
    <w:basedOn w:val="DefaultParagraphFont_4f94ecf5-86df-4022-a821-2fc9b0322fe0"/>
    <w:rPr>
      <w:rFonts w:ascii="Arial" w:hAnsi="Arial" w:cs="Arial"/>
      <w:color w:val="000000"/>
      <w:sz w:val="18"/>
      <w:szCs w:val="18"/>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