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许昌实验幼儿园</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许昌实验幼儿园</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许昌实验幼儿园概况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（一）贯彻执行党和国家有关幼儿教育的方针、政策及教育法规、规章，坚持正确的办学方向，不断提高保教水平。</w:t>
        <w:br/>
        <w:t xml:space="preserve">    （二）实行保育和教育相结合的原则，对幼儿实施德、智、体、美、劳全面发展的教育，促进其身心和谐发展。</w:t>
        <w:br/>
        <w:t xml:space="preserve">    （三）依法制定章程，并按照章程自主管理，制定教育发展规划，并抓好组织实施和落实工作。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许昌实验幼儿园</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办公室、教导科、总务科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许昌实验幼儿园</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许昌实验幼儿园</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1,863.56</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5.30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1,768.88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0.01</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136.72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28.59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53.07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1,863.56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1,992.56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129.00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1,992.57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1,992.57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1,863.56</w:t>
            </w:r>
          </w:p>
        </w:tc>
        <w:tc>
          <w:tcPr>
            <w:tcW w:w="1440" w:type="dxa"/>
            <w:tcBorders/>
            <w:vAlign w:val="center"/>
          </w:tcPr>
          <w:p>
            <w:pPr>
              <w:jc w:val="right"/>
            </w:pPr>
            <w:r>
              <w:rPr>
                <w:rFonts w:ascii="宋体" w:eastAsia="宋体" w:hAnsi="宋体" w:cs="宋体"/>
                <w:b/>
                <w:i w:val="0"/>
                <w:color w:val="000000"/>
                <w:sz w:val="17"/>
              </w:rPr>
              <w:t xml:space="preserve">1,863.56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5.30</w:t>
            </w:r>
          </w:p>
        </w:tc>
        <w:tc>
          <w:tcPr>
            <w:tcW w:w="1440" w:type="dxa"/>
            <w:tcBorders/>
            <w:vAlign w:val="center"/>
          </w:tcPr>
          <w:p>
            <w:pPr>
              <w:jc w:val="right"/>
            </w:pPr>
            <w:r>
              <w:rPr>
                <w:rFonts w:ascii="宋体" w:eastAsia="宋体" w:hAnsi="宋体" w:cs="宋体"/>
                <w:b w:val="0"/>
                <w:i w:val="0"/>
                <w:color w:val="000000"/>
                <w:sz w:val="17"/>
              </w:rPr>
              <w:t xml:space="preserve">5.30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5.30</w:t>
            </w:r>
          </w:p>
        </w:tc>
        <w:tc>
          <w:tcPr>
            <w:tcW w:w="1440" w:type="dxa"/>
            <w:tcBorders/>
            <w:vAlign w:val="center"/>
          </w:tcPr>
          <w:p>
            <w:pPr>
              <w:jc w:val="right"/>
            </w:pPr>
            <w:r>
              <w:rPr>
                <w:rFonts w:ascii="宋体" w:eastAsia="宋体" w:hAnsi="宋体" w:cs="宋体"/>
                <w:b w:val="0"/>
                <w:i w:val="0"/>
                <w:color w:val="000000"/>
                <w:sz w:val="17"/>
              </w:rPr>
              <w:t xml:space="preserve">5.30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5.30</w:t>
            </w:r>
          </w:p>
        </w:tc>
        <w:tc>
          <w:tcPr>
            <w:tcW w:w="1440" w:type="dxa"/>
            <w:tcBorders/>
            <w:vAlign w:val="center"/>
          </w:tcPr>
          <w:p>
            <w:pPr>
              <w:jc w:val="right"/>
            </w:pPr>
            <w:r>
              <w:rPr>
                <w:rFonts w:ascii="宋体" w:eastAsia="宋体" w:hAnsi="宋体" w:cs="宋体"/>
                <w:b w:val="0"/>
                <w:i w:val="0"/>
                <w:color w:val="000000"/>
                <w:sz w:val="17"/>
              </w:rPr>
              <w:t xml:space="preserve">5.30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1,639.88</w:t>
            </w:r>
          </w:p>
        </w:tc>
        <w:tc>
          <w:tcPr>
            <w:tcW w:w="1440" w:type="dxa"/>
            <w:tcBorders/>
            <w:vAlign w:val="center"/>
          </w:tcPr>
          <w:p>
            <w:pPr>
              <w:jc w:val="right"/>
            </w:pPr>
            <w:r>
              <w:rPr>
                <w:rFonts w:ascii="宋体" w:eastAsia="宋体" w:hAnsi="宋体" w:cs="宋体"/>
                <w:b w:val="0"/>
                <w:i w:val="0"/>
                <w:color w:val="000000"/>
                <w:sz w:val="17"/>
              </w:rPr>
              <w:t xml:space="preserve">1,639.88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1,639.88</w:t>
            </w:r>
          </w:p>
        </w:tc>
        <w:tc>
          <w:tcPr>
            <w:tcW w:w="1440" w:type="dxa"/>
            <w:tcBorders/>
            <w:vAlign w:val="center"/>
          </w:tcPr>
          <w:p>
            <w:pPr>
              <w:jc w:val="right"/>
            </w:pPr>
            <w:r>
              <w:rPr>
                <w:rFonts w:ascii="宋体" w:eastAsia="宋体" w:hAnsi="宋体" w:cs="宋体"/>
                <w:b w:val="0"/>
                <w:i w:val="0"/>
                <w:color w:val="000000"/>
                <w:sz w:val="17"/>
              </w:rPr>
              <w:t xml:space="preserve">1,639.88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学前教育</w:t>
            </w:r>
          </w:p>
        </w:tc>
        <w:tc>
          <w:tcPr>
            <w:tcW w:w="1440" w:type="dxa"/>
            <w:tcBorders/>
            <w:vAlign w:val="center"/>
          </w:tcPr>
          <w:p>
            <w:pPr>
              <w:jc w:val="right"/>
            </w:pPr>
            <w:r>
              <w:rPr>
                <w:rFonts w:ascii="宋体" w:eastAsia="宋体" w:hAnsi="宋体" w:cs="宋体"/>
                <w:b w:val="0"/>
                <w:i w:val="0"/>
                <w:color w:val="000000"/>
                <w:sz w:val="17"/>
              </w:rPr>
              <w:t xml:space="preserve">1,545.56</w:t>
            </w:r>
          </w:p>
        </w:tc>
        <w:tc>
          <w:tcPr>
            <w:tcW w:w="1440" w:type="dxa"/>
            <w:tcBorders/>
            <w:vAlign w:val="center"/>
          </w:tcPr>
          <w:p>
            <w:pPr>
              <w:jc w:val="right"/>
            </w:pPr>
            <w:r>
              <w:rPr>
                <w:rFonts w:ascii="宋体" w:eastAsia="宋体" w:hAnsi="宋体" w:cs="宋体"/>
                <w:b w:val="0"/>
                <w:i w:val="0"/>
                <w:color w:val="000000"/>
                <w:sz w:val="17"/>
              </w:rPr>
              <w:t xml:space="preserve">1,545.56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94.33</w:t>
            </w:r>
          </w:p>
        </w:tc>
        <w:tc>
          <w:tcPr>
            <w:tcW w:w="1440" w:type="dxa"/>
            <w:tcBorders/>
            <w:vAlign w:val="center"/>
          </w:tcPr>
          <w:p>
            <w:pPr>
              <w:jc w:val="right"/>
            </w:pPr>
            <w:r>
              <w:rPr>
                <w:rFonts w:ascii="宋体" w:eastAsia="宋体" w:hAnsi="宋体" w:cs="宋体"/>
                <w:b w:val="0"/>
                <w:i w:val="0"/>
                <w:color w:val="000000"/>
                <w:sz w:val="17"/>
              </w:rPr>
              <w:t xml:space="preserve">94.33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136.72</w:t>
            </w:r>
          </w:p>
        </w:tc>
        <w:tc>
          <w:tcPr>
            <w:tcW w:w="1440" w:type="dxa"/>
            <w:tcBorders/>
            <w:vAlign w:val="center"/>
          </w:tcPr>
          <w:p>
            <w:pPr>
              <w:jc w:val="right"/>
            </w:pPr>
            <w:r>
              <w:rPr>
                <w:rFonts w:ascii="宋体" w:eastAsia="宋体" w:hAnsi="宋体" w:cs="宋体"/>
                <w:b w:val="0"/>
                <w:i w:val="0"/>
                <w:color w:val="000000"/>
                <w:sz w:val="17"/>
              </w:rPr>
              <w:t xml:space="preserve">136.72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136.72</w:t>
            </w:r>
          </w:p>
        </w:tc>
        <w:tc>
          <w:tcPr>
            <w:tcW w:w="1440" w:type="dxa"/>
            <w:tcBorders/>
            <w:vAlign w:val="center"/>
          </w:tcPr>
          <w:p>
            <w:pPr>
              <w:jc w:val="right"/>
            </w:pPr>
            <w:r>
              <w:rPr>
                <w:rFonts w:ascii="宋体" w:eastAsia="宋体" w:hAnsi="宋体" w:cs="宋体"/>
                <w:b w:val="0"/>
                <w:i w:val="0"/>
                <w:color w:val="000000"/>
                <w:sz w:val="17"/>
              </w:rPr>
              <w:t xml:space="preserve">136.72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75.39</w:t>
            </w:r>
          </w:p>
        </w:tc>
        <w:tc>
          <w:tcPr>
            <w:tcW w:w="1440" w:type="dxa"/>
            <w:tcBorders/>
            <w:vAlign w:val="center"/>
          </w:tcPr>
          <w:p>
            <w:pPr>
              <w:jc w:val="right"/>
            </w:pPr>
            <w:r>
              <w:rPr>
                <w:rFonts w:ascii="宋体" w:eastAsia="宋体" w:hAnsi="宋体" w:cs="宋体"/>
                <w:b w:val="0"/>
                <w:i w:val="0"/>
                <w:color w:val="000000"/>
                <w:sz w:val="17"/>
              </w:rPr>
              <w:t xml:space="preserve">75.39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61.33</w:t>
            </w:r>
          </w:p>
        </w:tc>
        <w:tc>
          <w:tcPr>
            <w:tcW w:w="1440" w:type="dxa"/>
            <w:tcBorders/>
            <w:vAlign w:val="center"/>
          </w:tcPr>
          <w:p>
            <w:pPr>
              <w:jc w:val="right"/>
            </w:pPr>
            <w:r>
              <w:rPr>
                <w:rFonts w:ascii="宋体" w:eastAsia="宋体" w:hAnsi="宋体" w:cs="宋体"/>
                <w:b w:val="0"/>
                <w:i w:val="0"/>
                <w:color w:val="000000"/>
                <w:sz w:val="17"/>
              </w:rPr>
              <w:t xml:space="preserve">61.33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28.59</w:t>
            </w:r>
          </w:p>
        </w:tc>
        <w:tc>
          <w:tcPr>
            <w:tcW w:w="1440" w:type="dxa"/>
            <w:tcBorders/>
            <w:vAlign w:val="center"/>
          </w:tcPr>
          <w:p>
            <w:pPr>
              <w:jc w:val="right"/>
            </w:pPr>
            <w:r>
              <w:rPr>
                <w:rFonts w:ascii="宋体" w:eastAsia="宋体" w:hAnsi="宋体" w:cs="宋体"/>
                <w:b w:val="0"/>
                <w:i w:val="0"/>
                <w:color w:val="000000"/>
                <w:sz w:val="17"/>
              </w:rPr>
              <w:t xml:space="preserve">28.59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28.59</w:t>
            </w:r>
          </w:p>
        </w:tc>
        <w:tc>
          <w:tcPr>
            <w:tcW w:w="1440" w:type="dxa"/>
            <w:tcBorders/>
            <w:vAlign w:val="center"/>
          </w:tcPr>
          <w:p>
            <w:pPr>
              <w:jc w:val="right"/>
            </w:pPr>
            <w:r>
              <w:rPr>
                <w:rFonts w:ascii="宋体" w:eastAsia="宋体" w:hAnsi="宋体" w:cs="宋体"/>
                <w:b w:val="0"/>
                <w:i w:val="0"/>
                <w:color w:val="000000"/>
                <w:sz w:val="17"/>
              </w:rPr>
              <w:t xml:space="preserve">28.59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28.59</w:t>
            </w:r>
          </w:p>
        </w:tc>
        <w:tc>
          <w:tcPr>
            <w:tcW w:w="1440" w:type="dxa"/>
            <w:tcBorders/>
            <w:vAlign w:val="center"/>
          </w:tcPr>
          <w:p>
            <w:pPr>
              <w:jc w:val="right"/>
            </w:pPr>
            <w:r>
              <w:rPr>
                <w:rFonts w:ascii="宋体" w:eastAsia="宋体" w:hAnsi="宋体" w:cs="宋体"/>
                <w:b w:val="0"/>
                <w:i w:val="0"/>
                <w:color w:val="000000"/>
                <w:sz w:val="17"/>
              </w:rPr>
              <w:t xml:space="preserve">28.59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53.07</w:t>
            </w:r>
          </w:p>
        </w:tc>
        <w:tc>
          <w:tcPr>
            <w:tcW w:w="1440" w:type="dxa"/>
            <w:tcBorders/>
            <w:vAlign w:val="center"/>
          </w:tcPr>
          <w:p>
            <w:pPr>
              <w:jc w:val="right"/>
            </w:pPr>
            <w:r>
              <w:rPr>
                <w:rFonts w:ascii="宋体" w:eastAsia="宋体" w:hAnsi="宋体" w:cs="宋体"/>
                <w:b w:val="0"/>
                <w:i w:val="0"/>
                <w:color w:val="000000"/>
                <w:sz w:val="17"/>
              </w:rPr>
              <w:t xml:space="preserve">53.07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53.07</w:t>
            </w:r>
          </w:p>
        </w:tc>
        <w:tc>
          <w:tcPr>
            <w:tcW w:w="1440" w:type="dxa"/>
            <w:tcBorders/>
            <w:vAlign w:val="center"/>
          </w:tcPr>
          <w:p>
            <w:pPr>
              <w:jc w:val="right"/>
            </w:pPr>
            <w:r>
              <w:rPr>
                <w:rFonts w:ascii="宋体" w:eastAsia="宋体" w:hAnsi="宋体" w:cs="宋体"/>
                <w:b w:val="0"/>
                <w:i w:val="0"/>
                <w:color w:val="000000"/>
                <w:sz w:val="17"/>
              </w:rPr>
              <w:t xml:space="preserve">53.07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53.07</w:t>
            </w:r>
          </w:p>
        </w:tc>
        <w:tc>
          <w:tcPr>
            <w:tcW w:w="1440" w:type="dxa"/>
            <w:tcBorders/>
            <w:vAlign w:val="center"/>
          </w:tcPr>
          <w:p>
            <w:pPr>
              <w:jc w:val="right"/>
            </w:pPr>
            <w:r>
              <w:rPr>
                <w:rFonts w:ascii="宋体" w:eastAsia="宋体" w:hAnsi="宋体" w:cs="宋体"/>
                <w:b w:val="0"/>
                <w:i w:val="0"/>
                <w:color w:val="000000"/>
                <w:sz w:val="17"/>
              </w:rPr>
              <w:t xml:space="preserve">53.07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1,992.56</w:t>
            </w:r>
          </w:p>
        </w:tc>
        <w:tc>
          <w:tcPr>
            <w:tcW w:w="1600" w:type="dxa"/>
            <w:tcBorders/>
            <w:vAlign w:val="center"/>
          </w:tcPr>
          <w:p>
            <w:pPr>
              <w:jc w:val="right"/>
            </w:pPr>
            <w:r>
              <w:rPr>
                <w:rFonts w:ascii="宋体" w:eastAsia="宋体" w:hAnsi="宋体" w:cs="宋体"/>
                <w:b/>
                <w:i w:val="0"/>
                <w:color w:val="000000"/>
                <w:sz w:val="19"/>
              </w:rPr>
              <w:t xml:space="preserve">1,423.23</w:t>
            </w:r>
          </w:p>
        </w:tc>
        <w:tc>
          <w:tcPr>
            <w:tcW w:w="1600" w:type="dxa"/>
            <w:tcBorders/>
            <w:vAlign w:val="center"/>
          </w:tcPr>
          <w:p>
            <w:pPr>
              <w:jc w:val="right"/>
            </w:pPr>
            <w:r>
              <w:rPr>
                <w:rFonts w:ascii="宋体" w:eastAsia="宋体" w:hAnsi="宋体" w:cs="宋体"/>
                <w:b/>
                <w:i w:val="0"/>
                <w:color w:val="000000"/>
                <w:sz w:val="19"/>
              </w:rPr>
              <w:t xml:space="preserve">569.33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5.30</w:t>
            </w:r>
          </w:p>
        </w:tc>
        <w:tc>
          <w:tcPr>
            <w:tcW w:w="1600" w:type="dxa"/>
            <w:tcBorders/>
            <w:vAlign w:val="center"/>
          </w:tcPr>
          <w:p>
            <w:pPr>
              <w:jc w:val="right"/>
            </w:pPr>
            <w:r>
              <w:rPr>
                <w:rFonts w:ascii="宋体" w:eastAsia="宋体" w:hAnsi="宋体" w:cs="宋体"/>
                <w:b w:val="0"/>
                <w:i w:val="0"/>
                <w:color w:val="000000"/>
                <w:sz w:val="19"/>
              </w:rPr>
              <w:t xml:space="preserve">5.30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5.30</w:t>
            </w:r>
          </w:p>
        </w:tc>
        <w:tc>
          <w:tcPr>
            <w:tcW w:w="1600" w:type="dxa"/>
            <w:tcBorders/>
            <w:vAlign w:val="center"/>
          </w:tcPr>
          <w:p>
            <w:pPr>
              <w:jc w:val="right"/>
            </w:pPr>
            <w:r>
              <w:rPr>
                <w:rFonts w:ascii="宋体" w:eastAsia="宋体" w:hAnsi="宋体" w:cs="宋体"/>
                <w:b w:val="0"/>
                <w:i w:val="0"/>
                <w:color w:val="000000"/>
                <w:sz w:val="19"/>
              </w:rPr>
              <w:t xml:space="preserve">5.30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5.30</w:t>
            </w:r>
          </w:p>
        </w:tc>
        <w:tc>
          <w:tcPr>
            <w:tcW w:w="1600" w:type="dxa"/>
            <w:tcBorders/>
            <w:vAlign w:val="center"/>
          </w:tcPr>
          <w:p>
            <w:pPr>
              <w:jc w:val="right"/>
            </w:pPr>
            <w:r>
              <w:rPr>
                <w:rFonts w:ascii="宋体" w:eastAsia="宋体" w:hAnsi="宋体" w:cs="宋体"/>
                <w:b w:val="0"/>
                <w:i w:val="0"/>
                <w:color w:val="000000"/>
                <w:sz w:val="19"/>
              </w:rPr>
              <w:t xml:space="preserve">5.30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1,768.88</w:t>
            </w:r>
          </w:p>
        </w:tc>
        <w:tc>
          <w:tcPr>
            <w:tcW w:w="1600" w:type="dxa"/>
            <w:tcBorders/>
            <w:vAlign w:val="center"/>
          </w:tcPr>
          <w:p>
            <w:pPr>
              <w:jc w:val="right"/>
            </w:pPr>
            <w:r>
              <w:rPr>
                <w:rFonts w:ascii="宋体" w:eastAsia="宋体" w:hAnsi="宋体" w:cs="宋体"/>
                <w:b w:val="0"/>
                <w:i w:val="0"/>
                <w:color w:val="000000"/>
                <w:sz w:val="19"/>
              </w:rPr>
              <w:t xml:space="preserve">1,199.56</w:t>
            </w:r>
          </w:p>
        </w:tc>
        <w:tc>
          <w:tcPr>
            <w:tcW w:w="1600" w:type="dxa"/>
            <w:tcBorders/>
            <w:vAlign w:val="center"/>
          </w:tcPr>
          <w:p>
            <w:pPr>
              <w:jc w:val="right"/>
            </w:pPr>
            <w:r>
              <w:rPr>
                <w:rFonts w:ascii="宋体" w:eastAsia="宋体" w:hAnsi="宋体" w:cs="宋体"/>
                <w:b w:val="0"/>
                <w:i w:val="0"/>
                <w:color w:val="000000"/>
                <w:sz w:val="19"/>
              </w:rPr>
              <w:t xml:space="preserve">569.33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1,768.88</w:t>
            </w:r>
          </w:p>
        </w:tc>
        <w:tc>
          <w:tcPr>
            <w:tcW w:w="1600" w:type="dxa"/>
            <w:tcBorders/>
            <w:vAlign w:val="center"/>
          </w:tcPr>
          <w:p>
            <w:pPr>
              <w:jc w:val="right"/>
            </w:pPr>
            <w:r>
              <w:rPr>
                <w:rFonts w:ascii="宋体" w:eastAsia="宋体" w:hAnsi="宋体" w:cs="宋体"/>
                <w:b w:val="0"/>
                <w:i w:val="0"/>
                <w:color w:val="000000"/>
                <w:sz w:val="19"/>
              </w:rPr>
              <w:t xml:space="preserve">1,199.56</w:t>
            </w:r>
          </w:p>
        </w:tc>
        <w:tc>
          <w:tcPr>
            <w:tcW w:w="1600" w:type="dxa"/>
            <w:tcBorders/>
            <w:vAlign w:val="center"/>
          </w:tcPr>
          <w:p>
            <w:pPr>
              <w:jc w:val="right"/>
            </w:pPr>
            <w:r>
              <w:rPr>
                <w:rFonts w:ascii="宋体" w:eastAsia="宋体" w:hAnsi="宋体" w:cs="宋体"/>
                <w:b w:val="0"/>
                <w:i w:val="0"/>
                <w:color w:val="000000"/>
                <w:sz w:val="19"/>
              </w:rPr>
              <w:t xml:space="preserve">569.33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学前教育</w:t>
            </w:r>
          </w:p>
        </w:tc>
        <w:tc>
          <w:tcPr>
            <w:tcW w:w="1600" w:type="dxa"/>
            <w:tcBorders/>
            <w:vAlign w:val="center"/>
          </w:tcPr>
          <w:p>
            <w:pPr>
              <w:jc w:val="right"/>
            </w:pPr>
            <w:r>
              <w:rPr>
                <w:rFonts w:ascii="宋体" w:eastAsia="宋体" w:hAnsi="宋体" w:cs="宋体"/>
                <w:b w:val="0"/>
                <w:i w:val="0"/>
                <w:color w:val="000000"/>
                <w:sz w:val="19"/>
              </w:rPr>
              <w:t xml:space="preserve">1,674.56</w:t>
            </w:r>
          </w:p>
        </w:tc>
        <w:tc>
          <w:tcPr>
            <w:tcW w:w="1600" w:type="dxa"/>
            <w:tcBorders/>
            <w:vAlign w:val="center"/>
          </w:tcPr>
          <w:p>
            <w:pPr>
              <w:jc w:val="right"/>
            </w:pPr>
            <w:r>
              <w:rPr>
                <w:rFonts w:ascii="宋体" w:eastAsia="宋体" w:hAnsi="宋体" w:cs="宋体"/>
                <w:b w:val="0"/>
                <w:i w:val="0"/>
                <w:color w:val="000000"/>
                <w:sz w:val="19"/>
              </w:rPr>
              <w:t xml:space="preserve">1,199.56</w:t>
            </w:r>
          </w:p>
        </w:tc>
        <w:tc>
          <w:tcPr>
            <w:tcW w:w="1600" w:type="dxa"/>
            <w:tcBorders/>
            <w:vAlign w:val="center"/>
          </w:tcPr>
          <w:p>
            <w:pPr>
              <w:jc w:val="right"/>
            </w:pPr>
            <w:r>
              <w:rPr>
                <w:rFonts w:ascii="宋体" w:eastAsia="宋体" w:hAnsi="宋体" w:cs="宋体"/>
                <w:b w:val="0"/>
                <w:i w:val="0"/>
                <w:color w:val="000000"/>
                <w:sz w:val="19"/>
              </w:rPr>
              <w:t xml:space="preserve">475.00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94.33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94.33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136.72</w:t>
            </w:r>
          </w:p>
        </w:tc>
        <w:tc>
          <w:tcPr>
            <w:tcW w:w="1600" w:type="dxa"/>
            <w:tcBorders/>
            <w:vAlign w:val="center"/>
          </w:tcPr>
          <w:p>
            <w:pPr>
              <w:jc w:val="right"/>
            </w:pPr>
            <w:r>
              <w:rPr>
                <w:rFonts w:ascii="宋体" w:eastAsia="宋体" w:hAnsi="宋体" w:cs="宋体"/>
                <w:b w:val="0"/>
                <w:i w:val="0"/>
                <w:color w:val="000000"/>
                <w:sz w:val="19"/>
              </w:rPr>
              <w:t xml:space="preserve">136.72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136.72</w:t>
            </w:r>
          </w:p>
        </w:tc>
        <w:tc>
          <w:tcPr>
            <w:tcW w:w="1600" w:type="dxa"/>
            <w:tcBorders/>
            <w:vAlign w:val="center"/>
          </w:tcPr>
          <w:p>
            <w:pPr>
              <w:jc w:val="right"/>
            </w:pPr>
            <w:r>
              <w:rPr>
                <w:rFonts w:ascii="宋体" w:eastAsia="宋体" w:hAnsi="宋体" w:cs="宋体"/>
                <w:b w:val="0"/>
                <w:i w:val="0"/>
                <w:color w:val="000000"/>
                <w:sz w:val="19"/>
              </w:rPr>
              <w:t xml:space="preserve">136.72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75.39</w:t>
            </w:r>
          </w:p>
        </w:tc>
        <w:tc>
          <w:tcPr>
            <w:tcW w:w="1600" w:type="dxa"/>
            <w:tcBorders/>
            <w:vAlign w:val="center"/>
          </w:tcPr>
          <w:p>
            <w:pPr>
              <w:jc w:val="right"/>
            </w:pPr>
            <w:r>
              <w:rPr>
                <w:rFonts w:ascii="宋体" w:eastAsia="宋体" w:hAnsi="宋体" w:cs="宋体"/>
                <w:b w:val="0"/>
                <w:i w:val="0"/>
                <w:color w:val="000000"/>
                <w:sz w:val="19"/>
              </w:rPr>
              <w:t xml:space="preserve">75.39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61.33</w:t>
            </w:r>
          </w:p>
        </w:tc>
        <w:tc>
          <w:tcPr>
            <w:tcW w:w="1600" w:type="dxa"/>
            <w:tcBorders/>
            <w:vAlign w:val="center"/>
          </w:tcPr>
          <w:p>
            <w:pPr>
              <w:jc w:val="right"/>
            </w:pPr>
            <w:r>
              <w:rPr>
                <w:rFonts w:ascii="宋体" w:eastAsia="宋体" w:hAnsi="宋体" w:cs="宋体"/>
                <w:b w:val="0"/>
                <w:i w:val="0"/>
                <w:color w:val="000000"/>
                <w:sz w:val="19"/>
              </w:rPr>
              <w:t xml:space="preserve">61.33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28.59</w:t>
            </w:r>
          </w:p>
        </w:tc>
        <w:tc>
          <w:tcPr>
            <w:tcW w:w="1600" w:type="dxa"/>
            <w:tcBorders/>
            <w:vAlign w:val="center"/>
          </w:tcPr>
          <w:p>
            <w:pPr>
              <w:jc w:val="right"/>
            </w:pPr>
            <w:r>
              <w:rPr>
                <w:rFonts w:ascii="宋体" w:eastAsia="宋体" w:hAnsi="宋体" w:cs="宋体"/>
                <w:b w:val="0"/>
                <w:i w:val="0"/>
                <w:color w:val="000000"/>
                <w:sz w:val="19"/>
              </w:rPr>
              <w:t xml:space="preserve">28.59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28.59</w:t>
            </w:r>
          </w:p>
        </w:tc>
        <w:tc>
          <w:tcPr>
            <w:tcW w:w="1600" w:type="dxa"/>
            <w:tcBorders/>
            <w:vAlign w:val="center"/>
          </w:tcPr>
          <w:p>
            <w:pPr>
              <w:jc w:val="right"/>
            </w:pPr>
            <w:r>
              <w:rPr>
                <w:rFonts w:ascii="宋体" w:eastAsia="宋体" w:hAnsi="宋体" w:cs="宋体"/>
                <w:b w:val="0"/>
                <w:i w:val="0"/>
                <w:color w:val="000000"/>
                <w:sz w:val="19"/>
              </w:rPr>
              <w:t xml:space="preserve">28.59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28.59</w:t>
            </w:r>
          </w:p>
        </w:tc>
        <w:tc>
          <w:tcPr>
            <w:tcW w:w="1600" w:type="dxa"/>
            <w:tcBorders/>
            <w:vAlign w:val="center"/>
          </w:tcPr>
          <w:p>
            <w:pPr>
              <w:jc w:val="right"/>
            </w:pPr>
            <w:r>
              <w:rPr>
                <w:rFonts w:ascii="宋体" w:eastAsia="宋体" w:hAnsi="宋体" w:cs="宋体"/>
                <w:b w:val="0"/>
                <w:i w:val="0"/>
                <w:color w:val="000000"/>
                <w:sz w:val="19"/>
              </w:rPr>
              <w:t xml:space="preserve">28.59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53.07</w:t>
            </w:r>
          </w:p>
        </w:tc>
        <w:tc>
          <w:tcPr>
            <w:tcW w:w="1600" w:type="dxa"/>
            <w:tcBorders/>
            <w:vAlign w:val="center"/>
          </w:tcPr>
          <w:p>
            <w:pPr>
              <w:jc w:val="right"/>
            </w:pPr>
            <w:r>
              <w:rPr>
                <w:rFonts w:ascii="宋体" w:eastAsia="宋体" w:hAnsi="宋体" w:cs="宋体"/>
                <w:b w:val="0"/>
                <w:i w:val="0"/>
                <w:color w:val="000000"/>
                <w:sz w:val="19"/>
              </w:rPr>
              <w:t xml:space="preserve">53.07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53.07</w:t>
            </w:r>
          </w:p>
        </w:tc>
        <w:tc>
          <w:tcPr>
            <w:tcW w:w="1600" w:type="dxa"/>
            <w:tcBorders/>
            <w:vAlign w:val="center"/>
          </w:tcPr>
          <w:p>
            <w:pPr>
              <w:jc w:val="right"/>
            </w:pPr>
            <w:r>
              <w:rPr>
                <w:rFonts w:ascii="宋体" w:eastAsia="宋体" w:hAnsi="宋体" w:cs="宋体"/>
                <w:b w:val="0"/>
                <w:i w:val="0"/>
                <w:color w:val="000000"/>
                <w:sz w:val="19"/>
              </w:rPr>
              <w:t xml:space="preserve">53.07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53.07</w:t>
            </w:r>
          </w:p>
        </w:tc>
        <w:tc>
          <w:tcPr>
            <w:tcW w:w="1600" w:type="dxa"/>
            <w:tcBorders/>
            <w:vAlign w:val="center"/>
          </w:tcPr>
          <w:p>
            <w:pPr>
              <w:jc w:val="right"/>
            </w:pPr>
            <w:r>
              <w:rPr>
                <w:rFonts w:ascii="宋体" w:eastAsia="宋体" w:hAnsi="宋体" w:cs="宋体"/>
                <w:b w:val="0"/>
                <w:i w:val="0"/>
                <w:color w:val="000000"/>
                <w:sz w:val="19"/>
              </w:rPr>
              <w:t xml:space="preserve">53.07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1,863.56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5.30</w:t>
            </w:r>
          </w:p>
        </w:tc>
        <w:tc>
          <w:tcPr>
            <w:tcW w:w="1420" w:type="dxa"/>
            <w:tcBorders/>
            <w:vAlign w:val="center"/>
          </w:tcPr>
          <w:p>
            <w:pPr>
              <w:jc w:val="right"/>
            </w:pPr>
            <w:r>
              <w:rPr>
                <w:rFonts w:ascii="宋体" w:eastAsia="宋体" w:hAnsi="宋体" w:cs="宋体"/>
                <w:b w:val="0"/>
                <w:i w:val="0"/>
                <w:color w:val="000000"/>
                <w:sz w:val="18"/>
              </w:rPr>
              <w:t xml:space="preserve">5.30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1,768.88</w:t>
            </w:r>
          </w:p>
        </w:tc>
        <w:tc>
          <w:tcPr>
            <w:tcW w:w="1420" w:type="dxa"/>
            <w:tcBorders/>
            <w:vAlign w:val="center"/>
          </w:tcPr>
          <w:p>
            <w:pPr>
              <w:jc w:val="right"/>
            </w:pPr>
            <w:r>
              <w:rPr>
                <w:rFonts w:ascii="宋体" w:eastAsia="宋体" w:hAnsi="宋体" w:cs="宋体"/>
                <w:b w:val="0"/>
                <w:i w:val="0"/>
                <w:color w:val="000000"/>
                <w:sz w:val="18"/>
              </w:rPr>
              <w:t xml:space="preserve">1,768.88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136.72</w:t>
            </w:r>
          </w:p>
        </w:tc>
        <w:tc>
          <w:tcPr>
            <w:tcW w:w="1420" w:type="dxa"/>
            <w:tcBorders/>
            <w:vAlign w:val="center"/>
          </w:tcPr>
          <w:p>
            <w:pPr>
              <w:jc w:val="right"/>
            </w:pPr>
            <w:r>
              <w:rPr>
                <w:rFonts w:ascii="宋体" w:eastAsia="宋体" w:hAnsi="宋体" w:cs="宋体"/>
                <w:b w:val="0"/>
                <w:i w:val="0"/>
                <w:color w:val="000000"/>
                <w:sz w:val="18"/>
              </w:rPr>
              <w:t xml:space="preserve">136.72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28.59</w:t>
            </w:r>
          </w:p>
        </w:tc>
        <w:tc>
          <w:tcPr>
            <w:tcW w:w="1420" w:type="dxa"/>
            <w:tcBorders/>
            <w:vAlign w:val="center"/>
          </w:tcPr>
          <w:p>
            <w:pPr>
              <w:jc w:val="right"/>
            </w:pPr>
            <w:r>
              <w:rPr>
                <w:rFonts w:ascii="宋体" w:eastAsia="宋体" w:hAnsi="宋体" w:cs="宋体"/>
                <w:b w:val="0"/>
                <w:i w:val="0"/>
                <w:color w:val="000000"/>
                <w:sz w:val="18"/>
              </w:rPr>
              <w:t xml:space="preserve">28.59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53.07</w:t>
            </w:r>
          </w:p>
        </w:tc>
        <w:tc>
          <w:tcPr>
            <w:tcW w:w="1420" w:type="dxa"/>
            <w:tcBorders/>
            <w:vAlign w:val="center"/>
          </w:tcPr>
          <w:p>
            <w:pPr>
              <w:jc w:val="right"/>
            </w:pPr>
            <w:r>
              <w:rPr>
                <w:rFonts w:ascii="宋体" w:eastAsia="宋体" w:hAnsi="宋体" w:cs="宋体"/>
                <w:b w:val="0"/>
                <w:i w:val="0"/>
                <w:color w:val="000000"/>
                <w:sz w:val="18"/>
              </w:rPr>
              <w:t xml:space="preserve">53.07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1,863.56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1,992.56</w:t>
            </w:r>
          </w:p>
        </w:tc>
        <w:tc>
          <w:tcPr>
            <w:tcW w:w="1420" w:type="dxa"/>
            <w:tcBorders/>
            <w:vAlign w:val="center"/>
          </w:tcPr>
          <w:p>
            <w:pPr>
              <w:jc w:val="right"/>
            </w:pPr>
            <w:r>
              <w:rPr>
                <w:rFonts w:ascii="宋体" w:eastAsia="宋体" w:hAnsi="宋体" w:cs="宋体"/>
                <w:b w:val="0"/>
                <w:i w:val="0"/>
                <w:color w:val="000000"/>
                <w:sz w:val="18"/>
              </w:rPr>
              <w:t xml:space="preserve">1,992.56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129.00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129.00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1,992.56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1,992.56</w:t>
            </w:r>
          </w:p>
        </w:tc>
        <w:tc>
          <w:tcPr>
            <w:tcW w:w="1420" w:type="dxa"/>
            <w:tcBorders/>
            <w:vAlign w:val="center"/>
          </w:tcPr>
          <w:p>
            <w:pPr>
              <w:jc w:val="right"/>
            </w:pPr>
            <w:r>
              <w:rPr>
                <w:rFonts w:ascii="宋体" w:eastAsia="宋体" w:hAnsi="宋体" w:cs="宋体"/>
                <w:b w:val="0"/>
                <w:i w:val="0"/>
                <w:color w:val="000000"/>
                <w:sz w:val="18"/>
              </w:rPr>
              <w:t xml:space="preserve">1,992.56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1,992.56</w:t>
            </w:r>
          </w:p>
        </w:tc>
        <w:tc>
          <w:tcPr>
            <w:tcW w:w="2700" w:type="dxa"/>
            <w:tcBorders/>
            <w:vAlign w:val="center"/>
          </w:tcPr>
          <w:p>
            <w:pPr>
              <w:jc w:val="right"/>
            </w:pPr>
            <w:r>
              <w:rPr>
                <w:rFonts w:ascii="宋体" w:eastAsia="宋体" w:hAnsi="宋体" w:cs="宋体"/>
                <w:b/>
                <w:i w:val="0"/>
                <w:color w:val="000000"/>
                <w:sz w:val="25"/>
              </w:rPr>
              <w:t xml:space="preserve">1,423.23</w:t>
            </w:r>
          </w:p>
        </w:tc>
        <w:tc>
          <w:tcPr>
            <w:tcW w:w="2658" w:type="dxa"/>
            <w:tcBorders/>
            <w:vAlign w:val="center"/>
          </w:tcPr>
          <w:p>
            <w:pPr>
              <w:jc w:val="right"/>
            </w:pPr>
            <w:r>
              <w:rPr>
                <w:rFonts w:ascii="宋体" w:eastAsia="宋体" w:hAnsi="宋体" w:cs="宋体"/>
                <w:b/>
                <w:i w:val="0"/>
                <w:color w:val="000000"/>
                <w:sz w:val="25"/>
              </w:rPr>
              <w:t xml:space="preserve">569.33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5.30</w:t>
            </w:r>
          </w:p>
        </w:tc>
        <w:tc>
          <w:tcPr>
            <w:tcW w:w="2700" w:type="dxa"/>
            <w:tcBorders/>
            <w:vAlign w:val="center"/>
          </w:tcPr>
          <w:p>
            <w:pPr>
              <w:jc w:val="right"/>
            </w:pPr>
            <w:r>
              <w:rPr>
                <w:rFonts w:ascii="宋体" w:eastAsia="宋体" w:hAnsi="宋体" w:cs="宋体"/>
                <w:b w:val="0"/>
                <w:i w:val="0"/>
                <w:color w:val="000000"/>
                <w:sz w:val="25"/>
              </w:rPr>
              <w:t xml:space="preserve">5.30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5.30</w:t>
            </w:r>
          </w:p>
        </w:tc>
        <w:tc>
          <w:tcPr>
            <w:tcW w:w="2700" w:type="dxa"/>
            <w:tcBorders/>
            <w:vAlign w:val="center"/>
          </w:tcPr>
          <w:p>
            <w:pPr>
              <w:jc w:val="right"/>
            </w:pPr>
            <w:r>
              <w:rPr>
                <w:rFonts w:ascii="宋体" w:eastAsia="宋体" w:hAnsi="宋体" w:cs="宋体"/>
                <w:b w:val="0"/>
                <w:i w:val="0"/>
                <w:color w:val="000000"/>
                <w:sz w:val="25"/>
              </w:rPr>
              <w:t xml:space="preserve">5.30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5.30</w:t>
            </w:r>
          </w:p>
        </w:tc>
        <w:tc>
          <w:tcPr>
            <w:tcW w:w="2700" w:type="dxa"/>
            <w:tcBorders/>
            <w:vAlign w:val="center"/>
          </w:tcPr>
          <w:p>
            <w:pPr>
              <w:jc w:val="right"/>
            </w:pPr>
            <w:r>
              <w:rPr>
                <w:rFonts w:ascii="宋体" w:eastAsia="宋体" w:hAnsi="宋体" w:cs="宋体"/>
                <w:b w:val="0"/>
                <w:i w:val="0"/>
                <w:color w:val="000000"/>
                <w:sz w:val="25"/>
              </w:rPr>
              <w:t xml:space="preserve">5.30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1,768.88</w:t>
            </w:r>
          </w:p>
        </w:tc>
        <w:tc>
          <w:tcPr>
            <w:tcW w:w="2700" w:type="dxa"/>
            <w:tcBorders/>
            <w:vAlign w:val="center"/>
          </w:tcPr>
          <w:p>
            <w:pPr>
              <w:jc w:val="right"/>
            </w:pPr>
            <w:r>
              <w:rPr>
                <w:rFonts w:ascii="宋体" w:eastAsia="宋体" w:hAnsi="宋体" w:cs="宋体"/>
                <w:b w:val="0"/>
                <w:i w:val="0"/>
                <w:color w:val="000000"/>
                <w:sz w:val="25"/>
              </w:rPr>
              <w:t xml:space="preserve">1,199.56</w:t>
            </w:r>
          </w:p>
        </w:tc>
        <w:tc>
          <w:tcPr>
            <w:tcW w:w="2658" w:type="dxa"/>
            <w:tcBorders/>
            <w:vAlign w:val="center"/>
          </w:tcPr>
          <w:p>
            <w:pPr>
              <w:jc w:val="right"/>
            </w:pPr>
            <w:r>
              <w:rPr>
                <w:rFonts w:ascii="宋体" w:eastAsia="宋体" w:hAnsi="宋体" w:cs="宋体"/>
                <w:b w:val="0"/>
                <w:i w:val="0"/>
                <w:color w:val="000000"/>
                <w:sz w:val="25"/>
              </w:rPr>
              <w:t xml:space="preserve">569.33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1,768.88</w:t>
            </w:r>
          </w:p>
        </w:tc>
        <w:tc>
          <w:tcPr>
            <w:tcW w:w="2700" w:type="dxa"/>
            <w:tcBorders/>
            <w:vAlign w:val="center"/>
          </w:tcPr>
          <w:p>
            <w:pPr>
              <w:jc w:val="right"/>
            </w:pPr>
            <w:r>
              <w:rPr>
                <w:rFonts w:ascii="宋体" w:eastAsia="宋体" w:hAnsi="宋体" w:cs="宋体"/>
                <w:b w:val="0"/>
                <w:i w:val="0"/>
                <w:color w:val="000000"/>
                <w:sz w:val="25"/>
              </w:rPr>
              <w:t xml:space="preserve">1,199.56</w:t>
            </w:r>
          </w:p>
        </w:tc>
        <w:tc>
          <w:tcPr>
            <w:tcW w:w="2658" w:type="dxa"/>
            <w:tcBorders/>
            <w:vAlign w:val="center"/>
          </w:tcPr>
          <w:p>
            <w:pPr>
              <w:jc w:val="right"/>
            </w:pPr>
            <w:r>
              <w:rPr>
                <w:rFonts w:ascii="宋体" w:eastAsia="宋体" w:hAnsi="宋体" w:cs="宋体"/>
                <w:b w:val="0"/>
                <w:i w:val="0"/>
                <w:color w:val="000000"/>
                <w:sz w:val="25"/>
              </w:rPr>
              <w:t xml:space="preserve">569.33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学前教育</w:t>
            </w:r>
          </w:p>
        </w:tc>
        <w:tc>
          <w:tcPr>
            <w:tcW w:w="2700" w:type="dxa"/>
            <w:tcBorders/>
            <w:vAlign w:val="center"/>
          </w:tcPr>
          <w:p>
            <w:pPr>
              <w:jc w:val="right"/>
            </w:pPr>
            <w:r>
              <w:rPr>
                <w:rFonts w:ascii="宋体" w:eastAsia="宋体" w:hAnsi="宋体" w:cs="宋体"/>
                <w:b w:val="0"/>
                <w:i w:val="0"/>
                <w:color w:val="000000"/>
                <w:sz w:val="25"/>
              </w:rPr>
              <w:t xml:space="preserve">1,674.56</w:t>
            </w:r>
          </w:p>
        </w:tc>
        <w:tc>
          <w:tcPr>
            <w:tcW w:w="2700" w:type="dxa"/>
            <w:tcBorders/>
            <w:vAlign w:val="center"/>
          </w:tcPr>
          <w:p>
            <w:pPr>
              <w:jc w:val="right"/>
            </w:pPr>
            <w:r>
              <w:rPr>
                <w:rFonts w:ascii="宋体" w:eastAsia="宋体" w:hAnsi="宋体" w:cs="宋体"/>
                <w:b w:val="0"/>
                <w:i w:val="0"/>
                <w:color w:val="000000"/>
                <w:sz w:val="25"/>
              </w:rPr>
              <w:t xml:space="preserve">1,199.56</w:t>
            </w:r>
          </w:p>
        </w:tc>
        <w:tc>
          <w:tcPr>
            <w:tcW w:w="2658" w:type="dxa"/>
            <w:tcBorders/>
            <w:vAlign w:val="center"/>
          </w:tcPr>
          <w:p>
            <w:pPr>
              <w:jc w:val="right"/>
            </w:pPr>
            <w:r>
              <w:rPr>
                <w:rFonts w:ascii="宋体" w:eastAsia="宋体" w:hAnsi="宋体" w:cs="宋体"/>
                <w:b w:val="0"/>
                <w:i w:val="0"/>
                <w:color w:val="000000"/>
                <w:sz w:val="25"/>
              </w:rPr>
              <w:t xml:space="preserve">475.00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94.33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94.33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136.72</w:t>
            </w:r>
          </w:p>
        </w:tc>
        <w:tc>
          <w:tcPr>
            <w:tcW w:w="2700" w:type="dxa"/>
            <w:tcBorders/>
            <w:vAlign w:val="center"/>
          </w:tcPr>
          <w:p>
            <w:pPr>
              <w:jc w:val="right"/>
            </w:pPr>
            <w:r>
              <w:rPr>
                <w:rFonts w:ascii="宋体" w:eastAsia="宋体" w:hAnsi="宋体" w:cs="宋体"/>
                <w:b w:val="0"/>
                <w:i w:val="0"/>
                <w:color w:val="000000"/>
                <w:sz w:val="25"/>
              </w:rPr>
              <w:t xml:space="preserve">136.72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136.72</w:t>
            </w:r>
          </w:p>
        </w:tc>
        <w:tc>
          <w:tcPr>
            <w:tcW w:w="2700" w:type="dxa"/>
            <w:tcBorders/>
            <w:vAlign w:val="center"/>
          </w:tcPr>
          <w:p>
            <w:pPr>
              <w:jc w:val="right"/>
            </w:pPr>
            <w:r>
              <w:rPr>
                <w:rFonts w:ascii="宋体" w:eastAsia="宋体" w:hAnsi="宋体" w:cs="宋体"/>
                <w:b w:val="0"/>
                <w:i w:val="0"/>
                <w:color w:val="000000"/>
                <w:sz w:val="25"/>
              </w:rPr>
              <w:t xml:space="preserve">136.72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75.39</w:t>
            </w:r>
          </w:p>
        </w:tc>
        <w:tc>
          <w:tcPr>
            <w:tcW w:w="2700" w:type="dxa"/>
            <w:tcBorders/>
            <w:vAlign w:val="center"/>
          </w:tcPr>
          <w:p>
            <w:pPr>
              <w:jc w:val="right"/>
            </w:pPr>
            <w:r>
              <w:rPr>
                <w:rFonts w:ascii="宋体" w:eastAsia="宋体" w:hAnsi="宋体" w:cs="宋体"/>
                <w:b w:val="0"/>
                <w:i w:val="0"/>
                <w:color w:val="000000"/>
                <w:sz w:val="25"/>
              </w:rPr>
              <w:t xml:space="preserve">75.39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61.33</w:t>
            </w:r>
          </w:p>
        </w:tc>
        <w:tc>
          <w:tcPr>
            <w:tcW w:w="2700" w:type="dxa"/>
            <w:tcBorders/>
            <w:vAlign w:val="center"/>
          </w:tcPr>
          <w:p>
            <w:pPr>
              <w:jc w:val="right"/>
            </w:pPr>
            <w:r>
              <w:rPr>
                <w:rFonts w:ascii="宋体" w:eastAsia="宋体" w:hAnsi="宋体" w:cs="宋体"/>
                <w:b w:val="0"/>
                <w:i w:val="0"/>
                <w:color w:val="000000"/>
                <w:sz w:val="25"/>
              </w:rPr>
              <w:t xml:space="preserve">61.33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28.59</w:t>
            </w:r>
          </w:p>
        </w:tc>
        <w:tc>
          <w:tcPr>
            <w:tcW w:w="2700" w:type="dxa"/>
            <w:tcBorders/>
            <w:vAlign w:val="center"/>
          </w:tcPr>
          <w:p>
            <w:pPr>
              <w:jc w:val="right"/>
            </w:pPr>
            <w:r>
              <w:rPr>
                <w:rFonts w:ascii="宋体" w:eastAsia="宋体" w:hAnsi="宋体" w:cs="宋体"/>
                <w:b w:val="0"/>
                <w:i w:val="0"/>
                <w:color w:val="000000"/>
                <w:sz w:val="25"/>
              </w:rPr>
              <w:t xml:space="preserve">28.59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28.59</w:t>
            </w:r>
          </w:p>
        </w:tc>
        <w:tc>
          <w:tcPr>
            <w:tcW w:w="2700" w:type="dxa"/>
            <w:tcBorders/>
            <w:vAlign w:val="center"/>
          </w:tcPr>
          <w:p>
            <w:pPr>
              <w:jc w:val="right"/>
            </w:pPr>
            <w:r>
              <w:rPr>
                <w:rFonts w:ascii="宋体" w:eastAsia="宋体" w:hAnsi="宋体" w:cs="宋体"/>
                <w:b w:val="0"/>
                <w:i w:val="0"/>
                <w:color w:val="000000"/>
                <w:sz w:val="25"/>
              </w:rPr>
              <w:t xml:space="preserve">28.59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28.59</w:t>
            </w:r>
          </w:p>
        </w:tc>
        <w:tc>
          <w:tcPr>
            <w:tcW w:w="2700" w:type="dxa"/>
            <w:tcBorders/>
            <w:vAlign w:val="center"/>
          </w:tcPr>
          <w:p>
            <w:pPr>
              <w:jc w:val="right"/>
            </w:pPr>
            <w:r>
              <w:rPr>
                <w:rFonts w:ascii="宋体" w:eastAsia="宋体" w:hAnsi="宋体" w:cs="宋体"/>
                <w:b w:val="0"/>
                <w:i w:val="0"/>
                <w:color w:val="000000"/>
                <w:sz w:val="25"/>
              </w:rPr>
              <w:t xml:space="preserve">28.59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53.07</w:t>
            </w:r>
          </w:p>
        </w:tc>
        <w:tc>
          <w:tcPr>
            <w:tcW w:w="2700" w:type="dxa"/>
            <w:tcBorders/>
            <w:vAlign w:val="center"/>
          </w:tcPr>
          <w:p>
            <w:pPr>
              <w:jc w:val="right"/>
            </w:pPr>
            <w:r>
              <w:rPr>
                <w:rFonts w:ascii="宋体" w:eastAsia="宋体" w:hAnsi="宋体" w:cs="宋体"/>
                <w:b w:val="0"/>
                <w:i w:val="0"/>
                <w:color w:val="000000"/>
                <w:sz w:val="25"/>
              </w:rPr>
              <w:t xml:space="preserve">53.07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53.07</w:t>
            </w:r>
          </w:p>
        </w:tc>
        <w:tc>
          <w:tcPr>
            <w:tcW w:w="2700" w:type="dxa"/>
            <w:tcBorders/>
            <w:vAlign w:val="center"/>
          </w:tcPr>
          <w:p>
            <w:pPr>
              <w:jc w:val="right"/>
            </w:pPr>
            <w:r>
              <w:rPr>
                <w:rFonts w:ascii="宋体" w:eastAsia="宋体" w:hAnsi="宋体" w:cs="宋体"/>
                <w:b w:val="0"/>
                <w:i w:val="0"/>
                <w:color w:val="000000"/>
                <w:sz w:val="25"/>
              </w:rPr>
              <w:t xml:space="preserve">53.07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53.07</w:t>
            </w:r>
          </w:p>
        </w:tc>
        <w:tc>
          <w:tcPr>
            <w:tcW w:w="2700" w:type="dxa"/>
            <w:tcBorders/>
            <w:vAlign w:val="center"/>
          </w:tcPr>
          <w:p>
            <w:pPr>
              <w:jc w:val="right"/>
            </w:pPr>
            <w:r>
              <w:rPr>
                <w:rFonts w:ascii="宋体" w:eastAsia="宋体" w:hAnsi="宋体" w:cs="宋体"/>
                <w:b w:val="0"/>
                <w:i w:val="0"/>
                <w:color w:val="000000"/>
                <w:sz w:val="25"/>
              </w:rPr>
              <w:t xml:space="preserve">53.07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1,288.80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52.36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263.96</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1.25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170.02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137.75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112.57</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0.44</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129.73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6.65</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0.49</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57.57</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3.00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6.78</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5.08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53.07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0.61</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357.34</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82.07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3.75</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76.04</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4.31</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2.72</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5.30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8.63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1.80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3.31</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3.48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7.37</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1,370.87</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52.36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1.83</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1992.57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增加180.17万元，增长9.94%</w:t>
      </w:r>
      <w:r>
        <w:rPr>
          <w:rFonts w:ascii="仿宋" w:eastAsia="仿宋" w:hAnsi="仿宋" w:cs="仿宋" w:hint="eastAsia"/>
          <w:kern w:val="0"/>
          <w:sz w:val="32"/>
          <w:szCs w:val="32"/>
          <w:lang w:val="en-US" w:eastAsia="zh-CN"/>
        </w:rPr>
        <w:t xml:space="preserve">。主要原因是原民办“许昌实验湖滨幼儿园”收归公办校园，教职工数量增加，财政补助拨款增加。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1863.56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财政拨款收入1863.56万元，占100.00%；上级补助收入0.00万元，占0.00%；事业收入0.00万元，占0.00%；经营收入0.00万元，占0.00%；附属单位上缴收入0.00万元，占0.00%；其他收入0.01万元，占0.00%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1992.56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基本支出1423.23万元，占71.43%；项目支出569.33万元，占28.57%；上缴上级支出0.00万元，占0.00%；经营支出0.00万元，占0.00%；对附属单位补助支出0.00万元，占0.00%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1992.56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增加180.16万元，增长9.94%</w:t>
      </w:r>
      <w:r>
        <w:rPr>
          <w:rFonts w:ascii="仿宋" w:eastAsia="仿宋" w:hAnsi="仿宋" w:cs="仿宋" w:hint="eastAsia"/>
          <w:kern w:val="0"/>
          <w:sz w:val="32"/>
          <w:szCs w:val="32"/>
          <w:lang w:val="en-US" w:eastAsia="zh-CN"/>
        </w:rPr>
        <w:t xml:space="preserve">。主要原因是原民办“许昌实验湖滨幼儿园”收归公办校园，教职工数量增加，财政补助拨款增加。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1992.56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增加180.16万元，增长9.94%</w:t>
      </w:r>
      <w:r>
        <w:rPr>
          <w:rFonts w:ascii="仿宋" w:eastAsia="仿宋" w:hAnsi="仿宋" w:cs="仿宋" w:hint="eastAsia"/>
          <w:kern w:val="0"/>
          <w:sz w:val="32"/>
          <w:szCs w:val="32"/>
          <w:lang w:val="en-US" w:eastAsia="zh-CN"/>
        </w:rPr>
        <w:t xml:space="preserve">。主要原因是原民办“许昌实验湖滨幼儿园”收归公办校园，教职工数量增加，财政补助拨款增加。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1992.56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一般公共服务支出（类）5.30万元，占0.27%；教育支出（类）1768.88万元，占88.77%；社会保障和就业支出（类）136.72万元，占6.86%；卫生健康支出（类）28.59万元，占1.43%；住房保障支出（类）53.07万元，占2.67%</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1971.03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1992.56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101.09</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1.一般公共服务支出（类）政府办公厅（室）及相关机构事务（款）其他政府办公厅（室）及相关机构事务支出（项）</w:t>
      </w:r>
      <w:r>
        <w:rPr>
          <w:rFonts w:ascii="仿宋" w:eastAsia="仿宋" w:hAnsi="仿宋" w:cs="仿宋" w:hint="default"/>
          <w:kern w:val="2"/>
          <w:sz w:val="32"/>
          <w:szCs w:val="32"/>
          <w:lang w:val="en-US" w:eastAsia="zh-CN"/>
        </w:rPr>
        <w:t xml:space="preserve">年初预算数为121.00万元，决算数0.00万元,完成年初预算的0.00%，决算数与年初预算数存在差异的主要原因是该预算项目在预算时纳入了一般公共服务支出，实际在支出时系统归入了学前教育。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年初预算数为5.30万元，决算数5.30万元,完成年初预算的100.00%，决算数与年初预算数不存在差异。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3.教育支出（类）普通教育（款）学前教育（项）</w:t>
      </w:r>
      <w:r>
        <w:rPr>
          <w:rFonts w:ascii="仿宋" w:eastAsia="仿宋" w:hAnsi="仿宋" w:cs="仿宋" w:hint="default"/>
          <w:kern w:val="2"/>
          <w:sz w:val="32"/>
          <w:szCs w:val="32"/>
          <w:lang w:val="en-US" w:eastAsia="zh-CN"/>
        </w:rPr>
        <w:t xml:space="preserve">年初预算数为1631.54万元，决算数1674.56万元,完成年初预算的102.64%，决算数与年初预算数存在差异的主要原因是本年度有新招聘教职工以及退休职工，人员变动导致决算数大于预算数。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4.教育支出（类）普通教育（款）其他普通教育支出（项）</w:t>
      </w:r>
      <w:r>
        <w:rPr>
          <w:rFonts w:ascii="仿宋" w:eastAsia="仿宋" w:hAnsi="仿宋" w:cs="仿宋" w:hint="default"/>
          <w:kern w:val="2"/>
          <w:sz w:val="32"/>
          <w:szCs w:val="32"/>
          <w:lang w:val="en-US" w:eastAsia="zh-CN"/>
        </w:rPr>
        <w:t xml:space="preserve">年初预算数为0.00万元，决算数94.33万元,完成年初预算的0.00%，决算数与年初预算数存在差异的主要原因是奖补资金、教龄津贴及班主任费未纳入年初预算。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年初预算数为74.60万元，决算数75.39万元,完成年初预算的101.06%，决算数与年初预算数存在差异的主要原因是本年度有新增退休教职工。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年初预算数为58.90万元，决算数61.33万元,完成年初预算的104.13%，决算数与年初预算数存在差异的主要原因是本年度有新招聘教职工入职，导致决算执行数增加。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年初预算数为27.43万元，决算数28.59万元,完成年初预算的104.23%，决算数与年初预算数存在差异的主要原因是本年度有新招聘教职工入职，导致决算执行数增加。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年初预算数为52.26万元，决算数53.07万元,完成年初预算的101.55%，决算数与年初预算数存在差异的主要原因是本年度有1位教职工退休，有10位教职工新增。</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1423.23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其中：人员经费1370.87万元，主要包括：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公用经费52.36万元，主要包括：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、取暖费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1.83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1.83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主要用于学校公务车辆油费及维修保养费等。</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1971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部门设立的工作目标的依据充分；内容合法、合规。部门设立的工作目标明确、具体、清晰和可衡量。预算编制完整，专项资金细化。部门决算编报质量合格，国库集中支付合规。</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基于项目预期目标的实现程度，我单位对2023年度单位预算项目支出（含单位参与分配的转移支付项目）开展绩效自评，涉及项目5个，项目金额639.39万元。其中：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（1）提前下达2023年支持学前教育发展中央补助（上级提前下达）,自评得分为81.60分，等级为“良”。全年预算数260.00万元，全年执行数38.00万元,执行率14.62%。</w:t>
        <w:br/>
        <w:t xml:space="preserve">    （2）校园运营维护费（基本运转支出）,自评得分为78.28分，等级为“中”。全年预算数121.00万元，全年执行数55.00万元,执行率45.45%。</w:t>
        <w:br/>
        <w:t xml:space="preserve">    （3）校园运营维护费（定额外基本运转支出）（结转本级资金），自评得分为69.50分，等级为“中”。全年预算数122.39万元，全年执行数0.00万元,执行率0.00%。</w:t>
        <w:br/>
        <w:t xml:space="preserve">    （4）2023年第二批支持学前教育发展补助资金（中央），自评得分为69.40分，等级为“中”。全年预算数124.00万元，全年执行数0.00万元,执行率0.00%。</w:t>
        <w:br/>
        <w:t xml:space="preserve">    （5）市直学校保安经费，自评得分为99.83分，等级为“优”。全年预算数12.00万元，全年执行数11.92万元,执行率99.33%。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支出绩效管理的重视程度进一步提升，项目有序开展，执行和完成情况较好，资金使用比较规范。同时也存在执行率较低的问题，原因在于当年度项目资金未拨付或者未完全拨付。今后，我单位将对照绩效评价中发现的问题及时跟进，不断提高预算绩效管理水平，提升财政资金使用效益。。</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7abff00a-36af-43f9-9a10-d232a1672f5b"/>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30"/>
        <w:gridCol w:w="769"/>
        <w:gridCol w:w="562"/>
        <w:gridCol w:w="465"/>
        <w:gridCol w:w="1270"/>
        <w:gridCol w:w="809"/>
        <w:gridCol w:w="1029"/>
        <w:gridCol w:w="486"/>
        <w:gridCol w:w="486"/>
        <w:gridCol w:w="550"/>
        <w:gridCol w:w="562"/>
        <w:gridCol w:w="90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bdr w:val="none" w:sz="0" w:space="0" w:color="auto"/>
                <w:lang w:val="en-US" w:eastAsia="zh-CN"/>
              </w:rPr>
              <w:t xml:space="preserve">单位</w:t>
            </w:r>
            <w:r>
              <w:rPr>
                <w:rFonts w:ascii="宋体" w:eastAsia="宋体" w:hAnsi="宋体" w:cs="宋体"/>
                <w:b/>
                <w:bCs/>
                <w:i w:val="0"/>
                <w:iCs w:val="0"/>
                <w:color w:val="000000"/>
                <w:kern w:val="0"/>
                <w:sz w:val="38"/>
                <w:szCs w:val="38"/>
                <w:u w:val="none"/>
                <w:bdr w:val="none" w:sz="0" w:space="0" w:color="auto"/>
                <w:lang w:val="en-US" w:eastAsia="zh-CN"/>
              </w:rPr>
              <w:t xml:space="preserve">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rPr>
              <w:t xml:space="preserve">许昌实验幼儿园</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1971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1971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1992.56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1971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1971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1992.56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办人民满意学校，促进学前教育健康发展</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有效保障了幼儿园正常教学活动的开展并提高了教师教育教学质量及办园环境，整体上完成了年度预期目标。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办人民满意学校，促进学前教育健康发展</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促进学前教育发展</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有效保障了幼儿园正常教学活动的开展并提高了教师教育教学质量及办园环境，整体上完成了年度预期目标。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Arial" w:eastAsia="宋体" w:hAnsi="Arial" w:cs="Arial"/>
                <w:i w:val="0"/>
                <w:iCs w:val="0"/>
                <w:color w:val="000000"/>
                <w:sz w:val="18"/>
                <w:szCs w:val="18"/>
                <w:u w:val="none"/>
              </w:rPr>
            </w:pPr>
            <w:r>
              <w:rPr>
                <w:rFonts w:ascii="Arial" w:eastAsia="宋体" w:hAnsi="Arial" w:cs="Arial" w:hint="default"/>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r>
              <w:rPr>
                <w:rFonts w:ascii="宋体" w:eastAsia="宋体" w:hAnsi="宋体" w:cs="宋体" w:hint="eastAsia"/>
                <w:i w:val="0"/>
                <w:iCs w:val="0"/>
                <w:color w:val="000000"/>
                <w:kern w:val="0"/>
                <w:sz w:val="18"/>
                <w:szCs w:val="18"/>
                <w:u w:val="none"/>
                <w:bdr w:val="none" w:sz="0" w:space="0" w:color="auto"/>
                <w:lang w:val="en-US" w:eastAsia="zh-CN"/>
              </w:rPr>
              <w:t xml:space="preserve">1</w:t>
            </w: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lang w:eastAsia="zh-CN"/>
              </w:rPr>
            </w:pPr>
            <w:r>
              <w:rPr>
                <w:rFonts w:ascii="宋体" w:eastAsia="宋体" w:hAnsi="宋体" w:cs="宋体" w:hint="eastAsia"/>
                <w:i w:val="0"/>
                <w:iCs w:val="0"/>
                <w:color w:val="000000"/>
                <w:sz w:val="18"/>
                <w:szCs w:val="18"/>
                <w:u w:val="none"/>
                <w:lang w:eastAsia="zh-CN"/>
              </w:rPr>
              <w:t xml:space="preserve">由于新招聘教职工导致预算执行数增加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r>
              <w:rPr>
                <w:rFonts w:ascii="宋体" w:eastAsia="宋体" w:hAnsi="宋体" w:cs="宋体" w:hint="eastAsia"/>
                <w:i w:val="0"/>
                <w:iCs w:val="0"/>
                <w:color w:val="000000"/>
                <w:kern w:val="0"/>
                <w:sz w:val="18"/>
                <w:szCs w:val="18"/>
                <w:u w:val="none"/>
                <w:bdr w:val="none" w:sz="0" w:space="0" w:color="auto"/>
                <w:lang w:val="en-US" w:eastAsia="zh-CN"/>
              </w:rPr>
              <w:t xml:space="preserve">0</w:t>
            </w: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提升教育教学质量完成率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项目实施推动率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省级示范幼儿园达标率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教职工满意度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c287e2e-bd58-4222-ba5c-9de443a2a17a"/>
              <w:rPr>
                <w:rFonts w:ascii="宋体" w:eastAsia="宋体" w:hAnsi="宋体" w:cs="宋体" w:hint="eastAsia"/>
                <w:i w:val="0"/>
                <w:iCs w:val="0"/>
                <w:color w:val="000000"/>
                <w:sz w:val="18"/>
                <w:szCs w:val="18"/>
                <w:u w:val="none"/>
              </w:rPr>
            </w:pPr>
          </w:p>
        </w:tc>
      </w:tr>
    </w:tbl>
    <w:p>
      <w:pPr>
        <w:pStyle w:val="Normal_0c287e2e-bd58-4222-ba5c-9de443a2a17a"/>
        <w:sectPr>
          <w:pgSz w:w="11906" w:h="16838" w:orient="portrait"/>
          <w:pgMar w:top="1440" w:right="1800" w:bottom="1440" w:left="1800" w:header="851" w:footer="992" w:gutter="0"/>
          <w:cols w:num="1" w:space="425">
            <w:col w:w="8306" w:space="425"/>
          </w:cols>
          <w:docGrid w:type="lines" w:linePitch="312" w:charSpace="0"/>
        </w:sectPr>
      </w:pPr>
    </w:p>
    <w:tbl>
      <w:tblPr>
        <w:tblStyle w:val="NormalTable_7abff00a-36af-43f9-9a10-d232a1672f5b"/>
        <w:tblW w:w="5000" w:type="pct"/>
        <w:tblLook w:val="04A0" w:firstRow="1" w:lastRow="0" w:firstColumn="1" w:lastColumn="0" w:noHBand="0" w:noVBand="1"/>
      </w:tblPr>
      <w:tblGrid>
        <w:gridCol w:w="821"/>
        <w:gridCol w:w="946"/>
        <w:gridCol w:w="1103"/>
        <w:gridCol w:w="1035"/>
        <w:gridCol w:w="876"/>
        <w:gridCol w:w="1559"/>
        <w:gridCol w:w="1035"/>
        <w:gridCol w:w="876"/>
        <w:gridCol w:w="1035"/>
        <w:gridCol w:w="1035"/>
        <w:gridCol w:w="893"/>
        <w:gridCol w:w="893"/>
        <w:gridCol w:w="2067"/>
      </w:tblGrid>
      <w:tr w:rsidTr="00ED6D69">
        <w:trPr>
          <w:trHeight w:val="570"/>
        </w:trPr>
        <w:tc>
          <w:tcPr>
            <w:tcW w:type="auto" w:w="0"/>
            <w:gridSpan w:val="13"/>
            <w:tcBorders>
              <w:top w:val="nil"/>
              <w:left w:val="nil"/>
              <w:bottom w:val="nil"/>
              <w:right w:val="nil"/>
            </w:tcBorders>
            <w:shd w:val="clear" w:color="auto" w:fill="auto"/>
            <w:vAlign w:val="center"/>
            <w:hideMark/>
          </w:tcPr>
          <w:p>
            <w:pPr>
              <w:pStyle w:val="Normal_0c287e2e-bd58-4222-ba5c-9de443a2a17a"/>
              <w:widowControl/>
              <w:jc w:val="center"/>
              <w:rPr>
                <w:rFonts w:ascii="宋体" w:eastAsia="宋体" w:hAnsi="宋体" w:cs="宋体"/>
                <w:b/>
                <w:bCs/>
                <w:kern w:val="0"/>
                <w:sz w:val="38"/>
                <w:szCs w:val="38"/>
              </w:rPr>
            </w:pPr>
            <w:r w:rsidRPr="00ED6D69">
              <w:rPr>
                <w:rFonts w:ascii="宋体" w:eastAsia="宋体" w:hAnsi="宋体" w:cs="宋体" w:hint="eastAsia"/>
                <w:b/>
                <w:bCs/>
                <w:kern w:val="0"/>
                <w:sz w:val="38"/>
                <w:szCs w:val="38"/>
              </w:rPr>
              <w:t xml:space="preserve">项目单位自评表</w:t>
            </w:r>
          </w:p>
        </w:tc>
      </w:tr>
      <w:tr w:rsidTr="00ED6D69">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提前下达2023年支持学前教育发展中央补助（上级提前下达）</w:t>
            </w:r>
          </w:p>
        </w:tc>
      </w:tr>
      <w:tr w:rsidTr="00ED6D69">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许昌市教育局</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许昌实验幼儿园</w:t>
            </w:r>
          </w:p>
        </w:tc>
      </w:tr>
      <w:tr w:rsidTr="00ED6D69">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执行率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260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260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38</w:t>
            </w:r>
          </w:p>
        </w:tc>
        <w:tc>
          <w:tcPr>
            <w:tcW w:type="auto" w:w="0"/>
            <w:tcBorders>
              <w:top w:val="nil"/>
              <w:left w:val="nil"/>
              <w:bottom w:val="nil"/>
              <w:right w:val="nil"/>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14.62</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1.46</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260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260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38</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14.62</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情况说明</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存在问题和改进措施</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按照资金管理办法要求科学安排资金</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有完整的审批程序和手续、依法合规进行资金拨付流程</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严格按照国库集中支付制度等有关规定使用资金</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事前设置绩效目标，事中进行绩效监控，事后开展绩效自评</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实际完成情况</w:t>
            </w:r>
          </w:p>
        </w:tc>
      </w:tr>
      <w:tr w:rsidTr="00ED6D69">
        <w:trPr>
          <w:trHeight w:val="859"/>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全面提升幼儿园保教质量，办人民满意的学前教育。</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通过实施该项目，有效保障了幼儿园正常教育教学活动的开展并提高了教师教育教学质量及办园环境，阶段性完成了年度预期目标。</w:t>
            </w:r>
          </w:p>
        </w:tc>
      </w:tr>
      <w:tr w:rsidTr="00ED6D69">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偏差度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偏差原因分析及改进措施</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提高办学质量、维持单位正常运转所需费</w:t>
            </w:r>
            <w:r w:rsidRPr="00ED6D69">
              <w:rPr>
                <w:rFonts w:ascii="宋体" w:eastAsia="宋体" w:hAnsi="宋体" w:cs="宋体" w:hint="eastAsia"/>
                <w:kern w:val="0"/>
                <w:sz w:val="18"/>
                <w:szCs w:val="18"/>
              </w:rPr>
              <w:t xml:space="preserve">用</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260万元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38万元</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生态环境成本指标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产出指标</w:t>
            </w: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数量指标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幼儿人数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≥1280人</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1280人</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教学楼数量</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2栋</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2栋</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大型玩教具数量</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3个</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3个</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单位工作正常运转率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60%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6.45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-35.48%</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资金拨付不到位</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采购教学、办公用品及时性</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及时</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60%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资金拨付不到位</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维修及时率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60%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3.19</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-36.17%</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资金拨付不到位</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学前教育健康持续均衡发展</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引领学前教育发展</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22.5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资金拨付不到位</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家长满意度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≥96%</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96%</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81.6</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bl>
    <w:p>
      <w:pPr>
        <w:pStyle w:val="Normal_0c287e2e-bd58-4222-ba5c-9de443a2a17a"/>
        <w:widowControl/>
        <w:jc w:val="left"/>
        <w:rPr>
          <w:rFonts w:hint="eastAsia"/>
        </w:rPr>
      </w:pPr>
      <w:r>
        <w:br w:type="page"/>
      </w:r>
    </w:p>
    <w:tbl>
      <w:tblPr>
        <w:tblStyle w:val="NormalTable_7abff00a-36af-43f9-9a10-d232a1672f5b"/>
        <w:tblW w:w="5000" w:type="pct"/>
        <w:tblLook w:val="04A0" w:firstRow="1" w:lastRow="0" w:firstColumn="1" w:lastColumn="0" w:noHBand="0" w:noVBand="1"/>
      </w:tblPr>
      <w:tblGrid>
        <w:gridCol w:w="821"/>
        <w:gridCol w:w="946"/>
        <w:gridCol w:w="1103"/>
        <w:gridCol w:w="1035"/>
        <w:gridCol w:w="876"/>
        <w:gridCol w:w="1559"/>
        <w:gridCol w:w="1035"/>
        <w:gridCol w:w="876"/>
        <w:gridCol w:w="1035"/>
        <w:gridCol w:w="1035"/>
        <w:gridCol w:w="893"/>
        <w:gridCol w:w="893"/>
        <w:gridCol w:w="2067"/>
      </w:tblGrid>
      <w:tr w:rsidTr="00ED6D69">
        <w:trPr>
          <w:trHeight w:val="570"/>
        </w:trPr>
        <w:tc>
          <w:tcPr>
            <w:tcW w:type="auto" w:w="0"/>
            <w:gridSpan w:val="13"/>
            <w:tcBorders>
              <w:top w:val="nil"/>
              <w:left w:val="nil"/>
              <w:bottom w:val="nil"/>
              <w:right w:val="nil"/>
            </w:tcBorders>
            <w:shd w:val="clear" w:color="auto" w:fill="auto"/>
            <w:vAlign w:val="center"/>
            <w:hideMark/>
          </w:tcPr>
          <w:p>
            <w:pPr>
              <w:pStyle w:val="Normal_0c287e2e-bd58-4222-ba5c-9de443a2a17a"/>
              <w:widowControl/>
              <w:jc w:val="center"/>
              <w:rPr>
                <w:rFonts w:ascii="宋体" w:eastAsia="宋体" w:hAnsi="宋体" w:cs="宋体"/>
                <w:b/>
                <w:bCs/>
                <w:kern w:val="0"/>
                <w:sz w:val="38"/>
                <w:szCs w:val="38"/>
              </w:rPr>
            </w:pPr>
            <w:r w:rsidRPr="00ED6D69">
              <w:rPr>
                <w:rFonts w:ascii="宋体" w:eastAsia="宋体" w:hAnsi="宋体" w:cs="宋体" w:hint="eastAsia"/>
                <w:b/>
                <w:bCs/>
                <w:kern w:val="0"/>
                <w:sz w:val="38"/>
                <w:szCs w:val="38"/>
              </w:rPr>
              <w:t xml:space="preserve">项目单位自评表</w:t>
            </w:r>
          </w:p>
        </w:tc>
      </w:tr>
      <w:tr w:rsidTr="00ED6D69">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校园运营维护费（基本运转支出）</w:t>
            </w:r>
          </w:p>
        </w:tc>
      </w:tr>
      <w:tr w:rsidTr="00ED6D69">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许昌市教育局</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许昌实验幼儿园</w:t>
            </w:r>
          </w:p>
        </w:tc>
      </w:tr>
      <w:tr w:rsidTr="00ED6D69">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执行率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121</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121</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55</w:t>
            </w:r>
          </w:p>
        </w:tc>
        <w:tc>
          <w:tcPr>
            <w:tcW w:type="auto" w:w="0"/>
            <w:tcBorders>
              <w:top w:val="nil"/>
              <w:left w:val="nil"/>
              <w:bottom w:val="nil"/>
              <w:right w:val="nil"/>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45.45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4.55</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121</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121</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45.45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情况说明</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存在问题和改进措施</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按照资金管理办法要求科学安排资金</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有完整的审批程序和手续、依法合规进行资金拨付流程</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严格按照国库集中支付制度等有关规定使用资金</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事前设置绩效目标，事中进行绩效监控，事后开展绩效自评</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实际完成情况</w:t>
            </w:r>
          </w:p>
        </w:tc>
      </w:tr>
      <w:tr w:rsidTr="00ED6D69">
        <w:trPr>
          <w:trHeight w:val="859"/>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保障单位工作正常运转，改善学校办学条件，办人民满意的学前教育。</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通过实施该项目，有效保障了幼儿园正常教育教学活动的开展并提高了教师教育教学质量及办园环境，整体上完成了年度预期目标。</w:t>
            </w:r>
          </w:p>
        </w:tc>
      </w:tr>
      <w:tr w:rsidTr="00ED6D69">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偏差度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偏差原因分析及改进措施</w:t>
            </w:r>
          </w:p>
        </w:tc>
      </w:tr>
      <w:tr w:rsidTr="00ED6D69">
        <w:trPr>
          <w:trHeight w:val="679"/>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单位正常运转所需的水电暖、维修、公务</w:t>
            </w:r>
            <w:r w:rsidRPr="00ED6D69">
              <w:rPr>
                <w:rFonts w:ascii="宋体" w:eastAsia="宋体" w:hAnsi="宋体" w:cs="宋体" w:hint="eastAsia"/>
                <w:kern w:val="0"/>
                <w:sz w:val="18"/>
                <w:szCs w:val="18"/>
              </w:rPr>
              <w:t xml:space="preserve">等费用</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121万元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55万元</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生态环境成本指标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产出指标</w:t>
            </w: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数量指标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教学楼数量</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2栋</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2栋</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大型玩教具</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3处</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3处</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学生人数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1300人</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1300人</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单位正常运转率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60%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6.45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-35.48%</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资金拨付不到位</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供暖期间</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4月</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4月</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维修及时率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≥97%</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60%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-38.14%</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资金拨付不到位</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采购教学、办公用品及时性</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及时</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60%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资金拨付不到位</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学前教育健康持续均衡发展</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引领学前教育发展</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60%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资金拨付不到位</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家长满意度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≥97%</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4.64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-7.22%</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资金拨付不到位</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78.28</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bl>
    <w:p>
      <w:pPr>
        <w:pStyle w:val="Normal_0c287e2e-bd58-4222-ba5c-9de443a2a17a"/>
        <w:widowControl/>
        <w:jc w:val="left"/>
        <w:rPr>
          <w:rFonts w:hint="eastAsia"/>
        </w:rPr>
      </w:pPr>
      <w:r>
        <w:br w:type="page"/>
      </w:r>
    </w:p>
    <w:tbl>
      <w:tblPr>
        <w:tblStyle w:val="NormalTable_7abff00a-36af-43f9-9a10-d232a1672f5b"/>
        <w:tblW w:w="5000" w:type="pct"/>
        <w:tblLook w:val="04A0" w:firstRow="1" w:lastRow="0" w:firstColumn="1" w:lastColumn="0" w:noHBand="0" w:noVBand="1"/>
      </w:tblPr>
      <w:tblGrid>
        <w:gridCol w:w="821"/>
        <w:gridCol w:w="946"/>
        <w:gridCol w:w="1103"/>
        <w:gridCol w:w="1035"/>
        <w:gridCol w:w="876"/>
        <w:gridCol w:w="1559"/>
        <w:gridCol w:w="1035"/>
        <w:gridCol w:w="876"/>
        <w:gridCol w:w="1035"/>
        <w:gridCol w:w="1035"/>
        <w:gridCol w:w="893"/>
        <w:gridCol w:w="893"/>
        <w:gridCol w:w="2067"/>
      </w:tblGrid>
      <w:tr w:rsidTr="00ED6D69">
        <w:trPr>
          <w:trHeight w:val="570"/>
        </w:trPr>
        <w:tc>
          <w:tcPr>
            <w:tcW w:type="auto" w:w="0"/>
            <w:gridSpan w:val="13"/>
            <w:tcBorders>
              <w:top w:val="nil"/>
              <w:left w:val="nil"/>
              <w:bottom w:val="nil"/>
              <w:right w:val="nil"/>
            </w:tcBorders>
            <w:shd w:val="clear" w:color="auto" w:fill="auto"/>
            <w:vAlign w:val="center"/>
            <w:hideMark/>
          </w:tcPr>
          <w:p>
            <w:pPr>
              <w:pStyle w:val="Normal_0c287e2e-bd58-4222-ba5c-9de443a2a17a"/>
              <w:widowControl/>
              <w:jc w:val="center"/>
              <w:rPr>
                <w:rFonts w:ascii="宋体" w:eastAsia="宋体" w:hAnsi="宋体" w:cs="宋体"/>
                <w:b/>
                <w:bCs/>
                <w:kern w:val="0"/>
                <w:sz w:val="38"/>
                <w:szCs w:val="38"/>
              </w:rPr>
            </w:pPr>
            <w:r w:rsidRPr="00ED6D69">
              <w:rPr>
                <w:rFonts w:ascii="宋体" w:eastAsia="宋体" w:hAnsi="宋体" w:cs="宋体" w:hint="eastAsia"/>
                <w:b/>
                <w:bCs/>
                <w:kern w:val="0"/>
                <w:sz w:val="38"/>
                <w:szCs w:val="38"/>
              </w:rPr>
              <w:t xml:space="preserve">项目单位自评表</w:t>
            </w:r>
          </w:p>
        </w:tc>
      </w:tr>
      <w:tr w:rsidTr="00ED6D69">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校园运营维护费（定额外基本运转支出）（结转本级资金）</w:t>
            </w:r>
          </w:p>
        </w:tc>
      </w:tr>
      <w:tr w:rsidTr="00ED6D69">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许昌市教育局</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许昌实验幼儿园</w:t>
            </w:r>
          </w:p>
        </w:tc>
      </w:tr>
      <w:tr w:rsidTr="00ED6D69">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执行率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122.39</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nil"/>
              <w:right w:val="nil"/>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122.39</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情况说明</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存在问题和改进措施</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资金安排科学</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绩效安排合理</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实际完成情况</w:t>
            </w:r>
          </w:p>
        </w:tc>
      </w:tr>
      <w:tr w:rsidTr="00ED6D69">
        <w:trPr>
          <w:trHeight w:val="859"/>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保障单位工作正常运转，改善学校办学条件。</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r>
      <w:tr w:rsidTr="00ED6D69">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偏差度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偏差原因分析及改进措施</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单位正常运转所需资金</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136万元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0万元</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生态环境成本指标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产出指标</w:t>
            </w: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数量指标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幼儿人数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1300人</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1300人</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大型玩教具</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3处</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3处</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教学楼数量</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2栋</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2栋</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单位正常运转率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采购教学、办公用品及时性</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及时</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维修及时率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≥97%</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97%</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学前教育健康发展</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引领学前教育发展</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98%</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24.5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家长满意度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≥97%</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98%</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69.5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bl>
    <w:p>
      <w:pPr>
        <w:pStyle w:val="Normal_0c287e2e-bd58-4222-ba5c-9de443a2a17a"/>
        <w:widowControl/>
        <w:jc w:val="left"/>
        <w:rPr>
          <w:rFonts w:hint="eastAsia"/>
        </w:rPr>
      </w:pPr>
      <w:r>
        <w:br w:type="page"/>
      </w:r>
    </w:p>
    <w:tbl>
      <w:tblPr>
        <w:tblStyle w:val="NormalTable_7abff00a-36af-43f9-9a10-d232a1672f5b"/>
        <w:tblW w:w="5000" w:type="pct"/>
        <w:tblLook w:val="04A0" w:firstRow="1" w:lastRow="0" w:firstColumn="1" w:lastColumn="0" w:noHBand="0" w:noVBand="1"/>
      </w:tblPr>
      <w:tblGrid>
        <w:gridCol w:w="821"/>
        <w:gridCol w:w="946"/>
        <w:gridCol w:w="1103"/>
        <w:gridCol w:w="1035"/>
        <w:gridCol w:w="876"/>
        <w:gridCol w:w="1559"/>
        <w:gridCol w:w="1035"/>
        <w:gridCol w:w="876"/>
        <w:gridCol w:w="1035"/>
        <w:gridCol w:w="1035"/>
        <w:gridCol w:w="893"/>
        <w:gridCol w:w="893"/>
        <w:gridCol w:w="2067"/>
      </w:tblGrid>
      <w:tr w:rsidTr="00ED6D69">
        <w:trPr>
          <w:trHeight w:val="570"/>
        </w:trPr>
        <w:tc>
          <w:tcPr>
            <w:tcW w:type="auto" w:w="0"/>
            <w:gridSpan w:val="13"/>
            <w:tcBorders>
              <w:top w:val="nil"/>
              <w:left w:val="nil"/>
              <w:bottom w:val="nil"/>
              <w:right w:val="nil"/>
            </w:tcBorders>
            <w:shd w:val="clear" w:color="auto" w:fill="auto"/>
            <w:vAlign w:val="center"/>
            <w:hideMark/>
          </w:tcPr>
          <w:p>
            <w:pPr>
              <w:pStyle w:val="Normal_0c287e2e-bd58-4222-ba5c-9de443a2a17a"/>
              <w:widowControl/>
              <w:jc w:val="center"/>
              <w:rPr>
                <w:rFonts w:ascii="宋体" w:eastAsia="宋体" w:hAnsi="宋体" w:cs="宋体"/>
                <w:b/>
                <w:bCs/>
                <w:kern w:val="0"/>
                <w:sz w:val="38"/>
                <w:szCs w:val="38"/>
              </w:rPr>
            </w:pPr>
            <w:r w:rsidRPr="00ED6D69">
              <w:rPr>
                <w:rFonts w:ascii="宋体" w:eastAsia="宋体" w:hAnsi="宋体" w:cs="宋体" w:hint="eastAsia"/>
                <w:b/>
                <w:bCs/>
                <w:kern w:val="0"/>
                <w:sz w:val="38"/>
                <w:szCs w:val="38"/>
              </w:rPr>
              <w:t xml:space="preserve">项目单位自评表</w:t>
            </w:r>
          </w:p>
        </w:tc>
      </w:tr>
      <w:tr w:rsidTr="00ED6D69">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2023年第二批支持学前教育发展补助资金（中央）</w:t>
            </w:r>
          </w:p>
        </w:tc>
      </w:tr>
      <w:tr w:rsidTr="00ED6D69">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许昌市教育局</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许昌实验幼儿园</w:t>
            </w:r>
          </w:p>
        </w:tc>
      </w:tr>
      <w:tr w:rsidTr="00ED6D69">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执行率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nil"/>
              <w:right w:val="nil"/>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情况说明</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存在问题和改进措施</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资金安排科学</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绩效编制合理</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r>
      <w:tr w:rsidTr="00ED6D69">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实际完成情况</w:t>
            </w:r>
          </w:p>
        </w:tc>
      </w:tr>
      <w:tr w:rsidTr="00ED6D69">
        <w:trPr>
          <w:trHeight w:val="859"/>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全面提升幼儿园保教质量，办人民满意的学前教育。</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绩效目标未完成，原因为资金未拨付。</w:t>
            </w:r>
          </w:p>
        </w:tc>
      </w:tr>
      <w:tr w:rsidTr="00ED6D69">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偏差度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偏差原因分析及改进措施</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提高办学质量、维持单位正常运转所需费用</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124万元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0万元</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生态环境成本指标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产出指标</w:t>
            </w: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数量指标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幼儿人数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≥1280人</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1280人</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教学楼数量</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2栋</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2栋</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大型玩教具数量</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3个</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3个</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单位工作正常运转率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96%</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维修及时率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96%</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采购教学、办公用品及时性</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及时</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98%</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4.9</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学前教育健康持续均衡发展</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引领学前教育发展</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98%</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24.5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资金未拨付</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家长满意度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≥96%</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98%</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69.4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bl>
    <w:p>
      <w:pPr>
        <w:pStyle w:val="Normal_0c287e2e-bd58-4222-ba5c-9de443a2a17a"/>
        <w:widowControl/>
        <w:jc w:val="left"/>
        <w:rPr>
          <w:rFonts w:hint="eastAsia"/>
        </w:rPr>
      </w:pPr>
      <w:r>
        <w:br w:type="page"/>
      </w:r>
    </w:p>
    <w:tbl>
      <w:tblPr>
        <w:tblStyle w:val="NormalTable_7abff00a-36af-43f9-9a10-d232a1672f5b"/>
        <w:tblW w:w="5000" w:type="pct"/>
        <w:tblLook w:val="04A0" w:firstRow="1" w:lastRow="0" w:firstColumn="1" w:lastColumn="0" w:noHBand="0" w:noVBand="1"/>
      </w:tblPr>
      <w:tblGrid>
        <w:gridCol w:w="821"/>
        <w:gridCol w:w="946"/>
        <w:gridCol w:w="1103"/>
        <w:gridCol w:w="1035"/>
        <w:gridCol w:w="876"/>
        <w:gridCol w:w="1559"/>
        <w:gridCol w:w="1035"/>
        <w:gridCol w:w="876"/>
        <w:gridCol w:w="1035"/>
        <w:gridCol w:w="1035"/>
        <w:gridCol w:w="893"/>
        <w:gridCol w:w="893"/>
        <w:gridCol w:w="2067"/>
      </w:tblGrid>
      <w:tr w:rsidTr="00ED6D69">
        <w:trPr>
          <w:trHeight w:val="570"/>
        </w:trPr>
        <w:tc>
          <w:tcPr>
            <w:tcW w:type="auto" w:w="0"/>
            <w:gridSpan w:val="13"/>
            <w:tcBorders>
              <w:top w:val="nil"/>
              <w:left w:val="nil"/>
              <w:bottom w:val="nil"/>
              <w:right w:val="nil"/>
            </w:tcBorders>
            <w:shd w:val="clear" w:color="auto" w:fill="auto"/>
            <w:vAlign w:val="center"/>
            <w:hideMark/>
          </w:tcPr>
          <w:p>
            <w:pPr>
              <w:pStyle w:val="Normal_0c287e2e-bd58-4222-ba5c-9de443a2a17a"/>
              <w:widowControl/>
              <w:jc w:val="center"/>
              <w:rPr>
                <w:rFonts w:ascii="宋体" w:eastAsia="宋体" w:hAnsi="宋体" w:cs="宋体"/>
                <w:b/>
                <w:bCs/>
                <w:kern w:val="0"/>
                <w:sz w:val="38"/>
                <w:szCs w:val="38"/>
              </w:rPr>
            </w:pPr>
            <w:r w:rsidRPr="00ED6D69">
              <w:rPr>
                <w:rFonts w:ascii="宋体" w:eastAsia="宋体" w:hAnsi="宋体" w:cs="宋体" w:hint="eastAsia"/>
                <w:b/>
                <w:bCs/>
                <w:kern w:val="0"/>
                <w:sz w:val="38"/>
                <w:szCs w:val="38"/>
              </w:rPr>
              <w:t xml:space="preserve">项目单位自评表</w:t>
            </w:r>
          </w:p>
        </w:tc>
      </w:tr>
      <w:tr w:rsidTr="00ED6D69">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市直学校保安经费</w:t>
            </w:r>
          </w:p>
        </w:tc>
      </w:tr>
      <w:tr w:rsidTr="00ED6D69">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许昌市教育局</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许昌实验幼儿园</w:t>
            </w:r>
          </w:p>
        </w:tc>
      </w:tr>
      <w:tr w:rsidTr="00ED6D69">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执行率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11.92</w:t>
            </w:r>
          </w:p>
        </w:tc>
        <w:tc>
          <w:tcPr>
            <w:tcW w:type="auto" w:w="0"/>
            <w:tcBorders>
              <w:top w:val="nil"/>
              <w:left w:val="nil"/>
              <w:bottom w:val="nil"/>
              <w:right w:val="nil"/>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99.33</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9.93</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11.92</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99.33</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w:t>
            </w:r>
          </w:p>
        </w:tc>
      </w:tr>
      <w:tr w:rsidTr="00ED6D69">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情况说明</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存在问题和改进措施</w:t>
            </w:r>
          </w:p>
        </w:tc>
      </w:tr>
      <w:tr w:rsidTr="00ED6D69">
        <w:trPr>
          <w:trHeight w:val="285"/>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按照资金管理办法要求科学安排资金</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有完整的审批程序和手续、依法合规进行资金拨付流程</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严格按照国库集中支付制度等有关规定使用资金</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事前设置绩效目标，事中进行绩效监控，事后开展绩效自评</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实际完成情况</w:t>
            </w:r>
          </w:p>
        </w:tc>
      </w:tr>
      <w:tr w:rsidTr="00ED6D69">
        <w:trPr>
          <w:trHeight w:val="859"/>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及时合规完成保安经费支付。</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通过实施该项目，有效保障了保安经费的及时支付，整体上完成了年度预期目标。</w:t>
            </w:r>
          </w:p>
        </w:tc>
      </w:tr>
      <w:tr w:rsidTr="00ED6D69">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偏差度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偏差原因分析及改进措施</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幼儿园保安经费</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11.92万元</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left"/>
              <w:rPr>
                <w:rFonts w:ascii="宋体" w:eastAsia="宋体" w:hAnsi="宋体" w:cs="宋体"/>
                <w:kern w:val="0"/>
                <w:sz w:val="18"/>
                <w:szCs w:val="18"/>
              </w:rPr>
            </w:pPr>
            <w:r w:rsidRPr="00ED6D69">
              <w:rPr>
                <w:rFonts w:ascii="宋体" w:eastAsia="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生态环境成本指标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产出指标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数量指标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幼儿园保安人数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4人</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4人</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保安经费使用率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99%</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9.9</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需做好预算，不断优化资金使用率。</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支付时间</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1-20日</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20日</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454"/>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幼儿园园所及周边环境安全</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安全</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满意度指标</w:t>
            </w: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幼儿园园方满意度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96%</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家长满意度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96%</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r w:rsidTr="00ED6D69">
        <w:trPr>
          <w:trHeight w:val="285"/>
        </w:trPr>
        <w:tc>
          <w:tcPr>
            <w:vMerge/>
            <w:tcBorders>
              <w:top w:val="nil"/>
              <w:left w:val="single" w:sz="4" w:space="0" w:color="000000"/>
              <w:bottom w:val="single" w:sz="4" w:space="0" w:color="000000"/>
              <w:right w:val="single" w:sz="4" w:space="0" w:color="000000"/>
            </w:tcBorders>
            <w:vAlign w:val="center"/>
            <w:hideMark/>
          </w:tcPr>
          <w:p>
            <w:pPr>
              <w:pStyle w:val="Normal_0c287e2e-bd58-4222-ba5c-9de443a2a17a"/>
              <w:widowControl/>
              <w:jc w:val="left"/>
              <w:rPr>
                <w:rFonts w:ascii="宋体" w:eastAsia="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99.83</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0c287e2e-bd58-4222-ba5c-9de443a2a17a"/>
              <w:widowControl/>
              <w:jc w:val="center"/>
              <w:rPr>
                <w:rFonts w:ascii="宋体" w:eastAsia="宋体" w:hAnsi="宋体" w:cs="宋体"/>
                <w:kern w:val="0"/>
                <w:sz w:val="18"/>
                <w:szCs w:val="18"/>
              </w:rPr>
            </w:pPr>
            <w:r w:rsidRPr="00ED6D69">
              <w:rPr>
                <w:rFonts w:ascii="宋体" w:eastAsia="宋体" w:hAnsi="宋体" w:cs="宋体" w:hint="eastAsia"/>
                <w:kern w:val="0"/>
                <w:sz w:val="18"/>
                <w:szCs w:val="18"/>
              </w:rPr>
              <w:t xml:space="preserve">　</w:t>
            </w:r>
          </w:p>
        </w:tc>
      </w:tr>
    </w:tbl>
    <w:p>
      <w:pPr>
        <w:pStyle w:val="Normal_0c287e2e-bd58-4222-ba5c-9de443a2a17a"/>
        <w:rPr/>
        <w:sectPr>
          <w:pgSz w:w="16838" w:h="11906" w:orient="landscape"/>
          <w:pgMar w:top="1800" w:right="1440" w:bottom="1800" w:left="1440" w:header="851" w:footer="992" w:gutter="0"/>
          <w:cols w:num="1" w:space="425">
            <w:col w:w="13958"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8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0c287e2e-bd58-4222-ba5c-9de443a2a17a">
    <w:name w:val="Normal_0c287e2e-bd58-4222-ba5c-9de443a2a17a"/>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7abff00a-36af-43f9-9a10-d232a1672f5b">
    <w:name w:val="Normal Table_7abff00a-36af-43f9-9a10-d232a1672f5b"/>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2024-10-10T09:22:53Z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