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河南省畜产品质量监测检验中心许昌分中心单位决算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bookmarkStart w:id="0" w:name="_GoBack"/>
      <w:bookmarkEnd w:id="0"/>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河南省畜产品质量监测检验中心许昌分中心概况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河南省畜产品质量监测检验中心许昌分中心概况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河南省畜产品质量监测检验中心许昌分中心主要职责是：负责畜产品质量监测检验;负责畜牧业生产投入品兽药、饲料、饲料添加剂和畜产品药物残留的监测检验;开展畜牧业标准化生产技术指导、技术培训、科普宣传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河南省畜产品质量监测检验中心许昌分中心内设机构4个,包括：业务室、办公室、监督室和检验室。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从决算单位构成看，河南省畜产品质量监测检验中心许昌分中心单位决算包括：本级决算（1个）。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河南省畜产品质量监测检验中心许昌分中心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232.34</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14.66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7.26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195.40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13.82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232.34</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232.34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232.34</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232.34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232.34</w:t>
            </w:r>
          </w:p>
        </w:tc>
        <w:tc>
          <w:tcPr>
            <w:tcW w:w="1440" w:type="dxa"/>
            <w:vAlign w:val="center"/>
          </w:tcPr>
          <w:p>
            <w:pPr>
              <w:jc w:val="right"/>
            </w:pPr>
            <w:r>
              <w:rPr>
                <w:rFonts w:ascii="宋体" w:hAnsi="宋体" w:eastAsia="宋体" w:cs="宋体"/>
                <w:b/>
                <w:i w:val="0"/>
                <w:color w:val="000000"/>
                <w:sz w:val="17"/>
              </w:rPr>
              <w:t>232.34</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1.19</w:t>
            </w:r>
          </w:p>
        </w:tc>
        <w:tc>
          <w:tcPr>
            <w:tcW w:w="1440" w:type="dxa"/>
            <w:vAlign w:val="center"/>
          </w:tcPr>
          <w:p>
            <w:pPr>
              <w:jc w:val="right"/>
            </w:pPr>
            <w:r>
              <w:rPr>
                <w:rFonts w:ascii="宋体" w:hAnsi="宋体" w:eastAsia="宋体" w:cs="宋体"/>
                <w:b w:val="0"/>
                <w:i w:val="0"/>
                <w:color w:val="000000"/>
                <w:sz w:val="17"/>
              </w:rPr>
              <w:t>1.19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1.19</w:t>
            </w:r>
          </w:p>
        </w:tc>
        <w:tc>
          <w:tcPr>
            <w:tcW w:w="1440" w:type="dxa"/>
            <w:vAlign w:val="center"/>
          </w:tcPr>
          <w:p>
            <w:pPr>
              <w:jc w:val="right"/>
            </w:pPr>
            <w:r>
              <w:rPr>
                <w:rFonts w:ascii="宋体" w:hAnsi="宋体" w:eastAsia="宋体" w:cs="宋体"/>
                <w:b w:val="0"/>
                <w:i w:val="0"/>
                <w:color w:val="000000"/>
                <w:sz w:val="17"/>
              </w:rPr>
              <w:t>1.19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1.19</w:t>
            </w:r>
          </w:p>
        </w:tc>
        <w:tc>
          <w:tcPr>
            <w:tcW w:w="1440" w:type="dxa"/>
            <w:vAlign w:val="center"/>
          </w:tcPr>
          <w:p>
            <w:pPr>
              <w:jc w:val="right"/>
            </w:pPr>
            <w:r>
              <w:rPr>
                <w:rFonts w:ascii="宋体" w:hAnsi="宋体" w:eastAsia="宋体" w:cs="宋体"/>
                <w:b w:val="0"/>
                <w:i w:val="0"/>
                <w:color w:val="000000"/>
                <w:sz w:val="17"/>
              </w:rPr>
              <w:t>1.19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14.66</w:t>
            </w:r>
          </w:p>
        </w:tc>
        <w:tc>
          <w:tcPr>
            <w:tcW w:w="1440" w:type="dxa"/>
            <w:vAlign w:val="center"/>
          </w:tcPr>
          <w:p>
            <w:pPr>
              <w:jc w:val="right"/>
            </w:pPr>
            <w:r>
              <w:rPr>
                <w:rFonts w:ascii="宋体" w:hAnsi="宋体" w:eastAsia="宋体" w:cs="宋体"/>
                <w:b w:val="0"/>
                <w:i w:val="0"/>
                <w:color w:val="000000"/>
                <w:sz w:val="17"/>
              </w:rPr>
              <w:t>14.66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14.66</w:t>
            </w:r>
          </w:p>
        </w:tc>
        <w:tc>
          <w:tcPr>
            <w:tcW w:w="1440" w:type="dxa"/>
            <w:vAlign w:val="center"/>
          </w:tcPr>
          <w:p>
            <w:pPr>
              <w:jc w:val="right"/>
            </w:pPr>
            <w:r>
              <w:rPr>
                <w:rFonts w:ascii="宋体" w:hAnsi="宋体" w:eastAsia="宋体" w:cs="宋体"/>
                <w:b w:val="0"/>
                <w:i w:val="0"/>
                <w:color w:val="000000"/>
                <w:sz w:val="17"/>
              </w:rPr>
              <w:t>14.66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14.66</w:t>
            </w:r>
          </w:p>
        </w:tc>
        <w:tc>
          <w:tcPr>
            <w:tcW w:w="1440" w:type="dxa"/>
            <w:vAlign w:val="center"/>
          </w:tcPr>
          <w:p>
            <w:pPr>
              <w:jc w:val="right"/>
            </w:pPr>
            <w:r>
              <w:rPr>
                <w:rFonts w:ascii="宋体" w:hAnsi="宋体" w:eastAsia="宋体" w:cs="宋体"/>
                <w:b w:val="0"/>
                <w:i w:val="0"/>
                <w:color w:val="000000"/>
                <w:sz w:val="17"/>
              </w:rPr>
              <w:t>14.66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7.26</w:t>
            </w:r>
          </w:p>
        </w:tc>
        <w:tc>
          <w:tcPr>
            <w:tcW w:w="1440" w:type="dxa"/>
            <w:vAlign w:val="center"/>
          </w:tcPr>
          <w:p>
            <w:pPr>
              <w:jc w:val="right"/>
            </w:pPr>
            <w:r>
              <w:rPr>
                <w:rFonts w:ascii="宋体" w:hAnsi="宋体" w:eastAsia="宋体" w:cs="宋体"/>
                <w:b w:val="0"/>
                <w:i w:val="0"/>
                <w:color w:val="000000"/>
                <w:sz w:val="17"/>
              </w:rPr>
              <w:t>7.26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7.26</w:t>
            </w:r>
          </w:p>
        </w:tc>
        <w:tc>
          <w:tcPr>
            <w:tcW w:w="1440" w:type="dxa"/>
            <w:vAlign w:val="center"/>
          </w:tcPr>
          <w:p>
            <w:pPr>
              <w:jc w:val="right"/>
            </w:pPr>
            <w:r>
              <w:rPr>
                <w:rFonts w:ascii="宋体" w:hAnsi="宋体" w:eastAsia="宋体" w:cs="宋体"/>
                <w:b w:val="0"/>
                <w:i w:val="0"/>
                <w:color w:val="000000"/>
                <w:sz w:val="17"/>
              </w:rPr>
              <w:t>7.26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7.26</w:t>
            </w:r>
          </w:p>
        </w:tc>
        <w:tc>
          <w:tcPr>
            <w:tcW w:w="1440" w:type="dxa"/>
            <w:vAlign w:val="center"/>
          </w:tcPr>
          <w:p>
            <w:pPr>
              <w:jc w:val="right"/>
            </w:pPr>
            <w:r>
              <w:rPr>
                <w:rFonts w:ascii="宋体" w:hAnsi="宋体" w:eastAsia="宋体" w:cs="宋体"/>
                <w:b w:val="0"/>
                <w:i w:val="0"/>
                <w:color w:val="000000"/>
                <w:sz w:val="17"/>
              </w:rPr>
              <w:t>7.26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13.82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232.34</w:t>
            </w:r>
          </w:p>
        </w:tc>
        <w:tc>
          <w:tcPr>
            <w:tcW w:w="1600" w:type="dxa"/>
            <w:vAlign w:val="center"/>
          </w:tcPr>
          <w:p>
            <w:pPr>
              <w:jc w:val="right"/>
            </w:pPr>
            <w:r>
              <w:rPr>
                <w:rFonts w:ascii="宋体" w:hAnsi="宋体" w:eastAsia="宋体" w:cs="宋体"/>
                <w:b/>
                <w:i w:val="0"/>
                <w:color w:val="000000"/>
                <w:sz w:val="19"/>
              </w:rPr>
              <w:t>232.34</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1.19</w:t>
            </w:r>
          </w:p>
        </w:tc>
        <w:tc>
          <w:tcPr>
            <w:tcW w:w="1600" w:type="dxa"/>
            <w:vAlign w:val="center"/>
          </w:tcPr>
          <w:p>
            <w:pPr>
              <w:jc w:val="right"/>
            </w:pPr>
            <w:r>
              <w:rPr>
                <w:rFonts w:ascii="宋体" w:hAnsi="宋体" w:eastAsia="宋体" w:cs="宋体"/>
                <w:b w:val="0"/>
                <w:i w:val="0"/>
                <w:color w:val="000000"/>
                <w:sz w:val="19"/>
              </w:rPr>
              <w:t>1.19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1.19</w:t>
            </w:r>
          </w:p>
        </w:tc>
        <w:tc>
          <w:tcPr>
            <w:tcW w:w="1600" w:type="dxa"/>
            <w:vAlign w:val="center"/>
          </w:tcPr>
          <w:p>
            <w:pPr>
              <w:jc w:val="right"/>
            </w:pPr>
            <w:r>
              <w:rPr>
                <w:rFonts w:ascii="宋体" w:hAnsi="宋体" w:eastAsia="宋体" w:cs="宋体"/>
                <w:b w:val="0"/>
                <w:i w:val="0"/>
                <w:color w:val="000000"/>
                <w:sz w:val="19"/>
              </w:rPr>
              <w:t>1.19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1.19</w:t>
            </w:r>
          </w:p>
        </w:tc>
        <w:tc>
          <w:tcPr>
            <w:tcW w:w="1600" w:type="dxa"/>
            <w:vAlign w:val="center"/>
          </w:tcPr>
          <w:p>
            <w:pPr>
              <w:jc w:val="right"/>
            </w:pPr>
            <w:r>
              <w:rPr>
                <w:rFonts w:ascii="宋体" w:hAnsi="宋体" w:eastAsia="宋体" w:cs="宋体"/>
                <w:b w:val="0"/>
                <w:i w:val="0"/>
                <w:color w:val="000000"/>
                <w:sz w:val="19"/>
              </w:rPr>
              <w:t>1.19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14.66</w:t>
            </w:r>
          </w:p>
        </w:tc>
        <w:tc>
          <w:tcPr>
            <w:tcW w:w="1600" w:type="dxa"/>
            <w:vAlign w:val="center"/>
          </w:tcPr>
          <w:p>
            <w:pPr>
              <w:jc w:val="right"/>
            </w:pPr>
            <w:r>
              <w:rPr>
                <w:rFonts w:ascii="宋体" w:hAnsi="宋体" w:eastAsia="宋体" w:cs="宋体"/>
                <w:b w:val="0"/>
                <w:i w:val="0"/>
                <w:color w:val="000000"/>
                <w:sz w:val="19"/>
              </w:rPr>
              <w:t>14.66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14.66</w:t>
            </w:r>
          </w:p>
        </w:tc>
        <w:tc>
          <w:tcPr>
            <w:tcW w:w="1600" w:type="dxa"/>
            <w:vAlign w:val="center"/>
          </w:tcPr>
          <w:p>
            <w:pPr>
              <w:jc w:val="right"/>
            </w:pPr>
            <w:r>
              <w:rPr>
                <w:rFonts w:ascii="宋体" w:hAnsi="宋体" w:eastAsia="宋体" w:cs="宋体"/>
                <w:b w:val="0"/>
                <w:i w:val="0"/>
                <w:color w:val="000000"/>
                <w:sz w:val="19"/>
              </w:rPr>
              <w:t>14.66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14.66</w:t>
            </w:r>
          </w:p>
        </w:tc>
        <w:tc>
          <w:tcPr>
            <w:tcW w:w="1600" w:type="dxa"/>
            <w:vAlign w:val="center"/>
          </w:tcPr>
          <w:p>
            <w:pPr>
              <w:jc w:val="right"/>
            </w:pPr>
            <w:r>
              <w:rPr>
                <w:rFonts w:ascii="宋体" w:hAnsi="宋体" w:eastAsia="宋体" w:cs="宋体"/>
                <w:b w:val="0"/>
                <w:i w:val="0"/>
                <w:color w:val="000000"/>
                <w:sz w:val="19"/>
              </w:rPr>
              <w:t>14.66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7.26</w:t>
            </w:r>
          </w:p>
        </w:tc>
        <w:tc>
          <w:tcPr>
            <w:tcW w:w="1600" w:type="dxa"/>
            <w:vAlign w:val="center"/>
          </w:tcPr>
          <w:p>
            <w:pPr>
              <w:jc w:val="right"/>
            </w:pPr>
            <w:r>
              <w:rPr>
                <w:rFonts w:ascii="宋体" w:hAnsi="宋体" w:eastAsia="宋体" w:cs="宋体"/>
                <w:b w:val="0"/>
                <w:i w:val="0"/>
                <w:color w:val="000000"/>
                <w:sz w:val="19"/>
              </w:rPr>
              <w:t>7.26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7.26</w:t>
            </w:r>
          </w:p>
        </w:tc>
        <w:tc>
          <w:tcPr>
            <w:tcW w:w="1600" w:type="dxa"/>
            <w:vAlign w:val="center"/>
          </w:tcPr>
          <w:p>
            <w:pPr>
              <w:jc w:val="right"/>
            </w:pPr>
            <w:r>
              <w:rPr>
                <w:rFonts w:ascii="宋体" w:hAnsi="宋体" w:eastAsia="宋体" w:cs="宋体"/>
                <w:b w:val="0"/>
                <w:i w:val="0"/>
                <w:color w:val="000000"/>
                <w:sz w:val="19"/>
              </w:rPr>
              <w:t>7.26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7.26</w:t>
            </w:r>
          </w:p>
        </w:tc>
        <w:tc>
          <w:tcPr>
            <w:tcW w:w="1600" w:type="dxa"/>
            <w:vAlign w:val="center"/>
          </w:tcPr>
          <w:p>
            <w:pPr>
              <w:jc w:val="right"/>
            </w:pPr>
            <w:r>
              <w:rPr>
                <w:rFonts w:ascii="宋体" w:hAnsi="宋体" w:eastAsia="宋体" w:cs="宋体"/>
                <w:b w:val="0"/>
                <w:i w:val="0"/>
                <w:color w:val="000000"/>
                <w:sz w:val="19"/>
              </w:rPr>
              <w:t>7.26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195.40</w:t>
            </w:r>
          </w:p>
        </w:tc>
        <w:tc>
          <w:tcPr>
            <w:tcW w:w="1600" w:type="dxa"/>
            <w:vAlign w:val="center"/>
          </w:tcPr>
          <w:p>
            <w:pPr>
              <w:jc w:val="right"/>
            </w:pPr>
            <w:r>
              <w:rPr>
                <w:rFonts w:ascii="宋体" w:hAnsi="宋体" w:eastAsia="宋体" w:cs="宋体"/>
                <w:b w:val="0"/>
                <w:i w:val="0"/>
                <w:color w:val="000000"/>
                <w:sz w:val="19"/>
              </w:rPr>
              <w:t>195.40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195.40</w:t>
            </w:r>
          </w:p>
        </w:tc>
        <w:tc>
          <w:tcPr>
            <w:tcW w:w="1600" w:type="dxa"/>
            <w:vAlign w:val="center"/>
          </w:tcPr>
          <w:p>
            <w:pPr>
              <w:jc w:val="right"/>
            </w:pPr>
            <w:r>
              <w:rPr>
                <w:rFonts w:ascii="宋体" w:hAnsi="宋体" w:eastAsia="宋体" w:cs="宋体"/>
                <w:b w:val="0"/>
                <w:i w:val="0"/>
                <w:color w:val="000000"/>
                <w:sz w:val="19"/>
              </w:rPr>
              <w:t>195.40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195.40</w:t>
            </w:r>
          </w:p>
        </w:tc>
        <w:tc>
          <w:tcPr>
            <w:tcW w:w="1600" w:type="dxa"/>
            <w:vAlign w:val="center"/>
          </w:tcPr>
          <w:p>
            <w:pPr>
              <w:jc w:val="right"/>
            </w:pPr>
            <w:r>
              <w:rPr>
                <w:rFonts w:ascii="宋体" w:hAnsi="宋体" w:eastAsia="宋体" w:cs="宋体"/>
                <w:b w:val="0"/>
                <w:i w:val="0"/>
                <w:color w:val="000000"/>
                <w:sz w:val="19"/>
              </w:rPr>
              <w:t>195.40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13.82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232.34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1.19</w:t>
            </w:r>
          </w:p>
        </w:tc>
        <w:tc>
          <w:tcPr>
            <w:tcW w:w="1420" w:type="dxa"/>
            <w:vAlign w:val="center"/>
          </w:tcPr>
          <w:p>
            <w:pPr>
              <w:jc w:val="right"/>
            </w:pPr>
            <w:r>
              <w:rPr>
                <w:rFonts w:ascii="宋体" w:hAnsi="宋体" w:eastAsia="宋体" w:cs="宋体"/>
                <w:b w:val="0"/>
                <w:i w:val="0"/>
                <w:color w:val="000000"/>
                <w:sz w:val="18"/>
              </w:rPr>
              <w:t>1.19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14.66</w:t>
            </w:r>
          </w:p>
        </w:tc>
        <w:tc>
          <w:tcPr>
            <w:tcW w:w="1420" w:type="dxa"/>
            <w:vAlign w:val="center"/>
          </w:tcPr>
          <w:p>
            <w:pPr>
              <w:jc w:val="right"/>
            </w:pPr>
            <w:r>
              <w:rPr>
                <w:rFonts w:ascii="宋体" w:hAnsi="宋体" w:eastAsia="宋体" w:cs="宋体"/>
                <w:b w:val="0"/>
                <w:i w:val="0"/>
                <w:color w:val="000000"/>
                <w:sz w:val="18"/>
              </w:rPr>
              <w:t>14.66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7.26</w:t>
            </w:r>
          </w:p>
        </w:tc>
        <w:tc>
          <w:tcPr>
            <w:tcW w:w="1420" w:type="dxa"/>
            <w:vAlign w:val="center"/>
          </w:tcPr>
          <w:p>
            <w:pPr>
              <w:jc w:val="right"/>
            </w:pPr>
            <w:r>
              <w:rPr>
                <w:rFonts w:ascii="宋体" w:hAnsi="宋体" w:eastAsia="宋体" w:cs="宋体"/>
                <w:b w:val="0"/>
                <w:i w:val="0"/>
                <w:color w:val="000000"/>
                <w:sz w:val="18"/>
              </w:rPr>
              <w:t>7.26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195.40</w:t>
            </w:r>
          </w:p>
        </w:tc>
        <w:tc>
          <w:tcPr>
            <w:tcW w:w="1420" w:type="dxa"/>
            <w:vAlign w:val="center"/>
          </w:tcPr>
          <w:p>
            <w:pPr>
              <w:jc w:val="right"/>
            </w:pPr>
            <w:r>
              <w:rPr>
                <w:rFonts w:ascii="宋体" w:hAnsi="宋体" w:eastAsia="宋体" w:cs="宋体"/>
                <w:b w:val="0"/>
                <w:i w:val="0"/>
                <w:color w:val="000000"/>
                <w:sz w:val="18"/>
              </w:rPr>
              <w:t>195.40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13.82</w:t>
            </w:r>
          </w:p>
        </w:tc>
        <w:tc>
          <w:tcPr>
            <w:tcW w:w="1420" w:type="dxa"/>
            <w:vAlign w:val="center"/>
          </w:tcPr>
          <w:p>
            <w:pPr>
              <w:jc w:val="right"/>
            </w:pPr>
            <w:r>
              <w:rPr>
                <w:rFonts w:ascii="宋体" w:hAnsi="宋体" w:eastAsia="宋体" w:cs="宋体"/>
                <w:b w:val="0"/>
                <w:i w:val="0"/>
                <w:color w:val="000000"/>
                <w:sz w:val="18"/>
              </w:rPr>
              <w:t>13.82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232.34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232.34</w:t>
            </w:r>
          </w:p>
        </w:tc>
        <w:tc>
          <w:tcPr>
            <w:tcW w:w="1420" w:type="dxa"/>
            <w:vAlign w:val="center"/>
          </w:tcPr>
          <w:p>
            <w:pPr>
              <w:jc w:val="right"/>
            </w:pPr>
            <w:r>
              <w:rPr>
                <w:rFonts w:ascii="宋体" w:hAnsi="宋体" w:eastAsia="宋体" w:cs="宋体"/>
                <w:b w:val="0"/>
                <w:i w:val="0"/>
                <w:color w:val="000000"/>
                <w:sz w:val="18"/>
              </w:rPr>
              <w:t>232.34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232.34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232.34</w:t>
            </w:r>
          </w:p>
        </w:tc>
        <w:tc>
          <w:tcPr>
            <w:tcW w:w="1420" w:type="dxa"/>
            <w:vAlign w:val="center"/>
          </w:tcPr>
          <w:p>
            <w:pPr>
              <w:jc w:val="right"/>
            </w:pPr>
            <w:r>
              <w:rPr>
                <w:rFonts w:ascii="宋体" w:hAnsi="宋体" w:eastAsia="宋体" w:cs="宋体"/>
                <w:b w:val="0"/>
                <w:i w:val="0"/>
                <w:color w:val="000000"/>
                <w:sz w:val="18"/>
              </w:rPr>
              <w:t>232.34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232.34</w:t>
            </w:r>
          </w:p>
        </w:tc>
        <w:tc>
          <w:tcPr>
            <w:tcW w:w="2700" w:type="dxa"/>
            <w:vAlign w:val="center"/>
          </w:tcPr>
          <w:p>
            <w:pPr>
              <w:jc w:val="right"/>
            </w:pPr>
            <w:r>
              <w:rPr>
                <w:rFonts w:ascii="宋体" w:hAnsi="宋体" w:eastAsia="宋体" w:cs="宋体"/>
                <w:b/>
                <w:i w:val="0"/>
                <w:color w:val="000000"/>
                <w:sz w:val="25"/>
              </w:rPr>
              <w:t>232.34</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1.19</w:t>
            </w:r>
          </w:p>
        </w:tc>
        <w:tc>
          <w:tcPr>
            <w:tcW w:w="2700" w:type="dxa"/>
            <w:vAlign w:val="center"/>
          </w:tcPr>
          <w:p>
            <w:pPr>
              <w:jc w:val="right"/>
            </w:pPr>
            <w:r>
              <w:rPr>
                <w:rFonts w:ascii="宋体" w:hAnsi="宋体" w:eastAsia="宋体" w:cs="宋体"/>
                <w:b w:val="0"/>
                <w:i w:val="0"/>
                <w:color w:val="000000"/>
                <w:sz w:val="25"/>
              </w:rPr>
              <w:t>1.19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1.19</w:t>
            </w:r>
          </w:p>
        </w:tc>
        <w:tc>
          <w:tcPr>
            <w:tcW w:w="2700" w:type="dxa"/>
            <w:vAlign w:val="center"/>
          </w:tcPr>
          <w:p>
            <w:pPr>
              <w:jc w:val="right"/>
            </w:pPr>
            <w:r>
              <w:rPr>
                <w:rFonts w:ascii="宋体" w:hAnsi="宋体" w:eastAsia="宋体" w:cs="宋体"/>
                <w:b w:val="0"/>
                <w:i w:val="0"/>
                <w:color w:val="000000"/>
                <w:sz w:val="25"/>
              </w:rPr>
              <w:t>1.19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1.19</w:t>
            </w:r>
          </w:p>
        </w:tc>
        <w:tc>
          <w:tcPr>
            <w:tcW w:w="2700" w:type="dxa"/>
            <w:vAlign w:val="center"/>
          </w:tcPr>
          <w:p>
            <w:pPr>
              <w:jc w:val="right"/>
            </w:pPr>
            <w:r>
              <w:rPr>
                <w:rFonts w:ascii="宋体" w:hAnsi="宋体" w:eastAsia="宋体" w:cs="宋体"/>
                <w:b w:val="0"/>
                <w:i w:val="0"/>
                <w:color w:val="000000"/>
                <w:sz w:val="25"/>
              </w:rPr>
              <w:t>1.19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14.66</w:t>
            </w:r>
          </w:p>
        </w:tc>
        <w:tc>
          <w:tcPr>
            <w:tcW w:w="2700" w:type="dxa"/>
            <w:vAlign w:val="center"/>
          </w:tcPr>
          <w:p>
            <w:pPr>
              <w:jc w:val="right"/>
            </w:pPr>
            <w:r>
              <w:rPr>
                <w:rFonts w:ascii="宋体" w:hAnsi="宋体" w:eastAsia="宋体" w:cs="宋体"/>
                <w:b w:val="0"/>
                <w:i w:val="0"/>
                <w:color w:val="000000"/>
                <w:sz w:val="25"/>
              </w:rPr>
              <w:t>14.66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14.66</w:t>
            </w:r>
          </w:p>
        </w:tc>
        <w:tc>
          <w:tcPr>
            <w:tcW w:w="2700" w:type="dxa"/>
            <w:vAlign w:val="center"/>
          </w:tcPr>
          <w:p>
            <w:pPr>
              <w:jc w:val="right"/>
            </w:pPr>
            <w:r>
              <w:rPr>
                <w:rFonts w:ascii="宋体" w:hAnsi="宋体" w:eastAsia="宋体" w:cs="宋体"/>
                <w:b w:val="0"/>
                <w:i w:val="0"/>
                <w:color w:val="000000"/>
                <w:sz w:val="25"/>
              </w:rPr>
              <w:t>14.66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14.66</w:t>
            </w:r>
          </w:p>
        </w:tc>
        <w:tc>
          <w:tcPr>
            <w:tcW w:w="2700" w:type="dxa"/>
            <w:vAlign w:val="center"/>
          </w:tcPr>
          <w:p>
            <w:pPr>
              <w:jc w:val="right"/>
            </w:pPr>
            <w:r>
              <w:rPr>
                <w:rFonts w:ascii="宋体" w:hAnsi="宋体" w:eastAsia="宋体" w:cs="宋体"/>
                <w:b w:val="0"/>
                <w:i w:val="0"/>
                <w:color w:val="000000"/>
                <w:sz w:val="25"/>
              </w:rPr>
              <w:t>14.66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7.26</w:t>
            </w:r>
          </w:p>
        </w:tc>
        <w:tc>
          <w:tcPr>
            <w:tcW w:w="2700" w:type="dxa"/>
            <w:vAlign w:val="center"/>
          </w:tcPr>
          <w:p>
            <w:pPr>
              <w:jc w:val="right"/>
            </w:pPr>
            <w:r>
              <w:rPr>
                <w:rFonts w:ascii="宋体" w:hAnsi="宋体" w:eastAsia="宋体" w:cs="宋体"/>
                <w:b w:val="0"/>
                <w:i w:val="0"/>
                <w:color w:val="000000"/>
                <w:sz w:val="25"/>
              </w:rPr>
              <w:t>7.26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7.26</w:t>
            </w:r>
          </w:p>
        </w:tc>
        <w:tc>
          <w:tcPr>
            <w:tcW w:w="2700" w:type="dxa"/>
            <w:vAlign w:val="center"/>
          </w:tcPr>
          <w:p>
            <w:pPr>
              <w:jc w:val="right"/>
            </w:pPr>
            <w:r>
              <w:rPr>
                <w:rFonts w:ascii="宋体" w:hAnsi="宋体" w:eastAsia="宋体" w:cs="宋体"/>
                <w:b w:val="0"/>
                <w:i w:val="0"/>
                <w:color w:val="000000"/>
                <w:sz w:val="25"/>
              </w:rPr>
              <w:t>7.26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7.26</w:t>
            </w:r>
          </w:p>
        </w:tc>
        <w:tc>
          <w:tcPr>
            <w:tcW w:w="2700" w:type="dxa"/>
            <w:vAlign w:val="center"/>
          </w:tcPr>
          <w:p>
            <w:pPr>
              <w:jc w:val="right"/>
            </w:pPr>
            <w:r>
              <w:rPr>
                <w:rFonts w:ascii="宋体" w:hAnsi="宋体" w:eastAsia="宋体" w:cs="宋体"/>
                <w:b w:val="0"/>
                <w:i w:val="0"/>
                <w:color w:val="000000"/>
                <w:sz w:val="25"/>
              </w:rPr>
              <w:t>7.26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195.40</w:t>
            </w:r>
          </w:p>
        </w:tc>
        <w:tc>
          <w:tcPr>
            <w:tcW w:w="2700" w:type="dxa"/>
            <w:vAlign w:val="center"/>
          </w:tcPr>
          <w:p>
            <w:pPr>
              <w:jc w:val="right"/>
            </w:pPr>
            <w:r>
              <w:rPr>
                <w:rFonts w:ascii="宋体" w:hAnsi="宋体" w:eastAsia="宋体" w:cs="宋体"/>
                <w:b w:val="0"/>
                <w:i w:val="0"/>
                <w:color w:val="000000"/>
                <w:sz w:val="25"/>
              </w:rPr>
              <w:t>195.40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195.40</w:t>
            </w:r>
          </w:p>
        </w:tc>
        <w:tc>
          <w:tcPr>
            <w:tcW w:w="2700" w:type="dxa"/>
            <w:vAlign w:val="center"/>
          </w:tcPr>
          <w:p>
            <w:pPr>
              <w:jc w:val="right"/>
            </w:pPr>
            <w:r>
              <w:rPr>
                <w:rFonts w:ascii="宋体" w:hAnsi="宋体" w:eastAsia="宋体" w:cs="宋体"/>
                <w:b w:val="0"/>
                <w:i w:val="0"/>
                <w:color w:val="000000"/>
                <w:sz w:val="25"/>
              </w:rPr>
              <w:t>195.40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195.40</w:t>
            </w:r>
          </w:p>
        </w:tc>
        <w:tc>
          <w:tcPr>
            <w:tcW w:w="2700" w:type="dxa"/>
            <w:vAlign w:val="center"/>
          </w:tcPr>
          <w:p>
            <w:pPr>
              <w:jc w:val="right"/>
            </w:pPr>
            <w:r>
              <w:rPr>
                <w:rFonts w:ascii="宋体" w:hAnsi="宋体" w:eastAsia="宋体" w:cs="宋体"/>
                <w:b w:val="0"/>
                <w:i w:val="0"/>
                <w:color w:val="000000"/>
                <w:sz w:val="25"/>
              </w:rPr>
              <w:t>195.40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13.82</w:t>
            </w:r>
          </w:p>
        </w:tc>
        <w:tc>
          <w:tcPr>
            <w:tcW w:w="2700" w:type="dxa"/>
            <w:vAlign w:val="center"/>
          </w:tcPr>
          <w:p>
            <w:pPr>
              <w:jc w:val="right"/>
            </w:pPr>
            <w:r>
              <w:rPr>
                <w:rFonts w:ascii="宋体" w:hAnsi="宋体" w:eastAsia="宋体" w:cs="宋体"/>
                <w:b w:val="0"/>
                <w:i w:val="0"/>
                <w:color w:val="000000"/>
                <w:sz w:val="25"/>
              </w:rPr>
              <w:t>13.82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13.82</w:t>
            </w:r>
          </w:p>
        </w:tc>
        <w:tc>
          <w:tcPr>
            <w:tcW w:w="2700" w:type="dxa"/>
            <w:vAlign w:val="center"/>
          </w:tcPr>
          <w:p>
            <w:pPr>
              <w:jc w:val="right"/>
            </w:pPr>
            <w:r>
              <w:rPr>
                <w:rFonts w:ascii="宋体" w:hAnsi="宋体" w:eastAsia="宋体" w:cs="宋体"/>
                <w:b w:val="0"/>
                <w:i w:val="0"/>
                <w:color w:val="000000"/>
                <w:sz w:val="25"/>
              </w:rPr>
              <w:t>13.82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13.82</w:t>
            </w:r>
          </w:p>
        </w:tc>
        <w:tc>
          <w:tcPr>
            <w:tcW w:w="2700" w:type="dxa"/>
            <w:vAlign w:val="center"/>
          </w:tcPr>
          <w:p>
            <w:pPr>
              <w:jc w:val="right"/>
            </w:pPr>
            <w:r>
              <w:rPr>
                <w:rFonts w:ascii="宋体" w:hAnsi="宋体" w:eastAsia="宋体" w:cs="宋体"/>
                <w:b w:val="0"/>
                <w:i w:val="0"/>
                <w:color w:val="000000"/>
                <w:sz w:val="25"/>
              </w:rPr>
              <w:t>13.82</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223.19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9.14</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68.22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0.62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59.73</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49.26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15.25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1.80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7.11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0.76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13.82</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9.64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0.95</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1.19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1.15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0.62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223.19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9.14</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单位：河南省畜产品质量监测检验中心许昌分中心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0.98</w:t>
            </w:r>
          </w:p>
        </w:tc>
        <w:tc>
          <w:tcPr>
            <w:tcW w:w="1160" w:type="dxa"/>
            <w:vAlign w:val="center"/>
          </w:tcPr>
          <w:p>
            <w:pPr>
              <w:jc w:val="right"/>
            </w:pPr>
            <w:r>
              <w:rPr>
                <w:rFonts w:ascii="宋体" w:hAnsi="宋体" w:eastAsia="宋体" w:cs="宋体"/>
                <w:b w:val="0"/>
                <w:i w:val="0"/>
                <w:color w:val="000000"/>
                <w:sz w:val="17"/>
              </w:rPr>
              <w:t>0.06</w:t>
            </w:r>
          </w:p>
        </w:tc>
        <w:tc>
          <w:tcPr>
            <w:tcW w:w="1160" w:type="dxa"/>
            <w:vAlign w:val="center"/>
          </w:tcPr>
          <w:p>
            <w:pPr>
              <w:jc w:val="right"/>
            </w:pPr>
            <w:r>
              <w:rPr>
                <w:rFonts w:ascii="宋体" w:hAnsi="宋体" w:eastAsia="宋体" w:cs="宋体"/>
                <w:b w:val="0"/>
                <w:i w:val="0"/>
                <w:color w:val="000000"/>
                <w:sz w:val="17"/>
              </w:rPr>
              <w:t>1.05</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0.98</w:t>
            </w:r>
          </w:p>
        </w:tc>
        <w:tc>
          <w:tcPr>
            <w:tcW w:w="1198" w:type="dxa"/>
            <w:vAlign w:val="center"/>
          </w:tcPr>
          <w:p>
            <w:pPr>
              <w:jc w:val="right"/>
            </w:pPr>
            <w:r>
              <w:rPr>
                <w:rFonts w:ascii="宋体" w:hAnsi="宋体" w:eastAsia="宋体" w:cs="宋体"/>
                <w:b w:val="0"/>
                <w:i w:val="0"/>
                <w:color w:val="000000"/>
                <w:sz w:val="17"/>
              </w:rPr>
              <w:t>0.06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2023年度收、支总计均为232.34万元。与上年度相比，收、支总计各减少25.23万元，下降9.80%。主要原因是压缩非刚性支出。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232.34万元，其中：财政拨款收入232.34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2023年度支出合计232.34万元，其中：基本支出232.34万元，占100.00%；项目支出0.00万元，占0.00%；上缴上级支出0.00万元，占0.00%；经营支出0.00万元，占0.00%；对附属单位补助支出0.00万元，占0.00%。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2023年度财政拨款收、支总计均为232.34万元。与上年度相比，财政拨款收、支总计各减少25.23万元，下降9.80%。主要原因是压缩非刚性支出。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2023年度一般公共预算财政拨款支出232.34万元，占支出合计的100.00%。与上年度相比，一般公共预算财政拨款支出减少25.23万元，下降9.80%。主要原因是压缩非刚性支出。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232.34万元，主要用于以下方面：一般公共服务支出（类）1.19万元，占0.51%；社会保障和就业支出（类）14.66万元，占6.31%；卫生健康支出（类）7.26万元，占3.12%；农林水支出（类）195.40万元，占84.10%；住房保障支出（类）13.82万元，占5.96%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2023年度一般公共预算财政拨款支出年初预算为226.02万元，支出决算为232.34万元，完成年初预算的102.80%。其中：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年初预算数为1.19万元，决算数1.19万元,完成年初预算的100.00%，决算数与年初预算数不存在差异。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年初预算数为14.66万元，决算数14.66万元,完成年初预算的100.00%，决算数与年初预算数不存在差异。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3.卫生健康支出（类）行政事业单位医疗（款）事业单位医疗（项）</w:t>
      </w:r>
      <w:r>
        <w:rPr>
          <w:rFonts w:hint="default" w:ascii="仿宋" w:hAnsi="仿宋" w:eastAsia="仿宋" w:cs="仿宋"/>
          <w:kern w:val="2"/>
          <w:sz w:val="32"/>
          <w:szCs w:val="32"/>
          <w:lang w:val="en-US" w:eastAsia="zh-CN"/>
        </w:rPr>
        <w:t>年初预算数为7.26万元，决算数7.26万元,完成年初预算的100.00%，决算数与年初预算数不存在差异。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4.农林水支出（类）农业农村（款）事业运行（项）</w:t>
      </w:r>
      <w:r>
        <w:rPr>
          <w:rFonts w:hint="default" w:ascii="仿宋" w:hAnsi="仿宋" w:eastAsia="仿宋" w:cs="仿宋"/>
          <w:kern w:val="2"/>
          <w:sz w:val="32"/>
          <w:szCs w:val="32"/>
          <w:lang w:val="en-US" w:eastAsia="zh-CN"/>
        </w:rPr>
        <w:t>年初预算数为189.09万元，决算数195.40万元,完成年初预算的103.34%，决算数与年初预算数存在差异的主要原因是一是人员工资增加、二是是加大检验检测任务，抽取样品频繁，故本年度事业运行支出增加。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5.住房保障支出（类）住房改革支出（款）住房公积金（项）</w:t>
      </w:r>
      <w:r>
        <w:rPr>
          <w:rFonts w:hint="default" w:ascii="仿宋" w:hAnsi="仿宋" w:eastAsia="仿宋" w:cs="仿宋"/>
          <w:kern w:val="2"/>
          <w:sz w:val="32"/>
          <w:szCs w:val="32"/>
          <w:lang w:val="en-US" w:eastAsia="zh-CN"/>
        </w:rPr>
        <w:t>年初预算数为13.82万元，决算数13.82万元,完成年初预算的100.00%，决算数与年初预算数不存在差异。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232.34万元。其中：人员经费223.19万元，主要包括：基本工资、津贴补贴、奖金、机关事业单位基本养老保险缴费、职工基本医疗保险缴费、其他社会保障缴费、住房公积金、其他工资福利支出。公用经费9.14万元，主要包括：办公费、水费、电费、邮电费、差旅费、维修（护）费、公务接待费、专用材料费、委托业务费、工会经费、福利费、公务用车运行维护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2023年度“三公”经费财政拨款支出预算为1.05万元，支出决算为1.05万元，完成预算的100.00%。2023年度“三公”经费支出决算数与预算数无差异。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0.98万元,完成预算的100.00%，占93.33%；公务接待费支出决算0.06万元，完成预算的100.00%，占5.71%。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预算为0.98万元，支出决算为0.98万元，完成预算的100.00%。决算数与预算数无差异。其中：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0.98万元。主要用于抽取许昌市县区饲料兽药畜产品样品以及配合上级业务部门抽取监督抽检样品。2023年期末，单位开支财政拨款的公务用车保有量为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预算为0.06万元，支出决算为0.06万元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0.06</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主要用于因2023年检验室资质到期，资质认定现场评审，故产生公务接待。</w:t>
      </w:r>
      <w:r>
        <w:rPr>
          <w:rFonts w:hint="eastAsia" w:ascii="仿宋" w:hAnsi="仿宋" w:eastAsia="仿宋" w:cs="仿宋"/>
          <w:kern w:val="0"/>
          <w:sz w:val="32"/>
          <w:szCs w:val="32"/>
          <w:lang w:val="en-US" w:eastAsia="zh-CN"/>
        </w:rPr>
        <w:t>2023年共接待国内来访团组1个、来宾7人次（不包括陪同人员）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辆、离退休干部用车0辆、其他用车0辆；单价100万元（含）以上设备（不含车辆）1台（套）。财政拨款的公务用车保有量与国有资产车辆差异原因:年末车辆从原单位划拨到其他单位。</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232.34万元。自评得分为100分，等级为“优”。从单位整体自评情况来看，我单位在执行项目资金过程中，严格按照财政资金管理有关规定，按项目进展情况合理合规使用项目资金，未截留、挪用、虚列支出等现象。完成保障人员经费和公用经费按照预算项目合理支出、确保单位办公正常运转、按时足额发放职工工资、缴纳五险一金和完成全市饲料兽药畜产品检测检验工作，达成预期指标，整体绩效自评情况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0" w:type="auto"/>
        <w:tblInd w:w="0" w:type="dxa"/>
        <w:shd w:val="clear" w:color="auto" w:fill="auto"/>
        <w:tblLayout w:type="autofit"/>
        <w:tblCellMar>
          <w:top w:w="0" w:type="dxa"/>
          <w:left w:w="0" w:type="dxa"/>
          <w:bottom w:w="0" w:type="dxa"/>
          <w:right w:w="0" w:type="dxa"/>
        </w:tblCellMar>
      </w:tblPr>
      <w:tblGrid>
        <w:gridCol w:w="572"/>
        <w:gridCol w:w="1134"/>
        <w:gridCol w:w="286"/>
        <w:gridCol w:w="286"/>
        <w:gridCol w:w="1136"/>
        <w:gridCol w:w="2259"/>
        <w:gridCol w:w="800"/>
        <w:gridCol w:w="326"/>
        <w:gridCol w:w="326"/>
        <w:gridCol w:w="484"/>
        <w:gridCol w:w="727"/>
      </w:tblGrid>
      <w:tr>
        <w:tblPrEx>
          <w:tblCellMar>
            <w:top w:w="0" w:type="dxa"/>
            <w:left w:w="0" w:type="dxa"/>
            <w:bottom w:w="0" w:type="dxa"/>
            <w:right w:w="0" w:type="dxa"/>
          </w:tblCellMar>
        </w:tblPrEx>
        <w:trPr>
          <w:trHeight w:val="519" w:hRule="atLeast"/>
        </w:trPr>
        <w:tc>
          <w:tcPr>
            <w:tcW w:w="0" w:type="auto"/>
            <w:gridSpan w:val="11"/>
            <w:tcBorders>
              <w:top w:val="nil"/>
              <w:left w:val="nil"/>
              <w:bottom w:val="nil"/>
              <w:right w:val="nil"/>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部门整体自评表</w:t>
            </w:r>
          </w:p>
        </w:tc>
      </w:tr>
      <w:tr>
        <w:tblPrEx>
          <w:tblCellMar>
            <w:top w:w="0" w:type="dxa"/>
            <w:left w:w="0" w:type="dxa"/>
            <w:bottom w:w="0" w:type="dxa"/>
            <w:right w:w="0"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河南省畜产品质量监测检验中心许昌分中心</w:t>
            </w:r>
          </w:p>
        </w:tc>
      </w:tr>
      <w:tr>
        <w:tblPrEx>
          <w:shd w:val="clear" w:color="auto" w:fill="auto"/>
          <w:tblCellMar>
            <w:top w:w="0" w:type="dxa"/>
            <w:left w:w="0" w:type="dxa"/>
            <w:bottom w:w="0" w:type="dxa"/>
            <w:right w:w="0" w:type="dxa"/>
          </w:tblCellMar>
        </w:tblPrEx>
        <w:trPr>
          <w:trHeight w:val="5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CellMar>
            <w:top w:w="0" w:type="dxa"/>
            <w:left w:w="0" w:type="dxa"/>
            <w:bottom w:w="0" w:type="dxa"/>
            <w:right w:w="0"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232.34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232.34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CellMar>
            <w:top w:w="0" w:type="dxa"/>
            <w:left w:w="0" w:type="dxa"/>
            <w:bottom w:w="0" w:type="dxa"/>
            <w:right w:w="0"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232.34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232.34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CellMar>
            <w:top w:w="0" w:type="dxa"/>
            <w:left w:w="0" w:type="dxa"/>
            <w:bottom w:w="0" w:type="dxa"/>
            <w:right w:w="0"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CellMar>
            <w:top w:w="0" w:type="dxa"/>
            <w:left w:w="0" w:type="dxa"/>
            <w:bottom w:w="0" w:type="dxa"/>
            <w:right w:w="0"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CellMar>
            <w:top w:w="0" w:type="dxa"/>
            <w:left w:w="0" w:type="dxa"/>
            <w:bottom w:w="0" w:type="dxa"/>
            <w:right w:w="0" w:type="dxa"/>
          </w:tblCellMar>
        </w:tblPrEx>
        <w:trPr>
          <w:trHeight w:val="25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CellMar>
            <w:top w:w="0" w:type="dxa"/>
            <w:left w:w="0" w:type="dxa"/>
            <w:bottom w:w="0" w:type="dxa"/>
            <w:right w:w="0"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目标1：保障人员经费和公用经费按照预算项目合理支出，确保单位办公正常运转；按时足额发放职工工资，缴纳五险一金。</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完成100%</w:t>
            </w:r>
          </w:p>
        </w:tc>
      </w:tr>
      <w:tr>
        <w:tblPrEx>
          <w:tblCellMar>
            <w:top w:w="0" w:type="dxa"/>
            <w:left w:w="0" w:type="dxa"/>
            <w:bottom w:w="0" w:type="dxa"/>
            <w:right w:w="0"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目标2：完成全市饲料兽药畜产品检测检验工作。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完成100%</w:t>
            </w:r>
          </w:p>
        </w:tc>
      </w:tr>
      <w:tr>
        <w:tblPrEx>
          <w:tblCellMar>
            <w:top w:w="0" w:type="dxa"/>
            <w:left w:w="0" w:type="dxa"/>
            <w:bottom w:w="0" w:type="dxa"/>
            <w:right w:w="0" w:type="dxa"/>
          </w:tblCellMar>
        </w:tblPrEx>
        <w:trPr>
          <w:trHeight w:val="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CellMar>
            <w:top w:w="0" w:type="dxa"/>
            <w:left w:w="0" w:type="dxa"/>
            <w:bottom w:w="0" w:type="dxa"/>
            <w:right w:w="0" w:type="dxa"/>
          </w:tblCellMar>
        </w:tblPrEx>
        <w:trPr>
          <w:trHeight w:val="8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保障人员经费和公用经费按照预算项目合理支出，确保单位办公正常运转；按时足额发放职工工资，缴纳五险一金。</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完成100%</w:t>
            </w:r>
          </w:p>
        </w:tc>
      </w:tr>
      <w:tr>
        <w:tblPrEx>
          <w:tblCellMar>
            <w:top w:w="0" w:type="dxa"/>
            <w:left w:w="0" w:type="dxa"/>
            <w:bottom w:w="0" w:type="dxa"/>
            <w:right w:w="0" w:type="dxa"/>
          </w:tblCellMar>
        </w:tblPrEx>
        <w:trPr>
          <w:trHeight w:val="4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完成全市饲料兽药畜产品检测检验工作.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完成100%</w:t>
            </w:r>
          </w:p>
        </w:tc>
      </w:tr>
      <w:tr>
        <w:tblPrEx>
          <w:tblCellMar>
            <w:top w:w="0" w:type="dxa"/>
            <w:left w:w="0" w:type="dxa"/>
            <w:bottom w:w="0" w:type="dxa"/>
            <w:right w:w="0" w:type="dxa"/>
          </w:tblCellMar>
        </w:tblPrEx>
        <w:trPr>
          <w:trHeight w:val="7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CellMar>
            <w:top w:w="0" w:type="dxa"/>
            <w:left w:w="0" w:type="dxa"/>
            <w:bottom w:w="0" w:type="dxa"/>
            <w:right w:w="0" w:type="dxa"/>
          </w:tblCellMar>
        </w:tblPrEx>
        <w:trPr>
          <w:trHeight w:val="8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spacing w:after="180" w:afterAutospacing="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保障人员经费和公用经费按照预算项目合理支出。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重点工作1计划完成率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完成当年任务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完成当年任务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完成当年任务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畜产品质量安全抽检合格率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服务对象（受检单位）对抽样过程规范性、科学性满意度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pPr>
              <w:pStyle w:val="10"/>
              <w:rPr>
                <w:rFonts w:hint="eastAsia" w:ascii="宋体" w:hAnsi="宋体" w:eastAsia="宋体" w:cs="宋体"/>
                <w:i w:val="0"/>
                <w:color w:val="000000"/>
                <w:sz w:val="18"/>
                <w:szCs w:val="18"/>
                <w:u w:val="none"/>
              </w:rPr>
            </w:pPr>
          </w:p>
        </w:tc>
      </w:tr>
    </w:tbl>
    <w:p>
      <w:pPr>
        <w:pStyle w:val="10"/>
        <w:sectPr>
          <w:pgSz w:w="11906" w:h="16838"/>
          <w:pgMar w:top="1440" w:right="1800" w:bottom="1440" w:left="180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awSBo6wEAAMEDAAAOAAAAZHJz&#10;L2Uyb0RvYy54bWytU0uOEzEQ3SNxB8t70kmQUGi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bahs9fPufMC0dDOn35fPr6/fTtE5tl&#10;gfoQa6p7CBscd5HCzHbQ6PKXeLChiHq8iqqGxCQlZ4v5YjEl7SWdXTaEUz1eDxjTGwWO5aDhSFMr&#10;YorDXUzn0ktJfs3D2lhLeVFb/0uCMHOmyh2fe8xRGrbD2PgW2iPxRTgbIQa5NvTmnYhpI5AmT32S&#10;m9M9LdpC33AYI846wI9/y+d6GgidctaTkxruyeqc2beeBpVNdwnwEmwvgd+710DWnHGGyZaQLggv&#10;Ca7hibN9QLPrCF8LG7MXBBF7tU8kQVEm8zuTGmmTT4q2o6ezEX/el6rHP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awSBo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FBC52"/>
    <w:multiLevelType w:val="multilevel"/>
    <w:tmpl w:val="7EFFBC5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37BF3EA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b56d7c0-8387-48c9-aa17-8f2906068a01"/>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5</TotalTime>
  <ScaleCrop>false</ScaleCrop>
  <LinksUpToDate>false</LinksUpToDate>
  <CharactersWithSpaces>19465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being</cp:lastModifiedBy>
  <dcterms:modified xsi:type="dcterms:W3CDTF">2024-09-19T16:37:38Z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