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default"/>
          <w:kern w:val="2"/>
          <w:sz w:val="44"/>
          <w:szCs w:val="44"/>
          <w:lang w:val="en-US"/>
        </w:rPr>
      </w:pPr>
      <w:r>
        <w:rPr>
          <w:rFonts w:ascii="黑体" w:eastAsia="黑体" w:hAnsi="宋体" w:cs="黑体" w:hint="eastAsia"/>
          <w:kern w:val="2"/>
          <w:sz w:val="44"/>
          <w:szCs w:val="44"/>
          <w:lang w:val="en-US" w:eastAsia="zh-CN"/>
        </w:rPr>
        <w:t xml:space="preserve">中国民主建国会许昌市委员会</w:t>
      </w:r>
      <w:r>
        <w:rPr>
          <w:rFonts w:ascii="黑体" w:eastAsia="黑体" w:hAnsi="宋体" w:cs="黑体" w:hint="eastAsia"/>
          <w:kern w:val="2"/>
          <w:sz w:val="44"/>
          <w:szCs w:val="44"/>
          <w:lang w:val="en-US" w:eastAsia="zh-CN"/>
        </w:rPr>
        <w:t xml:space="preserve">部门决算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中国民主建国会许昌市委员会</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部门职责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中国民主建国会许昌市委员会概况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中国民主建国会许昌市委员会主要是由经济界人士组成的、具有政治联盟特点的、致力于建设中国特色社会主义事业的政党，是同中国共产党通力合作的中国特色社会主义参政党。主要职责是：</w:t>
        <w:br/>
        <w:t xml:space="preserve">    （一）深化思想政治建设，广泛凝聚政治共识。</w:t>
        <w:br/>
        <w:t xml:space="preserve">    （二）提升参政议政能力水平。收集、整理、反馈社情民意、与政府有关部门、专家的联系、各地调研情况和成果的反映和交流、组织和协调专委会工作、撰写有关调查报告、为每年人大、政协两会提供议案、提案。</w:t>
        <w:br/>
        <w:t xml:space="preserve">    （三）全市组织发展和会员管理以及会员的组织教育。领导班子、后备干部队伍建设，发展会员和支部的建立与调整。</w:t>
        <w:br/>
        <w:t xml:space="preserve">    （四）民建的理论研究与建设；国内外众多时事政治和本会工作方针、任务的宣传、思想信息的收集、整理。</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中国民主建国会许昌市委员会</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中国民主建国会许昌市委员会</w:t>
      </w:r>
      <w:r>
        <w:rPr>
          <w:rFonts w:ascii="仿宋" w:eastAsia="仿宋" w:hAnsi="仿宋" w:cs="仿宋" w:hint="eastAsia"/>
          <w:kern w:val="0"/>
          <w:sz w:val="32"/>
          <w:szCs w:val="32"/>
          <w:lang w:val="en-US" w:eastAsia="zh-CN"/>
        </w:rPr>
        <w:t xml:space="preserve">部门决算包括：本级决算（1个）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纳入本部门2023年度部门决算编制范围的单位共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中国民主建国会许昌市委员会</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_GB2312" w:eastAsia="仿宋_GB2312" w:hAnsi="宋体" w:cs="仿宋_GB2312" w:hint="eastAsia"/>
          <w:kern w:val="0"/>
          <w:sz w:val="32"/>
          <w:szCs w:val="32"/>
          <w:lang w:val="en-US" w:eastAsia="zh-CN"/>
        </w:rPr>
      </w:pPr>
    </w:p>
    <w:p>
      <w:pPr>
        <w:bidi w:val="0"/>
        <w:rPr>
          <w:rFonts w:hint="eastAsia"/>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2023年度部门决算表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部门：中国民主建国会许昌市委员会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79.52</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60.45</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13.29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2.97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2.82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79.52</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79.52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79.52</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79.52</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注：1.本表反映部门本年度的总收支和年末结转结余情况。</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部门：中国民主建国会许昌市委员会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79.52</w:t>
            </w:r>
          </w:p>
        </w:tc>
        <w:tc>
          <w:tcPr>
            <w:tcW w:w="1440" w:type="dxa"/>
            <w:tcBorders/>
            <w:vAlign w:val="center"/>
          </w:tcPr>
          <w:p>
            <w:pPr>
              <w:jc w:val="right"/>
            </w:pPr>
            <w:r>
              <w:rPr>
                <w:rFonts w:ascii="宋体" w:eastAsia="宋体" w:hAnsi="宋体" w:cs="宋体"/>
                <w:b/>
                <w:i w:val="0"/>
                <w:color w:val="000000"/>
                <w:sz w:val="17"/>
              </w:rPr>
              <w:t xml:space="preserve">79.52</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60.45</w:t>
            </w:r>
          </w:p>
        </w:tc>
        <w:tc>
          <w:tcPr>
            <w:tcW w:w="1440" w:type="dxa"/>
            <w:tcBorders/>
            <w:vAlign w:val="center"/>
          </w:tcPr>
          <w:p>
            <w:pPr>
              <w:jc w:val="right"/>
            </w:pPr>
            <w:r>
              <w:rPr>
                <w:rFonts w:ascii="宋体" w:eastAsia="宋体" w:hAnsi="宋体" w:cs="宋体"/>
                <w:b w:val="0"/>
                <w:i w:val="0"/>
                <w:color w:val="000000"/>
                <w:sz w:val="17"/>
              </w:rPr>
              <w:t xml:space="preserve">60.45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民主党派及工商联事务</w:t>
            </w:r>
          </w:p>
        </w:tc>
        <w:tc>
          <w:tcPr>
            <w:tcW w:w="1440" w:type="dxa"/>
            <w:tcBorders/>
            <w:vAlign w:val="center"/>
          </w:tcPr>
          <w:p>
            <w:pPr>
              <w:jc w:val="right"/>
            </w:pPr>
            <w:r>
              <w:rPr>
                <w:rFonts w:ascii="宋体" w:eastAsia="宋体" w:hAnsi="宋体" w:cs="宋体"/>
                <w:b w:val="0"/>
                <w:i w:val="0"/>
                <w:color w:val="000000"/>
                <w:sz w:val="17"/>
              </w:rPr>
              <w:t xml:space="preserve">57.91</w:t>
            </w:r>
          </w:p>
        </w:tc>
        <w:tc>
          <w:tcPr>
            <w:tcW w:w="1440" w:type="dxa"/>
            <w:tcBorders/>
            <w:vAlign w:val="center"/>
          </w:tcPr>
          <w:p>
            <w:pPr>
              <w:jc w:val="right"/>
            </w:pPr>
            <w:r>
              <w:rPr>
                <w:rFonts w:ascii="宋体" w:eastAsia="宋体" w:hAnsi="宋体" w:cs="宋体"/>
                <w:b w:val="0"/>
                <w:i w:val="0"/>
                <w:color w:val="000000"/>
                <w:sz w:val="17"/>
              </w:rPr>
              <w:t xml:space="preserve">57.91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57.91</w:t>
            </w:r>
          </w:p>
        </w:tc>
        <w:tc>
          <w:tcPr>
            <w:tcW w:w="1440" w:type="dxa"/>
            <w:tcBorders/>
            <w:vAlign w:val="center"/>
          </w:tcPr>
          <w:p>
            <w:pPr>
              <w:jc w:val="right"/>
            </w:pPr>
            <w:r>
              <w:rPr>
                <w:rFonts w:ascii="宋体" w:eastAsia="宋体" w:hAnsi="宋体" w:cs="宋体"/>
                <w:b w:val="0"/>
                <w:i w:val="0"/>
                <w:color w:val="000000"/>
                <w:sz w:val="17"/>
              </w:rPr>
              <w:t xml:space="preserve">57.91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0.35</w:t>
            </w:r>
          </w:p>
        </w:tc>
        <w:tc>
          <w:tcPr>
            <w:tcW w:w="1440" w:type="dxa"/>
            <w:tcBorders/>
            <w:vAlign w:val="center"/>
          </w:tcPr>
          <w:p>
            <w:pPr>
              <w:jc w:val="right"/>
            </w:pPr>
            <w:r>
              <w:rPr>
                <w:rFonts w:ascii="宋体" w:eastAsia="宋体" w:hAnsi="宋体" w:cs="宋体"/>
                <w:b w:val="0"/>
                <w:i w:val="0"/>
                <w:color w:val="000000"/>
                <w:sz w:val="17"/>
              </w:rPr>
              <w:t xml:space="preserve">0.35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0.35</w:t>
            </w:r>
          </w:p>
        </w:tc>
        <w:tc>
          <w:tcPr>
            <w:tcW w:w="1440" w:type="dxa"/>
            <w:tcBorders/>
            <w:vAlign w:val="center"/>
          </w:tcPr>
          <w:p>
            <w:pPr>
              <w:jc w:val="right"/>
            </w:pPr>
            <w:r>
              <w:rPr>
                <w:rFonts w:ascii="宋体" w:eastAsia="宋体" w:hAnsi="宋体" w:cs="宋体"/>
                <w:b w:val="0"/>
                <w:i w:val="0"/>
                <w:color w:val="000000"/>
                <w:sz w:val="17"/>
              </w:rPr>
              <w:t xml:space="preserve">0.35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2.19</w:t>
            </w:r>
          </w:p>
        </w:tc>
        <w:tc>
          <w:tcPr>
            <w:tcW w:w="1440" w:type="dxa"/>
            <w:tcBorders/>
            <w:vAlign w:val="center"/>
          </w:tcPr>
          <w:p>
            <w:pPr>
              <w:jc w:val="right"/>
            </w:pPr>
            <w:r>
              <w:rPr>
                <w:rFonts w:ascii="宋体" w:eastAsia="宋体" w:hAnsi="宋体" w:cs="宋体"/>
                <w:b w:val="0"/>
                <w:i w:val="0"/>
                <w:color w:val="000000"/>
                <w:sz w:val="17"/>
              </w:rPr>
              <w:t xml:space="preserve">2.19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2.19</w:t>
            </w:r>
          </w:p>
        </w:tc>
        <w:tc>
          <w:tcPr>
            <w:tcW w:w="1440" w:type="dxa"/>
            <w:tcBorders/>
            <w:vAlign w:val="center"/>
          </w:tcPr>
          <w:p>
            <w:pPr>
              <w:jc w:val="right"/>
            </w:pPr>
            <w:r>
              <w:rPr>
                <w:rFonts w:ascii="宋体" w:eastAsia="宋体" w:hAnsi="宋体" w:cs="宋体"/>
                <w:b w:val="0"/>
                <w:i w:val="0"/>
                <w:color w:val="000000"/>
                <w:sz w:val="17"/>
              </w:rPr>
              <w:t xml:space="preserve">2.19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13.29</w:t>
            </w:r>
          </w:p>
        </w:tc>
        <w:tc>
          <w:tcPr>
            <w:tcW w:w="1440" w:type="dxa"/>
            <w:tcBorders/>
            <w:vAlign w:val="center"/>
          </w:tcPr>
          <w:p>
            <w:pPr>
              <w:jc w:val="right"/>
            </w:pPr>
            <w:r>
              <w:rPr>
                <w:rFonts w:ascii="宋体" w:eastAsia="宋体" w:hAnsi="宋体" w:cs="宋体"/>
                <w:b w:val="0"/>
                <w:i w:val="0"/>
                <w:color w:val="000000"/>
                <w:sz w:val="17"/>
              </w:rPr>
              <w:t xml:space="preserve">13.29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13.00</w:t>
            </w:r>
          </w:p>
        </w:tc>
        <w:tc>
          <w:tcPr>
            <w:tcW w:w="1440" w:type="dxa"/>
            <w:tcBorders/>
            <w:vAlign w:val="center"/>
          </w:tcPr>
          <w:p>
            <w:pPr>
              <w:jc w:val="right"/>
            </w:pPr>
            <w:r>
              <w:rPr>
                <w:rFonts w:ascii="宋体" w:eastAsia="宋体" w:hAnsi="宋体" w:cs="宋体"/>
                <w:b w:val="0"/>
                <w:i w:val="0"/>
                <w:color w:val="000000"/>
                <w:sz w:val="17"/>
              </w:rPr>
              <w:t xml:space="preserve">13.00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9.94</w:t>
            </w:r>
          </w:p>
        </w:tc>
        <w:tc>
          <w:tcPr>
            <w:tcW w:w="1440" w:type="dxa"/>
            <w:tcBorders/>
            <w:vAlign w:val="center"/>
          </w:tcPr>
          <w:p>
            <w:pPr>
              <w:jc w:val="right"/>
            </w:pPr>
            <w:r>
              <w:rPr>
                <w:rFonts w:ascii="宋体" w:eastAsia="宋体" w:hAnsi="宋体" w:cs="宋体"/>
                <w:b w:val="0"/>
                <w:i w:val="0"/>
                <w:color w:val="000000"/>
                <w:sz w:val="17"/>
              </w:rPr>
              <w:t xml:space="preserve">9.94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3.06</w:t>
            </w:r>
          </w:p>
        </w:tc>
        <w:tc>
          <w:tcPr>
            <w:tcW w:w="1440" w:type="dxa"/>
            <w:tcBorders/>
            <w:vAlign w:val="center"/>
          </w:tcPr>
          <w:p>
            <w:pPr>
              <w:jc w:val="right"/>
            </w:pPr>
            <w:r>
              <w:rPr>
                <w:rFonts w:ascii="宋体" w:eastAsia="宋体" w:hAnsi="宋体" w:cs="宋体"/>
                <w:b w:val="0"/>
                <w:i w:val="0"/>
                <w:color w:val="000000"/>
                <w:sz w:val="17"/>
              </w:rPr>
              <w:t xml:space="preserve">3.06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就业补助</w:t>
            </w:r>
          </w:p>
        </w:tc>
        <w:tc>
          <w:tcPr>
            <w:tcW w:w="1440" w:type="dxa"/>
            <w:tcBorders/>
            <w:vAlign w:val="center"/>
          </w:tcPr>
          <w:p>
            <w:pPr>
              <w:jc w:val="right"/>
            </w:pPr>
            <w:r>
              <w:rPr>
                <w:rFonts w:ascii="宋体" w:eastAsia="宋体" w:hAnsi="宋体" w:cs="宋体"/>
                <w:b w:val="0"/>
                <w:i w:val="0"/>
                <w:color w:val="000000"/>
                <w:sz w:val="17"/>
              </w:rPr>
              <w:t xml:space="preserve">0.28</w:t>
            </w:r>
          </w:p>
        </w:tc>
        <w:tc>
          <w:tcPr>
            <w:tcW w:w="1440" w:type="dxa"/>
            <w:tcBorders/>
            <w:vAlign w:val="center"/>
          </w:tcPr>
          <w:p>
            <w:pPr>
              <w:jc w:val="right"/>
            </w:pPr>
            <w:r>
              <w:rPr>
                <w:rFonts w:ascii="宋体" w:eastAsia="宋体" w:hAnsi="宋体" w:cs="宋体"/>
                <w:b w:val="0"/>
                <w:i w:val="0"/>
                <w:color w:val="000000"/>
                <w:sz w:val="17"/>
              </w:rPr>
              <w:t xml:space="preserve">0.28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其他就业补助支出</w:t>
            </w:r>
          </w:p>
        </w:tc>
        <w:tc>
          <w:tcPr>
            <w:tcW w:w="1440" w:type="dxa"/>
            <w:tcBorders/>
            <w:vAlign w:val="center"/>
          </w:tcPr>
          <w:p>
            <w:pPr>
              <w:jc w:val="right"/>
            </w:pPr>
            <w:r>
              <w:rPr>
                <w:rFonts w:ascii="宋体" w:eastAsia="宋体" w:hAnsi="宋体" w:cs="宋体"/>
                <w:b w:val="0"/>
                <w:i w:val="0"/>
                <w:color w:val="000000"/>
                <w:sz w:val="17"/>
              </w:rPr>
              <w:t xml:space="preserve">0.28</w:t>
            </w:r>
          </w:p>
        </w:tc>
        <w:tc>
          <w:tcPr>
            <w:tcW w:w="1440" w:type="dxa"/>
            <w:tcBorders/>
            <w:vAlign w:val="center"/>
          </w:tcPr>
          <w:p>
            <w:pPr>
              <w:jc w:val="right"/>
            </w:pPr>
            <w:r>
              <w:rPr>
                <w:rFonts w:ascii="宋体" w:eastAsia="宋体" w:hAnsi="宋体" w:cs="宋体"/>
                <w:b w:val="0"/>
                <w:i w:val="0"/>
                <w:color w:val="000000"/>
                <w:sz w:val="17"/>
              </w:rPr>
              <w:t xml:space="preserve">0.28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2.97</w:t>
            </w:r>
          </w:p>
        </w:tc>
        <w:tc>
          <w:tcPr>
            <w:tcW w:w="1440" w:type="dxa"/>
            <w:tcBorders/>
            <w:vAlign w:val="center"/>
          </w:tcPr>
          <w:p>
            <w:pPr>
              <w:jc w:val="right"/>
            </w:pPr>
            <w:r>
              <w:rPr>
                <w:rFonts w:ascii="宋体" w:eastAsia="宋体" w:hAnsi="宋体" w:cs="宋体"/>
                <w:b w:val="0"/>
                <w:i w:val="0"/>
                <w:color w:val="000000"/>
                <w:sz w:val="17"/>
              </w:rPr>
              <w:t xml:space="preserve">2.97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2.97</w:t>
            </w:r>
          </w:p>
        </w:tc>
        <w:tc>
          <w:tcPr>
            <w:tcW w:w="1440" w:type="dxa"/>
            <w:tcBorders/>
            <w:vAlign w:val="center"/>
          </w:tcPr>
          <w:p>
            <w:pPr>
              <w:jc w:val="right"/>
            </w:pPr>
            <w:r>
              <w:rPr>
                <w:rFonts w:ascii="宋体" w:eastAsia="宋体" w:hAnsi="宋体" w:cs="宋体"/>
                <w:b w:val="0"/>
                <w:i w:val="0"/>
                <w:color w:val="000000"/>
                <w:sz w:val="17"/>
              </w:rPr>
              <w:t xml:space="preserve">2.97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1.41</w:t>
            </w:r>
          </w:p>
        </w:tc>
        <w:tc>
          <w:tcPr>
            <w:tcW w:w="1440" w:type="dxa"/>
            <w:tcBorders/>
            <w:vAlign w:val="center"/>
          </w:tcPr>
          <w:p>
            <w:pPr>
              <w:jc w:val="right"/>
            </w:pPr>
            <w:r>
              <w:rPr>
                <w:rFonts w:ascii="宋体" w:eastAsia="宋体" w:hAnsi="宋体" w:cs="宋体"/>
                <w:b w:val="0"/>
                <w:i w:val="0"/>
                <w:color w:val="000000"/>
                <w:sz w:val="17"/>
              </w:rPr>
              <w:t xml:space="preserve">1.41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1.56</w:t>
            </w:r>
          </w:p>
        </w:tc>
        <w:tc>
          <w:tcPr>
            <w:tcW w:w="1440" w:type="dxa"/>
            <w:tcBorders/>
            <w:vAlign w:val="center"/>
          </w:tcPr>
          <w:p>
            <w:pPr>
              <w:jc w:val="right"/>
            </w:pPr>
            <w:r>
              <w:rPr>
                <w:rFonts w:ascii="宋体" w:eastAsia="宋体" w:hAnsi="宋体" w:cs="宋体"/>
                <w:b w:val="0"/>
                <w:i w:val="0"/>
                <w:color w:val="000000"/>
                <w:sz w:val="17"/>
              </w:rPr>
              <w:t xml:space="preserve">1.56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2.82</w:t>
            </w:r>
          </w:p>
        </w:tc>
        <w:tc>
          <w:tcPr>
            <w:tcW w:w="1440" w:type="dxa"/>
            <w:tcBorders/>
            <w:vAlign w:val="center"/>
          </w:tcPr>
          <w:p>
            <w:pPr>
              <w:jc w:val="right"/>
            </w:pPr>
            <w:r>
              <w:rPr>
                <w:rFonts w:ascii="宋体" w:eastAsia="宋体" w:hAnsi="宋体" w:cs="宋体"/>
                <w:b w:val="0"/>
                <w:i w:val="0"/>
                <w:color w:val="000000"/>
                <w:sz w:val="17"/>
              </w:rPr>
              <w:t xml:space="preserve">2.82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2.82</w:t>
            </w:r>
          </w:p>
        </w:tc>
        <w:tc>
          <w:tcPr>
            <w:tcW w:w="1440" w:type="dxa"/>
            <w:tcBorders/>
            <w:vAlign w:val="center"/>
          </w:tcPr>
          <w:p>
            <w:pPr>
              <w:jc w:val="right"/>
            </w:pPr>
            <w:r>
              <w:rPr>
                <w:rFonts w:ascii="宋体" w:eastAsia="宋体" w:hAnsi="宋体" w:cs="宋体"/>
                <w:b w:val="0"/>
                <w:i w:val="0"/>
                <w:color w:val="000000"/>
                <w:sz w:val="17"/>
              </w:rPr>
              <w:t xml:space="preserve">2.82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2.82</w:t>
            </w:r>
          </w:p>
        </w:tc>
        <w:tc>
          <w:tcPr>
            <w:tcW w:w="1440" w:type="dxa"/>
            <w:tcBorders/>
            <w:vAlign w:val="center"/>
          </w:tcPr>
          <w:p>
            <w:pPr>
              <w:jc w:val="right"/>
            </w:pPr>
            <w:r>
              <w:rPr>
                <w:rFonts w:ascii="宋体" w:eastAsia="宋体" w:hAnsi="宋体" w:cs="宋体"/>
                <w:b w:val="0"/>
                <w:i w:val="0"/>
                <w:color w:val="000000"/>
                <w:sz w:val="17"/>
              </w:rPr>
              <w:t xml:space="preserve">2.82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部门：中国民主建国会许昌市委员会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79.52</w:t>
            </w:r>
          </w:p>
        </w:tc>
        <w:tc>
          <w:tcPr>
            <w:tcW w:w="1600" w:type="dxa"/>
            <w:tcBorders/>
            <w:vAlign w:val="center"/>
          </w:tcPr>
          <w:p>
            <w:pPr>
              <w:jc w:val="right"/>
            </w:pPr>
            <w:r>
              <w:rPr>
                <w:rFonts w:ascii="宋体" w:eastAsia="宋体" w:hAnsi="宋体" w:cs="宋体"/>
                <w:b/>
                <w:i w:val="0"/>
                <w:color w:val="000000"/>
                <w:sz w:val="19"/>
              </w:rPr>
              <w:t xml:space="preserve">79.24</w:t>
            </w:r>
          </w:p>
        </w:tc>
        <w:tc>
          <w:tcPr>
            <w:tcW w:w="1600" w:type="dxa"/>
            <w:tcBorders/>
            <w:vAlign w:val="center"/>
          </w:tcPr>
          <w:p>
            <w:pPr>
              <w:jc w:val="right"/>
            </w:pPr>
            <w:r>
              <w:rPr>
                <w:rFonts w:ascii="宋体" w:eastAsia="宋体" w:hAnsi="宋体" w:cs="宋体"/>
                <w:b/>
                <w:i w:val="0"/>
                <w:color w:val="000000"/>
                <w:sz w:val="19"/>
              </w:rPr>
              <w:t xml:space="preserve">0.28</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60.45</w:t>
            </w:r>
          </w:p>
        </w:tc>
        <w:tc>
          <w:tcPr>
            <w:tcW w:w="1600" w:type="dxa"/>
            <w:tcBorders/>
            <w:vAlign w:val="center"/>
          </w:tcPr>
          <w:p>
            <w:pPr>
              <w:jc w:val="right"/>
            </w:pPr>
            <w:r>
              <w:rPr>
                <w:rFonts w:ascii="宋体" w:eastAsia="宋体" w:hAnsi="宋体" w:cs="宋体"/>
                <w:b w:val="0"/>
                <w:i w:val="0"/>
                <w:color w:val="000000"/>
                <w:sz w:val="19"/>
              </w:rPr>
              <w:t xml:space="preserve">60.45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民主党派及工商联事务</w:t>
            </w:r>
          </w:p>
        </w:tc>
        <w:tc>
          <w:tcPr>
            <w:tcW w:w="1600" w:type="dxa"/>
            <w:tcBorders/>
            <w:vAlign w:val="center"/>
          </w:tcPr>
          <w:p>
            <w:pPr>
              <w:jc w:val="right"/>
            </w:pPr>
            <w:r>
              <w:rPr>
                <w:rFonts w:ascii="宋体" w:eastAsia="宋体" w:hAnsi="宋体" w:cs="宋体"/>
                <w:b w:val="0"/>
                <w:i w:val="0"/>
                <w:color w:val="000000"/>
                <w:sz w:val="19"/>
              </w:rPr>
              <w:t xml:space="preserve">57.91</w:t>
            </w:r>
          </w:p>
        </w:tc>
        <w:tc>
          <w:tcPr>
            <w:tcW w:w="1600" w:type="dxa"/>
            <w:tcBorders/>
            <w:vAlign w:val="center"/>
          </w:tcPr>
          <w:p>
            <w:pPr>
              <w:jc w:val="right"/>
            </w:pPr>
            <w:r>
              <w:rPr>
                <w:rFonts w:ascii="宋体" w:eastAsia="宋体" w:hAnsi="宋体" w:cs="宋体"/>
                <w:b w:val="0"/>
                <w:i w:val="0"/>
                <w:color w:val="000000"/>
                <w:sz w:val="19"/>
              </w:rPr>
              <w:t xml:space="preserve">57.91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57.91</w:t>
            </w:r>
          </w:p>
        </w:tc>
        <w:tc>
          <w:tcPr>
            <w:tcW w:w="1600" w:type="dxa"/>
            <w:tcBorders/>
            <w:vAlign w:val="center"/>
          </w:tcPr>
          <w:p>
            <w:pPr>
              <w:jc w:val="right"/>
            </w:pPr>
            <w:r>
              <w:rPr>
                <w:rFonts w:ascii="宋体" w:eastAsia="宋体" w:hAnsi="宋体" w:cs="宋体"/>
                <w:b w:val="0"/>
                <w:i w:val="0"/>
                <w:color w:val="000000"/>
                <w:sz w:val="19"/>
              </w:rPr>
              <w:t xml:space="preserve">57.91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0.35</w:t>
            </w:r>
          </w:p>
        </w:tc>
        <w:tc>
          <w:tcPr>
            <w:tcW w:w="1600" w:type="dxa"/>
            <w:tcBorders/>
            <w:vAlign w:val="center"/>
          </w:tcPr>
          <w:p>
            <w:pPr>
              <w:jc w:val="right"/>
            </w:pPr>
            <w:r>
              <w:rPr>
                <w:rFonts w:ascii="宋体" w:eastAsia="宋体" w:hAnsi="宋体" w:cs="宋体"/>
                <w:b w:val="0"/>
                <w:i w:val="0"/>
                <w:color w:val="000000"/>
                <w:sz w:val="19"/>
              </w:rPr>
              <w:t xml:space="preserve">0.35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0.35</w:t>
            </w:r>
          </w:p>
        </w:tc>
        <w:tc>
          <w:tcPr>
            <w:tcW w:w="1600" w:type="dxa"/>
            <w:tcBorders/>
            <w:vAlign w:val="center"/>
          </w:tcPr>
          <w:p>
            <w:pPr>
              <w:jc w:val="right"/>
            </w:pPr>
            <w:r>
              <w:rPr>
                <w:rFonts w:ascii="宋体" w:eastAsia="宋体" w:hAnsi="宋体" w:cs="宋体"/>
                <w:b w:val="0"/>
                <w:i w:val="0"/>
                <w:color w:val="000000"/>
                <w:sz w:val="19"/>
              </w:rPr>
              <w:t xml:space="preserve">0.35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2.19</w:t>
            </w:r>
          </w:p>
        </w:tc>
        <w:tc>
          <w:tcPr>
            <w:tcW w:w="1600" w:type="dxa"/>
            <w:tcBorders/>
            <w:vAlign w:val="center"/>
          </w:tcPr>
          <w:p>
            <w:pPr>
              <w:jc w:val="right"/>
            </w:pPr>
            <w:r>
              <w:rPr>
                <w:rFonts w:ascii="宋体" w:eastAsia="宋体" w:hAnsi="宋体" w:cs="宋体"/>
                <w:b w:val="0"/>
                <w:i w:val="0"/>
                <w:color w:val="000000"/>
                <w:sz w:val="19"/>
              </w:rPr>
              <w:t xml:space="preserve">2.19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2.19</w:t>
            </w:r>
          </w:p>
        </w:tc>
        <w:tc>
          <w:tcPr>
            <w:tcW w:w="1600" w:type="dxa"/>
            <w:tcBorders/>
            <w:vAlign w:val="center"/>
          </w:tcPr>
          <w:p>
            <w:pPr>
              <w:jc w:val="right"/>
            </w:pPr>
            <w:r>
              <w:rPr>
                <w:rFonts w:ascii="宋体" w:eastAsia="宋体" w:hAnsi="宋体" w:cs="宋体"/>
                <w:b w:val="0"/>
                <w:i w:val="0"/>
                <w:color w:val="000000"/>
                <w:sz w:val="19"/>
              </w:rPr>
              <w:t xml:space="preserve">2.19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13.29</w:t>
            </w:r>
          </w:p>
        </w:tc>
        <w:tc>
          <w:tcPr>
            <w:tcW w:w="1600" w:type="dxa"/>
            <w:tcBorders/>
            <w:vAlign w:val="center"/>
          </w:tcPr>
          <w:p>
            <w:pPr>
              <w:jc w:val="right"/>
            </w:pPr>
            <w:r>
              <w:rPr>
                <w:rFonts w:ascii="宋体" w:eastAsia="宋体" w:hAnsi="宋体" w:cs="宋体"/>
                <w:b w:val="0"/>
                <w:i w:val="0"/>
                <w:color w:val="000000"/>
                <w:sz w:val="19"/>
              </w:rPr>
              <w:t xml:space="preserve">13.00</w:t>
            </w:r>
          </w:p>
        </w:tc>
        <w:tc>
          <w:tcPr>
            <w:tcW w:w="1600" w:type="dxa"/>
            <w:tcBorders/>
            <w:vAlign w:val="center"/>
          </w:tcPr>
          <w:p>
            <w:pPr>
              <w:jc w:val="right"/>
            </w:pPr>
            <w:r>
              <w:rPr>
                <w:rFonts w:ascii="宋体" w:eastAsia="宋体" w:hAnsi="宋体" w:cs="宋体"/>
                <w:b w:val="0"/>
                <w:i w:val="0"/>
                <w:color w:val="000000"/>
                <w:sz w:val="19"/>
              </w:rPr>
              <w:t xml:space="preserve">0.28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13.00</w:t>
            </w:r>
          </w:p>
        </w:tc>
        <w:tc>
          <w:tcPr>
            <w:tcW w:w="1600" w:type="dxa"/>
            <w:tcBorders/>
            <w:vAlign w:val="center"/>
          </w:tcPr>
          <w:p>
            <w:pPr>
              <w:jc w:val="right"/>
            </w:pPr>
            <w:r>
              <w:rPr>
                <w:rFonts w:ascii="宋体" w:eastAsia="宋体" w:hAnsi="宋体" w:cs="宋体"/>
                <w:b w:val="0"/>
                <w:i w:val="0"/>
                <w:color w:val="000000"/>
                <w:sz w:val="19"/>
              </w:rPr>
              <w:t xml:space="preserve">13.00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9.94</w:t>
            </w:r>
          </w:p>
        </w:tc>
        <w:tc>
          <w:tcPr>
            <w:tcW w:w="1600" w:type="dxa"/>
            <w:tcBorders/>
            <w:vAlign w:val="center"/>
          </w:tcPr>
          <w:p>
            <w:pPr>
              <w:jc w:val="right"/>
            </w:pPr>
            <w:r>
              <w:rPr>
                <w:rFonts w:ascii="宋体" w:eastAsia="宋体" w:hAnsi="宋体" w:cs="宋体"/>
                <w:b w:val="0"/>
                <w:i w:val="0"/>
                <w:color w:val="000000"/>
                <w:sz w:val="19"/>
              </w:rPr>
              <w:t xml:space="preserve">9.94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3.06</w:t>
            </w:r>
          </w:p>
        </w:tc>
        <w:tc>
          <w:tcPr>
            <w:tcW w:w="1600" w:type="dxa"/>
            <w:tcBorders/>
            <w:vAlign w:val="center"/>
          </w:tcPr>
          <w:p>
            <w:pPr>
              <w:jc w:val="right"/>
            </w:pPr>
            <w:r>
              <w:rPr>
                <w:rFonts w:ascii="宋体" w:eastAsia="宋体" w:hAnsi="宋体" w:cs="宋体"/>
                <w:b w:val="0"/>
                <w:i w:val="0"/>
                <w:color w:val="000000"/>
                <w:sz w:val="19"/>
              </w:rPr>
              <w:t xml:space="preserve">3.06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就业补助</w:t>
            </w:r>
          </w:p>
        </w:tc>
        <w:tc>
          <w:tcPr>
            <w:tcW w:w="1600" w:type="dxa"/>
            <w:tcBorders/>
            <w:vAlign w:val="center"/>
          </w:tcPr>
          <w:p>
            <w:pPr>
              <w:jc w:val="right"/>
            </w:pPr>
            <w:r>
              <w:rPr>
                <w:rFonts w:ascii="宋体" w:eastAsia="宋体" w:hAnsi="宋体" w:cs="宋体"/>
                <w:b w:val="0"/>
                <w:i w:val="0"/>
                <w:color w:val="000000"/>
                <w:sz w:val="19"/>
              </w:rPr>
              <w:t xml:space="preserve">0.28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其他就业补助支出</w:t>
            </w:r>
          </w:p>
        </w:tc>
        <w:tc>
          <w:tcPr>
            <w:tcW w:w="1600" w:type="dxa"/>
            <w:tcBorders/>
            <w:vAlign w:val="center"/>
          </w:tcPr>
          <w:p>
            <w:pPr>
              <w:jc w:val="right"/>
            </w:pPr>
            <w:r>
              <w:rPr>
                <w:rFonts w:ascii="宋体" w:eastAsia="宋体" w:hAnsi="宋体" w:cs="宋体"/>
                <w:b w:val="0"/>
                <w:i w:val="0"/>
                <w:color w:val="000000"/>
                <w:sz w:val="19"/>
              </w:rPr>
              <w:t xml:space="preserve">0.28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2.97</w:t>
            </w:r>
          </w:p>
        </w:tc>
        <w:tc>
          <w:tcPr>
            <w:tcW w:w="1600" w:type="dxa"/>
            <w:tcBorders/>
            <w:vAlign w:val="center"/>
          </w:tcPr>
          <w:p>
            <w:pPr>
              <w:jc w:val="right"/>
            </w:pPr>
            <w:r>
              <w:rPr>
                <w:rFonts w:ascii="宋体" w:eastAsia="宋体" w:hAnsi="宋体" w:cs="宋体"/>
                <w:b w:val="0"/>
                <w:i w:val="0"/>
                <w:color w:val="000000"/>
                <w:sz w:val="19"/>
              </w:rPr>
              <w:t xml:space="preserve">2.97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2.97</w:t>
            </w:r>
          </w:p>
        </w:tc>
        <w:tc>
          <w:tcPr>
            <w:tcW w:w="1600" w:type="dxa"/>
            <w:tcBorders/>
            <w:vAlign w:val="center"/>
          </w:tcPr>
          <w:p>
            <w:pPr>
              <w:jc w:val="right"/>
            </w:pPr>
            <w:r>
              <w:rPr>
                <w:rFonts w:ascii="宋体" w:eastAsia="宋体" w:hAnsi="宋体" w:cs="宋体"/>
                <w:b w:val="0"/>
                <w:i w:val="0"/>
                <w:color w:val="000000"/>
                <w:sz w:val="19"/>
              </w:rPr>
              <w:t xml:space="preserve">2.97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1.41</w:t>
            </w:r>
          </w:p>
        </w:tc>
        <w:tc>
          <w:tcPr>
            <w:tcW w:w="1600" w:type="dxa"/>
            <w:tcBorders/>
            <w:vAlign w:val="center"/>
          </w:tcPr>
          <w:p>
            <w:pPr>
              <w:jc w:val="right"/>
            </w:pPr>
            <w:r>
              <w:rPr>
                <w:rFonts w:ascii="宋体" w:eastAsia="宋体" w:hAnsi="宋体" w:cs="宋体"/>
                <w:b w:val="0"/>
                <w:i w:val="0"/>
                <w:color w:val="000000"/>
                <w:sz w:val="19"/>
              </w:rPr>
              <w:t xml:space="preserve">1.41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1.56</w:t>
            </w:r>
          </w:p>
        </w:tc>
        <w:tc>
          <w:tcPr>
            <w:tcW w:w="1600" w:type="dxa"/>
            <w:tcBorders/>
            <w:vAlign w:val="center"/>
          </w:tcPr>
          <w:p>
            <w:pPr>
              <w:jc w:val="right"/>
            </w:pPr>
            <w:r>
              <w:rPr>
                <w:rFonts w:ascii="宋体" w:eastAsia="宋体" w:hAnsi="宋体" w:cs="宋体"/>
                <w:b w:val="0"/>
                <w:i w:val="0"/>
                <w:color w:val="000000"/>
                <w:sz w:val="19"/>
              </w:rPr>
              <w:t xml:space="preserve">1.56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2.82</w:t>
            </w:r>
          </w:p>
        </w:tc>
        <w:tc>
          <w:tcPr>
            <w:tcW w:w="1600" w:type="dxa"/>
            <w:tcBorders/>
            <w:vAlign w:val="center"/>
          </w:tcPr>
          <w:p>
            <w:pPr>
              <w:jc w:val="right"/>
            </w:pPr>
            <w:r>
              <w:rPr>
                <w:rFonts w:ascii="宋体" w:eastAsia="宋体" w:hAnsi="宋体" w:cs="宋体"/>
                <w:b w:val="0"/>
                <w:i w:val="0"/>
                <w:color w:val="000000"/>
                <w:sz w:val="19"/>
              </w:rPr>
              <w:t xml:space="preserve">2.82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2.82</w:t>
            </w:r>
          </w:p>
        </w:tc>
        <w:tc>
          <w:tcPr>
            <w:tcW w:w="1600" w:type="dxa"/>
            <w:tcBorders/>
            <w:vAlign w:val="center"/>
          </w:tcPr>
          <w:p>
            <w:pPr>
              <w:jc w:val="right"/>
            </w:pPr>
            <w:r>
              <w:rPr>
                <w:rFonts w:ascii="宋体" w:eastAsia="宋体" w:hAnsi="宋体" w:cs="宋体"/>
                <w:b w:val="0"/>
                <w:i w:val="0"/>
                <w:color w:val="000000"/>
                <w:sz w:val="19"/>
              </w:rPr>
              <w:t xml:space="preserve">2.82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2.82</w:t>
            </w:r>
          </w:p>
        </w:tc>
        <w:tc>
          <w:tcPr>
            <w:tcW w:w="1600" w:type="dxa"/>
            <w:tcBorders/>
            <w:vAlign w:val="center"/>
          </w:tcPr>
          <w:p>
            <w:pPr>
              <w:jc w:val="right"/>
            </w:pPr>
            <w:r>
              <w:rPr>
                <w:rFonts w:ascii="宋体" w:eastAsia="宋体" w:hAnsi="宋体" w:cs="宋体"/>
                <w:b w:val="0"/>
                <w:i w:val="0"/>
                <w:color w:val="000000"/>
                <w:sz w:val="19"/>
              </w:rPr>
              <w:t xml:space="preserve">2.82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注：本表反映部门本年度各项支出情况。本表金额转换为万元时，因四舍五入可能存在尾差。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部门：中国民主建国会许昌市委员会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79.52</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60.45</w:t>
            </w:r>
          </w:p>
        </w:tc>
        <w:tc>
          <w:tcPr>
            <w:tcW w:w="1420" w:type="dxa"/>
            <w:tcBorders/>
            <w:vAlign w:val="center"/>
          </w:tcPr>
          <w:p>
            <w:pPr>
              <w:jc w:val="right"/>
            </w:pPr>
            <w:r>
              <w:rPr>
                <w:rFonts w:ascii="宋体" w:eastAsia="宋体" w:hAnsi="宋体" w:cs="宋体"/>
                <w:b w:val="0"/>
                <w:i w:val="0"/>
                <w:color w:val="000000"/>
                <w:sz w:val="18"/>
              </w:rPr>
              <w:t xml:space="preserve">60.45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13.29</w:t>
            </w:r>
          </w:p>
        </w:tc>
        <w:tc>
          <w:tcPr>
            <w:tcW w:w="1420" w:type="dxa"/>
            <w:tcBorders/>
            <w:vAlign w:val="center"/>
          </w:tcPr>
          <w:p>
            <w:pPr>
              <w:jc w:val="right"/>
            </w:pPr>
            <w:r>
              <w:rPr>
                <w:rFonts w:ascii="宋体" w:eastAsia="宋体" w:hAnsi="宋体" w:cs="宋体"/>
                <w:b w:val="0"/>
                <w:i w:val="0"/>
                <w:color w:val="000000"/>
                <w:sz w:val="18"/>
              </w:rPr>
              <w:t xml:space="preserve">13.29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2.97</w:t>
            </w:r>
          </w:p>
        </w:tc>
        <w:tc>
          <w:tcPr>
            <w:tcW w:w="1420" w:type="dxa"/>
            <w:tcBorders/>
            <w:vAlign w:val="center"/>
          </w:tcPr>
          <w:p>
            <w:pPr>
              <w:jc w:val="right"/>
            </w:pPr>
            <w:r>
              <w:rPr>
                <w:rFonts w:ascii="宋体" w:eastAsia="宋体" w:hAnsi="宋体" w:cs="宋体"/>
                <w:b w:val="0"/>
                <w:i w:val="0"/>
                <w:color w:val="000000"/>
                <w:sz w:val="18"/>
              </w:rPr>
              <w:t xml:space="preserve">2.97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2.82</w:t>
            </w:r>
          </w:p>
        </w:tc>
        <w:tc>
          <w:tcPr>
            <w:tcW w:w="1420" w:type="dxa"/>
            <w:tcBorders/>
            <w:vAlign w:val="center"/>
          </w:tcPr>
          <w:p>
            <w:pPr>
              <w:jc w:val="right"/>
            </w:pPr>
            <w:r>
              <w:rPr>
                <w:rFonts w:ascii="宋体" w:eastAsia="宋体" w:hAnsi="宋体" w:cs="宋体"/>
                <w:b w:val="0"/>
                <w:i w:val="0"/>
                <w:color w:val="000000"/>
                <w:sz w:val="18"/>
              </w:rPr>
              <w:t xml:space="preserve">2.82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79.52</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79.52</w:t>
            </w:r>
          </w:p>
        </w:tc>
        <w:tc>
          <w:tcPr>
            <w:tcW w:w="1420" w:type="dxa"/>
            <w:tcBorders/>
            <w:vAlign w:val="center"/>
          </w:tcPr>
          <w:p>
            <w:pPr>
              <w:jc w:val="right"/>
            </w:pPr>
            <w:r>
              <w:rPr>
                <w:rFonts w:ascii="宋体" w:eastAsia="宋体" w:hAnsi="宋体" w:cs="宋体"/>
                <w:b w:val="0"/>
                <w:i w:val="0"/>
                <w:color w:val="000000"/>
                <w:sz w:val="18"/>
              </w:rPr>
              <w:t xml:space="preserve">79.52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79.52</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79.52</w:t>
            </w:r>
          </w:p>
        </w:tc>
        <w:tc>
          <w:tcPr>
            <w:tcW w:w="1420" w:type="dxa"/>
            <w:tcBorders/>
            <w:vAlign w:val="center"/>
          </w:tcPr>
          <w:p>
            <w:pPr>
              <w:jc w:val="right"/>
            </w:pPr>
            <w:r>
              <w:rPr>
                <w:rFonts w:ascii="宋体" w:eastAsia="宋体" w:hAnsi="宋体" w:cs="宋体"/>
                <w:b w:val="0"/>
                <w:i w:val="0"/>
                <w:color w:val="000000"/>
                <w:sz w:val="18"/>
              </w:rPr>
              <w:t xml:space="preserve">79.52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部门：中国民主建国会许昌市委员会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79.52</w:t>
            </w:r>
          </w:p>
        </w:tc>
        <w:tc>
          <w:tcPr>
            <w:tcW w:w="2700" w:type="dxa"/>
            <w:tcBorders/>
            <w:vAlign w:val="center"/>
          </w:tcPr>
          <w:p>
            <w:pPr>
              <w:jc w:val="right"/>
            </w:pPr>
            <w:r>
              <w:rPr>
                <w:rFonts w:ascii="宋体" w:eastAsia="宋体" w:hAnsi="宋体" w:cs="宋体"/>
                <w:b/>
                <w:i w:val="0"/>
                <w:color w:val="000000"/>
                <w:sz w:val="25"/>
              </w:rPr>
              <w:t xml:space="preserve">79.24</w:t>
            </w:r>
          </w:p>
        </w:tc>
        <w:tc>
          <w:tcPr>
            <w:tcW w:w="2658" w:type="dxa"/>
            <w:tcBorders/>
            <w:vAlign w:val="center"/>
          </w:tcPr>
          <w:p>
            <w:pPr>
              <w:jc w:val="right"/>
            </w:pPr>
            <w:r>
              <w:rPr>
                <w:rFonts w:ascii="宋体" w:eastAsia="宋体" w:hAnsi="宋体" w:cs="宋体"/>
                <w:b/>
                <w:i w:val="0"/>
                <w:color w:val="000000"/>
                <w:sz w:val="25"/>
              </w:rPr>
              <w:t xml:space="preserve">0.28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60.45</w:t>
            </w:r>
          </w:p>
        </w:tc>
        <w:tc>
          <w:tcPr>
            <w:tcW w:w="2700" w:type="dxa"/>
            <w:tcBorders/>
            <w:vAlign w:val="center"/>
          </w:tcPr>
          <w:p>
            <w:pPr>
              <w:jc w:val="right"/>
            </w:pPr>
            <w:r>
              <w:rPr>
                <w:rFonts w:ascii="宋体" w:eastAsia="宋体" w:hAnsi="宋体" w:cs="宋体"/>
                <w:b w:val="0"/>
                <w:i w:val="0"/>
                <w:color w:val="000000"/>
                <w:sz w:val="25"/>
              </w:rPr>
              <w:t xml:space="preserve">60.45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民主党派及工商联事务</w:t>
            </w:r>
          </w:p>
        </w:tc>
        <w:tc>
          <w:tcPr>
            <w:tcW w:w="2700" w:type="dxa"/>
            <w:tcBorders/>
            <w:vAlign w:val="center"/>
          </w:tcPr>
          <w:p>
            <w:pPr>
              <w:jc w:val="right"/>
            </w:pPr>
            <w:r>
              <w:rPr>
                <w:rFonts w:ascii="宋体" w:eastAsia="宋体" w:hAnsi="宋体" w:cs="宋体"/>
                <w:b w:val="0"/>
                <w:i w:val="0"/>
                <w:color w:val="000000"/>
                <w:sz w:val="25"/>
              </w:rPr>
              <w:t xml:space="preserve">57.91</w:t>
            </w:r>
          </w:p>
        </w:tc>
        <w:tc>
          <w:tcPr>
            <w:tcW w:w="2700" w:type="dxa"/>
            <w:tcBorders/>
            <w:vAlign w:val="center"/>
          </w:tcPr>
          <w:p>
            <w:pPr>
              <w:jc w:val="right"/>
            </w:pPr>
            <w:r>
              <w:rPr>
                <w:rFonts w:ascii="宋体" w:eastAsia="宋体" w:hAnsi="宋体" w:cs="宋体"/>
                <w:b w:val="0"/>
                <w:i w:val="0"/>
                <w:color w:val="000000"/>
                <w:sz w:val="25"/>
              </w:rPr>
              <w:t xml:space="preserve">57.91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57.91</w:t>
            </w:r>
          </w:p>
        </w:tc>
        <w:tc>
          <w:tcPr>
            <w:tcW w:w="2700" w:type="dxa"/>
            <w:tcBorders/>
            <w:vAlign w:val="center"/>
          </w:tcPr>
          <w:p>
            <w:pPr>
              <w:jc w:val="right"/>
            </w:pPr>
            <w:r>
              <w:rPr>
                <w:rFonts w:ascii="宋体" w:eastAsia="宋体" w:hAnsi="宋体" w:cs="宋体"/>
                <w:b w:val="0"/>
                <w:i w:val="0"/>
                <w:color w:val="000000"/>
                <w:sz w:val="25"/>
              </w:rPr>
              <w:t xml:space="preserve">57.91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0.35</w:t>
            </w:r>
          </w:p>
        </w:tc>
        <w:tc>
          <w:tcPr>
            <w:tcW w:w="2700" w:type="dxa"/>
            <w:tcBorders/>
            <w:vAlign w:val="center"/>
          </w:tcPr>
          <w:p>
            <w:pPr>
              <w:jc w:val="right"/>
            </w:pPr>
            <w:r>
              <w:rPr>
                <w:rFonts w:ascii="宋体" w:eastAsia="宋体" w:hAnsi="宋体" w:cs="宋体"/>
                <w:b w:val="0"/>
                <w:i w:val="0"/>
                <w:color w:val="000000"/>
                <w:sz w:val="25"/>
              </w:rPr>
              <w:t xml:space="preserve">0.35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0.35</w:t>
            </w:r>
          </w:p>
        </w:tc>
        <w:tc>
          <w:tcPr>
            <w:tcW w:w="2700" w:type="dxa"/>
            <w:tcBorders/>
            <w:vAlign w:val="center"/>
          </w:tcPr>
          <w:p>
            <w:pPr>
              <w:jc w:val="right"/>
            </w:pPr>
            <w:r>
              <w:rPr>
                <w:rFonts w:ascii="宋体" w:eastAsia="宋体" w:hAnsi="宋体" w:cs="宋体"/>
                <w:b w:val="0"/>
                <w:i w:val="0"/>
                <w:color w:val="000000"/>
                <w:sz w:val="25"/>
              </w:rPr>
              <w:t xml:space="preserve">0.35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2.19</w:t>
            </w:r>
          </w:p>
        </w:tc>
        <w:tc>
          <w:tcPr>
            <w:tcW w:w="2700" w:type="dxa"/>
            <w:tcBorders/>
            <w:vAlign w:val="center"/>
          </w:tcPr>
          <w:p>
            <w:pPr>
              <w:jc w:val="right"/>
            </w:pPr>
            <w:r>
              <w:rPr>
                <w:rFonts w:ascii="宋体" w:eastAsia="宋体" w:hAnsi="宋体" w:cs="宋体"/>
                <w:b w:val="0"/>
                <w:i w:val="0"/>
                <w:color w:val="000000"/>
                <w:sz w:val="25"/>
              </w:rPr>
              <w:t xml:space="preserve">2.19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2.19</w:t>
            </w:r>
          </w:p>
        </w:tc>
        <w:tc>
          <w:tcPr>
            <w:tcW w:w="2700" w:type="dxa"/>
            <w:tcBorders/>
            <w:vAlign w:val="center"/>
          </w:tcPr>
          <w:p>
            <w:pPr>
              <w:jc w:val="right"/>
            </w:pPr>
            <w:r>
              <w:rPr>
                <w:rFonts w:ascii="宋体" w:eastAsia="宋体" w:hAnsi="宋体" w:cs="宋体"/>
                <w:b w:val="0"/>
                <w:i w:val="0"/>
                <w:color w:val="000000"/>
                <w:sz w:val="25"/>
              </w:rPr>
              <w:t xml:space="preserve">2.19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13.29</w:t>
            </w:r>
          </w:p>
        </w:tc>
        <w:tc>
          <w:tcPr>
            <w:tcW w:w="2700" w:type="dxa"/>
            <w:tcBorders/>
            <w:vAlign w:val="center"/>
          </w:tcPr>
          <w:p>
            <w:pPr>
              <w:jc w:val="right"/>
            </w:pPr>
            <w:r>
              <w:rPr>
                <w:rFonts w:ascii="宋体" w:eastAsia="宋体" w:hAnsi="宋体" w:cs="宋体"/>
                <w:b w:val="0"/>
                <w:i w:val="0"/>
                <w:color w:val="000000"/>
                <w:sz w:val="25"/>
              </w:rPr>
              <w:t xml:space="preserve">13.00</w:t>
            </w:r>
          </w:p>
        </w:tc>
        <w:tc>
          <w:tcPr>
            <w:tcW w:w="2658" w:type="dxa"/>
            <w:tcBorders/>
            <w:vAlign w:val="center"/>
          </w:tcPr>
          <w:p>
            <w:pPr>
              <w:jc w:val="right"/>
            </w:pPr>
            <w:r>
              <w:rPr>
                <w:rFonts w:ascii="宋体" w:eastAsia="宋体" w:hAnsi="宋体" w:cs="宋体"/>
                <w:b w:val="0"/>
                <w:i w:val="0"/>
                <w:color w:val="000000"/>
                <w:sz w:val="25"/>
              </w:rPr>
              <w:t xml:space="preserve">0.28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13.00</w:t>
            </w:r>
          </w:p>
        </w:tc>
        <w:tc>
          <w:tcPr>
            <w:tcW w:w="2700" w:type="dxa"/>
            <w:tcBorders/>
            <w:vAlign w:val="center"/>
          </w:tcPr>
          <w:p>
            <w:pPr>
              <w:jc w:val="right"/>
            </w:pPr>
            <w:r>
              <w:rPr>
                <w:rFonts w:ascii="宋体" w:eastAsia="宋体" w:hAnsi="宋体" w:cs="宋体"/>
                <w:b w:val="0"/>
                <w:i w:val="0"/>
                <w:color w:val="000000"/>
                <w:sz w:val="25"/>
              </w:rPr>
              <w:t xml:space="preserve">13.00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9.94</w:t>
            </w:r>
          </w:p>
        </w:tc>
        <w:tc>
          <w:tcPr>
            <w:tcW w:w="2700" w:type="dxa"/>
            <w:tcBorders/>
            <w:vAlign w:val="center"/>
          </w:tcPr>
          <w:p>
            <w:pPr>
              <w:jc w:val="right"/>
            </w:pPr>
            <w:r>
              <w:rPr>
                <w:rFonts w:ascii="宋体" w:eastAsia="宋体" w:hAnsi="宋体" w:cs="宋体"/>
                <w:b w:val="0"/>
                <w:i w:val="0"/>
                <w:color w:val="000000"/>
                <w:sz w:val="25"/>
              </w:rPr>
              <w:t xml:space="preserve">9.94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3.06</w:t>
            </w:r>
          </w:p>
        </w:tc>
        <w:tc>
          <w:tcPr>
            <w:tcW w:w="2700" w:type="dxa"/>
            <w:tcBorders/>
            <w:vAlign w:val="center"/>
          </w:tcPr>
          <w:p>
            <w:pPr>
              <w:jc w:val="right"/>
            </w:pPr>
            <w:r>
              <w:rPr>
                <w:rFonts w:ascii="宋体" w:eastAsia="宋体" w:hAnsi="宋体" w:cs="宋体"/>
                <w:b w:val="0"/>
                <w:i w:val="0"/>
                <w:color w:val="000000"/>
                <w:sz w:val="25"/>
              </w:rPr>
              <w:t xml:space="preserve">3.06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就业补助</w:t>
            </w:r>
          </w:p>
        </w:tc>
        <w:tc>
          <w:tcPr>
            <w:tcW w:w="2700" w:type="dxa"/>
            <w:tcBorders/>
            <w:vAlign w:val="center"/>
          </w:tcPr>
          <w:p>
            <w:pPr>
              <w:jc w:val="right"/>
            </w:pPr>
            <w:r>
              <w:rPr>
                <w:rFonts w:ascii="宋体" w:eastAsia="宋体" w:hAnsi="宋体" w:cs="宋体"/>
                <w:b w:val="0"/>
                <w:i w:val="0"/>
                <w:color w:val="000000"/>
                <w:sz w:val="25"/>
              </w:rPr>
              <w:t xml:space="preserve">0.28</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0.28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其他就业补助支出</w:t>
            </w:r>
          </w:p>
        </w:tc>
        <w:tc>
          <w:tcPr>
            <w:tcW w:w="2700" w:type="dxa"/>
            <w:tcBorders/>
            <w:vAlign w:val="center"/>
          </w:tcPr>
          <w:p>
            <w:pPr>
              <w:jc w:val="right"/>
            </w:pPr>
            <w:r>
              <w:rPr>
                <w:rFonts w:ascii="宋体" w:eastAsia="宋体" w:hAnsi="宋体" w:cs="宋体"/>
                <w:b w:val="0"/>
                <w:i w:val="0"/>
                <w:color w:val="000000"/>
                <w:sz w:val="25"/>
              </w:rPr>
              <w:t xml:space="preserve">0.28</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0.28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2.97</w:t>
            </w:r>
          </w:p>
        </w:tc>
        <w:tc>
          <w:tcPr>
            <w:tcW w:w="2700" w:type="dxa"/>
            <w:tcBorders/>
            <w:vAlign w:val="center"/>
          </w:tcPr>
          <w:p>
            <w:pPr>
              <w:jc w:val="right"/>
            </w:pPr>
            <w:r>
              <w:rPr>
                <w:rFonts w:ascii="宋体" w:eastAsia="宋体" w:hAnsi="宋体" w:cs="宋体"/>
                <w:b w:val="0"/>
                <w:i w:val="0"/>
                <w:color w:val="000000"/>
                <w:sz w:val="25"/>
              </w:rPr>
              <w:t xml:space="preserve">2.97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2.97</w:t>
            </w:r>
          </w:p>
        </w:tc>
        <w:tc>
          <w:tcPr>
            <w:tcW w:w="2700" w:type="dxa"/>
            <w:tcBorders/>
            <w:vAlign w:val="center"/>
          </w:tcPr>
          <w:p>
            <w:pPr>
              <w:jc w:val="right"/>
            </w:pPr>
            <w:r>
              <w:rPr>
                <w:rFonts w:ascii="宋体" w:eastAsia="宋体" w:hAnsi="宋体" w:cs="宋体"/>
                <w:b w:val="0"/>
                <w:i w:val="0"/>
                <w:color w:val="000000"/>
                <w:sz w:val="25"/>
              </w:rPr>
              <w:t xml:space="preserve">2.97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1.41</w:t>
            </w:r>
          </w:p>
        </w:tc>
        <w:tc>
          <w:tcPr>
            <w:tcW w:w="2700" w:type="dxa"/>
            <w:tcBorders/>
            <w:vAlign w:val="center"/>
          </w:tcPr>
          <w:p>
            <w:pPr>
              <w:jc w:val="right"/>
            </w:pPr>
            <w:r>
              <w:rPr>
                <w:rFonts w:ascii="宋体" w:eastAsia="宋体" w:hAnsi="宋体" w:cs="宋体"/>
                <w:b w:val="0"/>
                <w:i w:val="0"/>
                <w:color w:val="000000"/>
                <w:sz w:val="25"/>
              </w:rPr>
              <w:t xml:space="preserve">1.41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1.56</w:t>
            </w:r>
          </w:p>
        </w:tc>
        <w:tc>
          <w:tcPr>
            <w:tcW w:w="2700" w:type="dxa"/>
            <w:tcBorders/>
            <w:vAlign w:val="center"/>
          </w:tcPr>
          <w:p>
            <w:pPr>
              <w:jc w:val="right"/>
            </w:pPr>
            <w:r>
              <w:rPr>
                <w:rFonts w:ascii="宋体" w:eastAsia="宋体" w:hAnsi="宋体" w:cs="宋体"/>
                <w:b w:val="0"/>
                <w:i w:val="0"/>
                <w:color w:val="000000"/>
                <w:sz w:val="25"/>
              </w:rPr>
              <w:t xml:space="preserve">1.56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2.82</w:t>
            </w:r>
          </w:p>
        </w:tc>
        <w:tc>
          <w:tcPr>
            <w:tcW w:w="2700" w:type="dxa"/>
            <w:tcBorders/>
            <w:vAlign w:val="center"/>
          </w:tcPr>
          <w:p>
            <w:pPr>
              <w:jc w:val="right"/>
            </w:pPr>
            <w:r>
              <w:rPr>
                <w:rFonts w:ascii="宋体" w:eastAsia="宋体" w:hAnsi="宋体" w:cs="宋体"/>
                <w:b w:val="0"/>
                <w:i w:val="0"/>
                <w:color w:val="000000"/>
                <w:sz w:val="25"/>
              </w:rPr>
              <w:t xml:space="preserve">2.82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2.82</w:t>
            </w:r>
          </w:p>
        </w:tc>
        <w:tc>
          <w:tcPr>
            <w:tcW w:w="2700" w:type="dxa"/>
            <w:tcBorders/>
            <w:vAlign w:val="center"/>
          </w:tcPr>
          <w:p>
            <w:pPr>
              <w:jc w:val="right"/>
            </w:pPr>
            <w:r>
              <w:rPr>
                <w:rFonts w:ascii="宋体" w:eastAsia="宋体" w:hAnsi="宋体" w:cs="宋体"/>
                <w:b w:val="0"/>
                <w:i w:val="0"/>
                <w:color w:val="000000"/>
                <w:sz w:val="25"/>
              </w:rPr>
              <w:t xml:space="preserve">2.82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2.82</w:t>
            </w:r>
          </w:p>
        </w:tc>
        <w:tc>
          <w:tcPr>
            <w:tcW w:w="2700" w:type="dxa"/>
            <w:tcBorders/>
            <w:vAlign w:val="center"/>
          </w:tcPr>
          <w:p>
            <w:pPr>
              <w:jc w:val="right"/>
            </w:pPr>
            <w:r>
              <w:rPr>
                <w:rFonts w:ascii="宋体" w:eastAsia="宋体" w:hAnsi="宋体" w:cs="宋体"/>
                <w:b w:val="0"/>
                <w:i w:val="0"/>
                <w:color w:val="000000"/>
                <w:sz w:val="25"/>
              </w:rPr>
              <w:t xml:space="preserve">2.82</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注：本表反映部门本年度一般公共预算财政拨款支出情况。本表金额转换为万元时，因四舍五入可能存在尾差。</w:t>
      </w: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部门：中国民主建国会许昌市委员会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57.20</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12.09</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13.80</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2.16</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18.29</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2.14</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16.25</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3.06</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0.24</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1.41</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1.56</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0.50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0.02</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1.48</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2.82</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0.10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0.19</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9.94</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0.50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9.94</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0.60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0.35</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0.41</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2.48</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0.95</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67.15</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12.09</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注：本表反映部门本年度一般公共预算财政拨款基本支出明细情况。本表金额转换为万元时，因四舍五入可能存在尾差。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部门：中国民主建国会许昌市委员会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注：本表反映部门本年度政府性基金预算财政拨款收入、支出及结转和结余情况。本表金额转换为万元时，因四舍五入可能存在尾差。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说明：我部门没有政府性基金收入，也没有使用政府性基金安排的支出，故本表无数据。</w:t>
      </w:r>
    </w:p>
    <w:p>
      <w:pPr>
        <w:rPr>
          <w:rFonts w:ascii="华文中宋" w:eastAsia="华文中宋" w:hAnsi="华文中宋" w:cs="华文中宋" w:hint="default"/>
          <w:color w:val="000000"/>
          <w:kern w:val="0"/>
          <w:sz w:val="32"/>
          <w:szCs w:val="32"/>
          <w:lang w:val="en-US" w:eastAsia="zh-CN"/>
        </w:rPr>
      </w:pP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部门：中国民主建国会许昌市委员会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部门：中国民主建国会许昌市委员会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说明：我部门没有预算安排的三公经费，也没有预算安排的三公支出，故本表无数据。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79.52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增加20.86万元，增长35.56%</w:t>
      </w:r>
      <w:r>
        <w:rPr>
          <w:rFonts w:ascii="仿宋" w:eastAsia="仿宋" w:hAnsi="仿宋" w:cs="仿宋" w:hint="eastAsia"/>
          <w:kern w:val="0"/>
          <w:sz w:val="32"/>
          <w:szCs w:val="32"/>
          <w:lang w:val="en-US" w:eastAsia="zh-CN"/>
        </w:rPr>
        <w:t xml:space="preserve">。主要原因是新增招录公务员一人。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79.52</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财政拨款收入79.52万元，占100.00%；上级补助收入0.00万元，占0.00%；事业收入0.00万元，占0.00%；经营收入0.00万元，占0.00%；附属单位上缴收入0.00万元，占0.00%；其他收入0.00万元，占0.00%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79.52</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基本支出79.24万元，占99.65%；项目支出0.28万元，占0.35%；上缴上级支出0.00万元，占0.00%；经营支出0.00万元，占0.00%；对附属单位补助支出0.00万元，占0.00%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79.52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增加20.86万元，增长35.56%</w:t>
      </w:r>
      <w:r>
        <w:rPr>
          <w:rFonts w:ascii="仿宋" w:eastAsia="仿宋" w:hAnsi="仿宋" w:cs="仿宋" w:hint="eastAsia"/>
          <w:kern w:val="0"/>
          <w:sz w:val="32"/>
          <w:szCs w:val="32"/>
          <w:lang w:val="en-US" w:eastAsia="zh-CN"/>
        </w:rPr>
        <w:t xml:space="preserve">。主要原因是新增招录公务员一人。</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79.52</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增加20.86万元，增长35.56%</w:t>
      </w:r>
      <w:r>
        <w:rPr>
          <w:rFonts w:ascii="仿宋" w:eastAsia="仿宋" w:hAnsi="仿宋" w:cs="仿宋" w:hint="eastAsia"/>
          <w:kern w:val="0"/>
          <w:sz w:val="32"/>
          <w:szCs w:val="32"/>
          <w:lang w:val="en-US" w:eastAsia="zh-CN"/>
        </w:rPr>
        <w:t xml:space="preserve">。主要原因是新增招录公务员一人。</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79.52</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一般公共服务支出（类）60.45万元，占76.02%；社会保障和就业支出（类）13.29万元，占16.71%；卫生健康支出（类）2.97万元，占3.73%；住房保障支出（类）2.82万元，占3.55%</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81.60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79.52</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97.45</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1.一般公共服务支出（类）民主党派及工商联事务（款）行政运行（项）</w:t>
      </w:r>
      <w:r>
        <w:rPr>
          <w:rFonts w:ascii="仿宋" w:eastAsia="仿宋" w:hAnsi="仿宋" w:cs="仿宋" w:hint="default"/>
          <w:kern w:val="0"/>
          <w:sz w:val="32"/>
          <w:szCs w:val="32"/>
          <w:lang w:val="en-US" w:eastAsia="zh-CN"/>
        </w:rPr>
        <w:t xml:space="preserve">年初预算数为61.00万元，决算数57.91万元,完成年初预算的94.93%，决算数与年初预算数存在差异的主要原因是调出一人，新增试用期一人。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2.一般公共服务支出（类）群众团体事务（款）工会事务（项）</w:t>
      </w:r>
      <w:r>
        <w:rPr>
          <w:rFonts w:ascii="仿宋" w:eastAsia="仿宋" w:hAnsi="仿宋" w:cs="仿宋" w:hint="default"/>
          <w:kern w:val="0"/>
          <w:sz w:val="32"/>
          <w:szCs w:val="32"/>
          <w:lang w:val="en-US" w:eastAsia="zh-CN"/>
        </w:rPr>
        <w:t xml:space="preserve">年初预算数为0.35万元，决算数0.35万元,完成年初预算的100.00%，决算数与年初预算数不存在差异。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3.一般公共服务支出（类）其他一般公共服务支出（款）其他一般公共服务支出（项）</w:t>
      </w:r>
      <w:r>
        <w:rPr>
          <w:rFonts w:ascii="仿宋" w:eastAsia="仿宋" w:hAnsi="仿宋" w:cs="仿宋" w:hint="default"/>
          <w:kern w:val="0"/>
          <w:sz w:val="32"/>
          <w:szCs w:val="32"/>
          <w:lang w:val="en-US" w:eastAsia="zh-CN"/>
        </w:rPr>
        <w:t xml:space="preserve">年初预算数为0.00万元，决算数2.19万元,决算数与年初预算数存在差异的主要原因是财政统一下达指标用于发放2021年平安建设奖。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4.社会保障和就业支出（类）行政事业单位养老支出（款）行政单位离退休（项）</w:t>
      </w:r>
      <w:r>
        <w:rPr>
          <w:rFonts w:ascii="仿宋" w:eastAsia="仿宋" w:hAnsi="仿宋" w:cs="仿宋" w:hint="default"/>
          <w:kern w:val="0"/>
          <w:sz w:val="32"/>
          <w:szCs w:val="32"/>
          <w:lang w:val="en-US" w:eastAsia="zh-CN"/>
        </w:rPr>
        <w:t xml:space="preserve">年初预算数为7.96万元，决算数9.94万元,完成年初预算的124.87%，决算数与年初预算数存在差异的主要原因是退休人员取消文明奖，增加基础绩效奖。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5.社会保障和就业支出（类）行政事业单位养老支出（款）机关事业单位基本养老保险缴费支出（项）</w:t>
      </w:r>
      <w:r>
        <w:rPr>
          <w:rFonts w:ascii="仿宋" w:eastAsia="仿宋" w:hAnsi="仿宋" w:cs="仿宋" w:hint="default"/>
          <w:kern w:val="0"/>
          <w:sz w:val="32"/>
          <w:szCs w:val="32"/>
          <w:lang w:val="en-US" w:eastAsia="zh-CN"/>
        </w:rPr>
        <w:t xml:space="preserve">年初预算数为4.01万元，决算数3.06万元,完成年初预算的76.31%，决算数与年初预算数存在差异的主要原因是调出一人，新增试用期一人。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6.社会保障和就业支出（类）就业补助（款）其他就业补助支出（项）</w:t>
      </w:r>
      <w:r>
        <w:rPr>
          <w:rFonts w:ascii="仿宋" w:eastAsia="仿宋" w:hAnsi="仿宋" w:cs="仿宋" w:hint="default"/>
          <w:kern w:val="0"/>
          <w:sz w:val="32"/>
          <w:szCs w:val="32"/>
          <w:lang w:val="en-US" w:eastAsia="zh-CN"/>
        </w:rPr>
        <w:t xml:space="preserve">年初预算数为0.00万元，决算数0.28万元,决算数与年初预算数存在差异的主要原因是财政统一下达指标用于发放2023年12月公益性岗位社保及补贴。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7.卫生健康支出（类）行政事业单位医疗（款）行政单位医疗（项）</w:t>
      </w:r>
      <w:r>
        <w:rPr>
          <w:rFonts w:ascii="仿宋" w:eastAsia="仿宋" w:hAnsi="仿宋" w:cs="仿宋" w:hint="default"/>
          <w:kern w:val="0"/>
          <w:sz w:val="32"/>
          <w:szCs w:val="32"/>
          <w:lang w:val="en-US" w:eastAsia="zh-CN"/>
        </w:rPr>
        <w:t xml:space="preserve">年初预算数为2.06万元，决算数1.41万元,完成年初预算的68.45%，决算数与年初预算数存在差异的主要原因是调出一人，新增试用期一人。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8.卫生健康支出（类）行政事业单位医疗（款）公务员医疗补助（项）</w:t>
      </w:r>
      <w:r>
        <w:rPr>
          <w:rFonts w:ascii="仿宋" w:eastAsia="仿宋" w:hAnsi="仿宋" w:cs="仿宋" w:hint="default"/>
          <w:kern w:val="0"/>
          <w:sz w:val="32"/>
          <w:szCs w:val="32"/>
          <w:lang w:val="en-US" w:eastAsia="zh-CN"/>
        </w:rPr>
        <w:t xml:space="preserve">年初预算数为2.29万元，决算数1.56万元,完成年初预算的68.12%，决算数与年初预算数存在差异的主要原因是调出一人，新增试用期一人。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9.住房保障支出（类）住房改革支出（款）住房公积金（项）</w:t>
      </w:r>
      <w:r>
        <w:rPr>
          <w:rFonts w:ascii="仿宋" w:eastAsia="仿宋" w:hAnsi="仿宋" w:cs="仿宋" w:hint="default"/>
          <w:kern w:val="0"/>
          <w:sz w:val="32"/>
          <w:szCs w:val="32"/>
          <w:lang w:val="en-US" w:eastAsia="zh-CN"/>
        </w:rPr>
        <w:t xml:space="preserve">年初预算数为3.93万元，决算数2.82万元,完成年初预算的71.76%，决算数与年初预算数存在差异的主要原因是调出一人，新增试用期一人。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79.24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其中：人员经费67.15万元，主要包括：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公用经费12.09万元，主要包括：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、租赁费</w:t>
      </w:r>
      <w:r>
        <w:rPr>
          <w:rFonts w:ascii="仿宋" w:eastAsia="仿宋" w:hAnsi="仿宋" w:cs="仿宋" w:hint="eastAsia"/>
          <w:kern w:val="0"/>
          <w:sz w:val="32"/>
          <w:szCs w:val="32"/>
          <w:lang w:val="en-US" w:eastAsia="zh-CN"/>
        </w:rPr>
        <w:t xml:space="preserve">、会议费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2023年期末，部门开支财政拨款的公务用车保有量为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2023年度机关运行经费支出12.09万元，</w:t>
      </w:r>
      <w:r>
        <w:rPr>
          <w:rFonts w:ascii="仿宋" w:eastAsia="仿宋" w:hAnsi="仿宋" w:cs="仿宋" w:hint="eastAsia"/>
          <w:kern w:val="0"/>
          <w:sz w:val="32"/>
          <w:szCs w:val="32"/>
          <w:lang w:val="en-US" w:eastAsia="zh-CN"/>
        </w:rPr>
        <w:t xml:space="preserve">较2022年度增长1.19万元，</w:t>
      </w:r>
      <w:r>
        <w:rPr>
          <w:rFonts w:ascii="仿宋" w:eastAsia="仿宋" w:hAnsi="仿宋" w:cs="仿宋" w:hint="eastAsia"/>
          <w:kern w:val="0"/>
          <w:sz w:val="32"/>
          <w:szCs w:val="32"/>
          <w:lang w:val="en-US" w:eastAsia="zh-CN"/>
        </w:rPr>
        <w:t xml:space="preserve">增长10.92%，</w:t>
      </w:r>
      <w:r>
        <w:rPr>
          <w:rFonts w:ascii="仿宋" w:eastAsia="仿宋" w:hAnsi="仿宋" w:cs="仿宋" w:hint="eastAsia"/>
          <w:kern w:val="0"/>
          <w:sz w:val="32"/>
          <w:szCs w:val="32"/>
          <w:lang w:val="en-US" w:eastAsia="zh-CN"/>
        </w:rPr>
        <w:t xml:space="preserve">主要原因是上年在职转退休一人，本年度人员调动，经费增加。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2023年期末，本部门共有车辆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sz w:val="32"/>
          <w:szCs w:val="32"/>
        </w:rPr>
        <w:t xml:space="preserve">我部门对本部门</w:t>
      </w:r>
      <w:r>
        <w:rPr>
          <w:rFonts w:ascii="仿宋" w:eastAsia="仿宋" w:hAnsi="仿宋" w:cs="仿宋" w:hint="eastAsia"/>
          <w:kern w:val="0"/>
          <w:sz w:val="32"/>
          <w:szCs w:val="32"/>
          <w:lang w:val="en-US" w:eastAsia="zh-CN"/>
        </w:rPr>
        <w:t xml:space="preserve">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1.部门整体绩效自评。</w:t>
      </w:r>
      <w:r>
        <w:rPr>
          <w:rFonts w:ascii="仿宋" w:eastAsia="仿宋" w:hAnsi="仿宋" w:cs="仿宋" w:hint="eastAsia"/>
          <w:kern w:val="0"/>
          <w:sz w:val="32"/>
          <w:szCs w:val="32"/>
          <w:lang w:val="en-US" w:eastAsia="zh-CN"/>
        </w:rPr>
        <w:t xml:space="preserve">涉及预算资金</w:t>
      </w:r>
      <w:r>
        <w:rPr>
          <w:rFonts w:ascii="仿宋" w:eastAsia="仿宋" w:hAnsi="仿宋" w:cs="仿宋" w:hint="eastAsia"/>
          <w:kern w:val="0"/>
          <w:sz w:val="32"/>
          <w:szCs w:val="32"/>
          <w:lang w:val="en-US" w:eastAsia="zh-CN"/>
        </w:rPr>
        <w:t xml:space="preserve">93.08</w:t>
      </w:r>
      <w:r>
        <w:rPr>
          <w:rFonts w:ascii="仿宋" w:eastAsia="仿宋" w:hAnsi="仿宋" w:cs="仿宋" w:hint="eastAsia"/>
          <w:kern w:val="0"/>
          <w:sz w:val="32"/>
          <w:szCs w:val="32"/>
          <w:lang w:val="en-US" w:eastAsia="zh-CN"/>
        </w:rPr>
        <w:t xml:space="preserve">万元。自评得分为</w:t>
      </w:r>
      <w:r>
        <w:rPr>
          <w:rFonts w:ascii="仿宋" w:eastAsia="仿宋" w:hAnsi="仿宋" w:cs="仿宋" w:hint="eastAsia"/>
          <w:kern w:val="0"/>
          <w:sz w:val="32"/>
          <w:szCs w:val="32"/>
          <w:lang w:val="en-US" w:eastAsia="zh-CN"/>
        </w:rPr>
        <w:t xml:space="preserve">99.49</w:t>
      </w:r>
      <w:r>
        <w:rPr>
          <w:rFonts w:ascii="仿宋" w:eastAsia="仿宋" w:hAnsi="仿宋" w:cs="仿宋" w:hint="eastAsia"/>
          <w:kern w:val="0"/>
          <w:sz w:val="32"/>
          <w:szCs w:val="32"/>
          <w:lang w:val="en-US" w:eastAsia="zh-CN"/>
        </w:rPr>
        <w:t xml:space="preserve">分，等级为“</w:t>
      </w:r>
      <w:r>
        <w:rPr>
          <w:rFonts w:ascii="仿宋" w:eastAsia="仿宋" w:hAnsi="仿宋" w:cs="仿宋" w:hint="eastAsia"/>
          <w:kern w:val="0"/>
          <w:sz w:val="32"/>
          <w:szCs w:val="32"/>
          <w:lang w:val="en-US" w:eastAsia="zh-CN"/>
        </w:rPr>
        <w:t xml:space="preserve">优</w:t>
      </w:r>
      <w:r>
        <w:rPr>
          <w:rFonts w:ascii="仿宋" w:eastAsia="仿宋" w:hAnsi="仿宋" w:cs="仿宋" w:hint="default"/>
          <w:kern w:val="0"/>
          <w:sz w:val="32"/>
          <w:szCs w:val="32"/>
          <w:lang w:val="en-US" w:eastAsia="zh-CN"/>
        </w:rPr>
        <w:t xml:space="preserve">”</w:t>
      </w:r>
      <w:r>
        <w:rPr>
          <w:rFonts w:ascii="仿宋" w:eastAsia="仿宋" w:hAnsi="仿宋" w:cs="仿宋" w:hint="eastAsia"/>
          <w:kern w:val="0"/>
          <w:sz w:val="32"/>
          <w:szCs w:val="32"/>
          <w:lang w:val="en-US" w:eastAsia="zh-CN"/>
        </w:rPr>
        <w:t xml:space="preserve">。从部门整体自评情况来看，</w:t>
      </w:r>
      <w:r>
        <w:rPr>
          <w:rFonts w:ascii="仿宋" w:eastAsia="仿宋" w:hAnsi="仿宋" w:cs="仿宋" w:hint="eastAsia"/>
          <w:kern w:val="0"/>
          <w:sz w:val="32"/>
          <w:szCs w:val="32"/>
          <w:lang w:val="en-US" w:eastAsia="zh-CN"/>
        </w:rPr>
        <w:t xml:space="preserve">2023年我部门整体绩效评价结果满意</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2.项目绩效自评。</w:t>
      </w:r>
      <w:bookmarkStart w:id="0" w:name="_GoBack"/>
      <w:bookmarkEnd w:id="0"/>
      <w:r>
        <w:rPr>
          <w:rFonts w:ascii="仿宋" w:eastAsia="仿宋" w:hAnsi="仿宋" w:cs="仿宋" w:hint="eastAsia"/>
          <w:kern w:val="0"/>
          <w:sz w:val="32"/>
          <w:szCs w:val="32"/>
          <w:lang w:val="en-US" w:eastAsia="zh-CN"/>
        </w:rPr>
        <w:t xml:space="preserve">基于项目预期目标的实现程度，我部门对2023年度部门预算项目支出（含部门参与分配的转移支付项目）开展绩效自评，涉及项目0个，项目金额0万元。其中：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根据工作实际，我部门没有项目需要开展项目绩效评价。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default"/>
          <w:kern w:val="2"/>
          <w:sz w:val="32"/>
          <w:szCs w:val="32"/>
          <w:lang w:val="en-US" w:eastAsia="zh-CN"/>
        </w:rPr>
        <w:t xml:space="preserve">从项目绩效自评情况来看，我部门没有项目需要开展项目绩效评价。</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p>
    <w:tbl>
      <w:tblPr>
        <w:tblStyle w:val="NormalTable_9e4dd5c7-5788-408d-869c-7f43842742db"/>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789"/>
        <w:gridCol w:w="965"/>
        <w:gridCol w:w="701"/>
        <w:gridCol w:w="582"/>
        <w:gridCol w:w="1577"/>
        <w:gridCol w:w="1015"/>
        <w:gridCol w:w="1285"/>
        <w:gridCol w:w="587"/>
        <w:gridCol w:w="666"/>
        <w:gridCol w:w="698"/>
        <w:gridCol w:w="695"/>
        <w:gridCol w:w="1122"/>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type="auto" w:w="0"/>
            <w:gridSpan w:val="12"/>
            <w:tcBorders>
              <w:top w:val="nil"/>
              <w:left w:val="nil"/>
              <w:bottom w:val="nil"/>
              <w:right w:val="nil"/>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部门整体自评表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部门（单位）名称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中国民主建国会许昌市委员会</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部门整体支出情况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部门预算总额（万元）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81.6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93.08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79.52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85.43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9.49</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资金来源：（1）政府预算资金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81.6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92.16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79.52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86.28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（2）财政专户管理资金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（3）单位资金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0.92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01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继续按照民建省委的部署，围绕大局发挥优势，保持定力奋发求进，攻坚克难狠抓重点，贯彻新思想、紧跟新形势、聚焦新任务，持续抓好各项重点工作。进一步提升履职尽责水平，履行民主监督职能，主动参与社会管理创新，加强自身建设，坚持以习近平新时代中国特色社会主义思想为指导，深入贯彻落实二十大会议精神。</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按照民建省委的部署，围绕大局发挥优势，保持定力奋发求进，攻坚克难狠抓重点，贯彻新思想、紧跟新形势、聚焦新任务，抓好各项重点工作。进一步提升履职尽责水平，履行民主监督职能，主动参与社会管理创新，加强自身建设，坚持以习近平新时代中国特色社会主义思想为指导，深入贯彻落实二十大会议精神。</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1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工作任务</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参政议政、政治协商、民主监督、开展社会服务、反映社情民意</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参政议政、政治协商、民主监督、开展社会服务、反映社情民意</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相关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预算调整率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结转结余率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“三公经费”控制率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决算真实性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公开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专项调研</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开展社会服务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开展形式多样的社会服务活动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发挥优势进行专项调研</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精准开展社会服务活动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精准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提升参政议政能力</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社会公众满意度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会员及会员企业满意度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99.49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rPr>
                <w:rFonts w:ascii="宋体" w:eastAsia="宋体" w:hAnsi="宋体" w:cs="宋体"/>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33ef8792-1c0f-4e88-88bd-a12eb2bbec9e"/>
              <w:rPr>
                <w:rFonts w:ascii="宋体" w:eastAsia="宋体" w:hAnsi="宋体" w:cs="宋体" w:hint="eastAsia"/>
                <w:i w:val="0"/>
                <w:iCs w:val="0"/>
                <w:color w:val="000000"/>
                <w:sz w:val="18"/>
                <w:szCs w:val="18"/>
                <w:u w:val="none"/>
              </w:rPr>
            </w:pPr>
          </w:p>
        </w:tc>
      </w:tr>
    </w:tbl>
    <w:p>
      <w:pPr>
        <w:pStyle w:val="Normal_33ef8792-1c0f-4e88-88bd-a12eb2bbec9e"/>
        <w:sectPr>
          <w:pgSz w:w="11906" w:h="16838" w:orient="portrait"/>
          <w:pgMar w:top="720" w:right="720" w:bottom="720" w:left="720" w:header="851" w:footer="992" w:gutter="0"/>
          <w:cols w:num="1" w:space="425">
            <w:col w:w="10466"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67"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2768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33ef8792-1c0f-4e88-88bd-a12eb2bbec9e">
    <w:name w:val="Normal_33ef8792-1c0f-4e88-88bd-a12eb2bbec9e"/>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9e4dd5c7-5788-408d-869c-7f43842742db">
    <w:name w:val="Normal Table_9e4dd5c7-5788-408d-869c-7f43842742db"/>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2024-09-25T01:00:08Z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44</Pages>
  <Words>6696</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