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中国民主促进会许昌市委员会部门决算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中国民主促进会许昌市委员会概况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中国民主促进会许昌市委员会概况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（一）明确参政党性质，认真履行参政议政、民主监督职能，积极参与社会主义民主和法制建设，提倡尊师重教，维护人民教师的合法权益。</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（二）收集、整理、反馈社情民意、与政府有关部门、专家的联系、各地调研情况和成果的反映和交流、组织和协调专委会工作、撰写有关调查报告、为每年人大、政协两会提供议案、提案。</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（三）组织发展和会员管理以及会员的组织教育; 领导班子、后备干部队伍建设;发展会员和支部的建立与调整。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（四）本会的理论研究与建设;国内外众多时事政治和本会工作方针、任务的宣传、思想信息的收集、整理。</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中国民主促进会许昌市委员会内设机构1个,包括：办公室。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从决算单位构成看，中国民主促进会许昌市委员会部门决算包括：本级决算（1个）。</w:t>
      </w:r>
      <w:bookmarkStart w:id="0" w:name="_GoBack"/>
      <w:bookmarkEnd w:id="0"/>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纳入本部门2023年度部门决算编制范围的单位共1个，具体是：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中国民主促进会许昌市委员会</w:t>
      </w: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部门：中国民主促进会许昌市委员会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80.50</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66.07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8.14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3.31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2.99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80.50</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80.50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80.50</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80.50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部门：中国民主促进会许昌市委员会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80.50</w:t>
            </w:r>
          </w:p>
        </w:tc>
        <w:tc>
          <w:tcPr>
            <w:tcW w:w="1440" w:type="dxa"/>
            <w:vAlign w:val="center"/>
          </w:tcPr>
          <w:p>
            <w:pPr>
              <w:jc w:val="right"/>
            </w:pPr>
            <w:r>
              <w:rPr>
                <w:rFonts w:ascii="宋体" w:hAnsi="宋体" w:eastAsia="宋体" w:cs="宋体"/>
                <w:b/>
                <w:i w:val="0"/>
                <w:color w:val="000000"/>
                <w:sz w:val="17"/>
              </w:rPr>
              <w:t>80.50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66.07</w:t>
            </w:r>
          </w:p>
        </w:tc>
        <w:tc>
          <w:tcPr>
            <w:tcW w:w="1440" w:type="dxa"/>
            <w:vAlign w:val="center"/>
          </w:tcPr>
          <w:p>
            <w:pPr>
              <w:jc w:val="right"/>
            </w:pPr>
            <w:r>
              <w:rPr>
                <w:rFonts w:ascii="宋体" w:hAnsi="宋体" w:eastAsia="宋体" w:cs="宋体"/>
                <w:b w:val="0"/>
                <w:i w:val="0"/>
                <w:color w:val="000000"/>
                <w:sz w:val="17"/>
              </w:rPr>
              <w:t>66.07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20128</w:t>
            </w:r>
          </w:p>
        </w:tc>
        <w:tc>
          <w:tcPr>
            <w:tcW w:w="3140" w:type="dxa"/>
            <w:vAlign w:val="center"/>
          </w:tcPr>
          <w:p>
            <w:pPr>
              <w:jc w:val="left"/>
            </w:pPr>
            <w:r>
              <w:rPr>
                <w:rFonts w:ascii="宋体" w:hAnsi="宋体" w:eastAsia="宋体" w:cs="宋体"/>
                <w:b w:val="0"/>
                <w:i w:val="0"/>
                <w:color w:val="000000"/>
                <w:sz w:val="17"/>
              </w:rPr>
              <w:t>民主党派及工商联事务</w:t>
            </w:r>
          </w:p>
        </w:tc>
        <w:tc>
          <w:tcPr>
            <w:tcW w:w="1440" w:type="dxa"/>
            <w:vAlign w:val="center"/>
          </w:tcPr>
          <w:p>
            <w:pPr>
              <w:jc w:val="right"/>
            </w:pPr>
            <w:r>
              <w:rPr>
                <w:rFonts w:ascii="宋体" w:hAnsi="宋体" w:eastAsia="宋体" w:cs="宋体"/>
                <w:b w:val="0"/>
                <w:i w:val="0"/>
                <w:color w:val="000000"/>
                <w:sz w:val="17"/>
              </w:rPr>
              <w:t>64.01</w:t>
            </w:r>
          </w:p>
        </w:tc>
        <w:tc>
          <w:tcPr>
            <w:tcW w:w="1440" w:type="dxa"/>
            <w:vAlign w:val="center"/>
          </w:tcPr>
          <w:p>
            <w:pPr>
              <w:jc w:val="right"/>
            </w:pPr>
            <w:r>
              <w:rPr>
                <w:rFonts w:ascii="宋体" w:hAnsi="宋体" w:eastAsia="宋体" w:cs="宋体"/>
                <w:b w:val="0"/>
                <w:i w:val="0"/>
                <w:color w:val="000000"/>
                <w:sz w:val="17"/>
              </w:rPr>
              <w:t>64.01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2012801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64.01</w:t>
            </w:r>
          </w:p>
        </w:tc>
        <w:tc>
          <w:tcPr>
            <w:tcW w:w="1440" w:type="dxa"/>
            <w:vAlign w:val="center"/>
          </w:tcPr>
          <w:p>
            <w:pPr>
              <w:jc w:val="right"/>
            </w:pPr>
            <w:r>
              <w:rPr>
                <w:rFonts w:ascii="宋体" w:hAnsi="宋体" w:eastAsia="宋体" w:cs="宋体"/>
                <w:b w:val="0"/>
                <w:i w:val="0"/>
                <w:color w:val="000000"/>
                <w:sz w:val="17"/>
              </w:rPr>
              <w:t>64.01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0.26</w:t>
            </w:r>
          </w:p>
        </w:tc>
        <w:tc>
          <w:tcPr>
            <w:tcW w:w="1440" w:type="dxa"/>
            <w:vAlign w:val="center"/>
          </w:tcPr>
          <w:p>
            <w:pPr>
              <w:jc w:val="right"/>
            </w:pPr>
            <w:r>
              <w:rPr>
                <w:rFonts w:ascii="宋体" w:hAnsi="宋体" w:eastAsia="宋体" w:cs="宋体"/>
                <w:b w:val="0"/>
                <w:i w:val="0"/>
                <w:color w:val="000000"/>
                <w:sz w:val="17"/>
              </w:rPr>
              <w:t>0.26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0.26</w:t>
            </w:r>
          </w:p>
        </w:tc>
        <w:tc>
          <w:tcPr>
            <w:tcW w:w="1440" w:type="dxa"/>
            <w:vAlign w:val="center"/>
          </w:tcPr>
          <w:p>
            <w:pPr>
              <w:jc w:val="right"/>
            </w:pPr>
            <w:r>
              <w:rPr>
                <w:rFonts w:ascii="宋体" w:hAnsi="宋体" w:eastAsia="宋体" w:cs="宋体"/>
                <w:b w:val="0"/>
                <w:i w:val="0"/>
                <w:color w:val="000000"/>
                <w:sz w:val="17"/>
              </w:rPr>
              <w:t>0.26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1.80</w:t>
            </w:r>
          </w:p>
        </w:tc>
        <w:tc>
          <w:tcPr>
            <w:tcW w:w="1440" w:type="dxa"/>
            <w:vAlign w:val="center"/>
          </w:tcPr>
          <w:p>
            <w:pPr>
              <w:jc w:val="right"/>
            </w:pPr>
            <w:r>
              <w:rPr>
                <w:rFonts w:ascii="宋体" w:hAnsi="宋体" w:eastAsia="宋体" w:cs="宋体"/>
                <w:b w:val="0"/>
                <w:i w:val="0"/>
                <w:color w:val="000000"/>
                <w:sz w:val="17"/>
              </w:rPr>
              <w:t>1.80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1.80</w:t>
            </w:r>
          </w:p>
        </w:tc>
        <w:tc>
          <w:tcPr>
            <w:tcW w:w="1440" w:type="dxa"/>
            <w:vAlign w:val="center"/>
          </w:tcPr>
          <w:p>
            <w:pPr>
              <w:jc w:val="right"/>
            </w:pPr>
            <w:r>
              <w:rPr>
                <w:rFonts w:ascii="宋体" w:hAnsi="宋体" w:eastAsia="宋体" w:cs="宋体"/>
                <w:b w:val="0"/>
                <w:i w:val="0"/>
                <w:color w:val="000000"/>
                <w:sz w:val="17"/>
              </w:rPr>
              <w:t>1.80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8.14</w:t>
            </w:r>
          </w:p>
        </w:tc>
        <w:tc>
          <w:tcPr>
            <w:tcW w:w="1440" w:type="dxa"/>
            <w:vAlign w:val="center"/>
          </w:tcPr>
          <w:p>
            <w:pPr>
              <w:jc w:val="right"/>
            </w:pPr>
            <w:r>
              <w:rPr>
                <w:rFonts w:ascii="宋体" w:hAnsi="宋体" w:eastAsia="宋体" w:cs="宋体"/>
                <w:b w:val="0"/>
                <w:i w:val="0"/>
                <w:color w:val="000000"/>
                <w:sz w:val="17"/>
              </w:rPr>
              <w:t>8.14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8.14</w:t>
            </w:r>
          </w:p>
        </w:tc>
        <w:tc>
          <w:tcPr>
            <w:tcW w:w="1440" w:type="dxa"/>
            <w:vAlign w:val="center"/>
          </w:tcPr>
          <w:p>
            <w:pPr>
              <w:jc w:val="right"/>
            </w:pPr>
            <w:r>
              <w:rPr>
                <w:rFonts w:ascii="宋体" w:hAnsi="宋体" w:eastAsia="宋体" w:cs="宋体"/>
                <w:b w:val="0"/>
                <w:i w:val="0"/>
                <w:color w:val="000000"/>
                <w:sz w:val="17"/>
              </w:rPr>
              <w:t>8.14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4.94</w:t>
            </w:r>
          </w:p>
        </w:tc>
        <w:tc>
          <w:tcPr>
            <w:tcW w:w="1440" w:type="dxa"/>
            <w:vAlign w:val="center"/>
          </w:tcPr>
          <w:p>
            <w:pPr>
              <w:jc w:val="right"/>
            </w:pPr>
            <w:r>
              <w:rPr>
                <w:rFonts w:ascii="宋体" w:hAnsi="宋体" w:eastAsia="宋体" w:cs="宋体"/>
                <w:b w:val="0"/>
                <w:i w:val="0"/>
                <w:color w:val="000000"/>
                <w:sz w:val="17"/>
              </w:rPr>
              <w:t>4.94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3.20</w:t>
            </w:r>
          </w:p>
        </w:tc>
        <w:tc>
          <w:tcPr>
            <w:tcW w:w="1440" w:type="dxa"/>
            <w:vAlign w:val="center"/>
          </w:tcPr>
          <w:p>
            <w:pPr>
              <w:jc w:val="right"/>
            </w:pPr>
            <w:r>
              <w:rPr>
                <w:rFonts w:ascii="宋体" w:hAnsi="宋体" w:eastAsia="宋体" w:cs="宋体"/>
                <w:b w:val="0"/>
                <w:i w:val="0"/>
                <w:color w:val="000000"/>
                <w:sz w:val="17"/>
              </w:rPr>
              <w:t>3.20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3.31</w:t>
            </w:r>
          </w:p>
        </w:tc>
        <w:tc>
          <w:tcPr>
            <w:tcW w:w="1440" w:type="dxa"/>
            <w:vAlign w:val="center"/>
          </w:tcPr>
          <w:p>
            <w:pPr>
              <w:jc w:val="right"/>
            </w:pPr>
            <w:r>
              <w:rPr>
                <w:rFonts w:ascii="宋体" w:hAnsi="宋体" w:eastAsia="宋体" w:cs="宋体"/>
                <w:b w:val="0"/>
                <w:i w:val="0"/>
                <w:color w:val="000000"/>
                <w:sz w:val="17"/>
              </w:rPr>
              <w:t>3.31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3.31</w:t>
            </w:r>
          </w:p>
        </w:tc>
        <w:tc>
          <w:tcPr>
            <w:tcW w:w="1440" w:type="dxa"/>
            <w:vAlign w:val="center"/>
          </w:tcPr>
          <w:p>
            <w:pPr>
              <w:jc w:val="right"/>
            </w:pPr>
            <w:r>
              <w:rPr>
                <w:rFonts w:ascii="宋体" w:hAnsi="宋体" w:eastAsia="宋体" w:cs="宋体"/>
                <w:b w:val="0"/>
                <w:i w:val="0"/>
                <w:color w:val="000000"/>
                <w:sz w:val="17"/>
              </w:rPr>
              <w:t>3.31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1.57</w:t>
            </w:r>
          </w:p>
        </w:tc>
        <w:tc>
          <w:tcPr>
            <w:tcW w:w="1440" w:type="dxa"/>
            <w:vAlign w:val="center"/>
          </w:tcPr>
          <w:p>
            <w:pPr>
              <w:jc w:val="right"/>
            </w:pPr>
            <w:r>
              <w:rPr>
                <w:rFonts w:ascii="宋体" w:hAnsi="宋体" w:eastAsia="宋体" w:cs="宋体"/>
                <w:b w:val="0"/>
                <w:i w:val="0"/>
                <w:color w:val="000000"/>
                <w:sz w:val="17"/>
              </w:rPr>
              <w:t>1.57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1.74</w:t>
            </w:r>
          </w:p>
        </w:tc>
        <w:tc>
          <w:tcPr>
            <w:tcW w:w="1440" w:type="dxa"/>
            <w:vAlign w:val="center"/>
          </w:tcPr>
          <w:p>
            <w:pPr>
              <w:jc w:val="right"/>
            </w:pPr>
            <w:r>
              <w:rPr>
                <w:rFonts w:ascii="宋体" w:hAnsi="宋体" w:eastAsia="宋体" w:cs="宋体"/>
                <w:b w:val="0"/>
                <w:i w:val="0"/>
                <w:color w:val="000000"/>
                <w:sz w:val="17"/>
              </w:rPr>
              <w:t>1.74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2.99</w:t>
            </w:r>
          </w:p>
        </w:tc>
        <w:tc>
          <w:tcPr>
            <w:tcW w:w="1440" w:type="dxa"/>
            <w:vAlign w:val="center"/>
          </w:tcPr>
          <w:p>
            <w:pPr>
              <w:jc w:val="right"/>
            </w:pPr>
            <w:r>
              <w:rPr>
                <w:rFonts w:ascii="宋体" w:hAnsi="宋体" w:eastAsia="宋体" w:cs="宋体"/>
                <w:b w:val="0"/>
                <w:i w:val="0"/>
                <w:color w:val="000000"/>
                <w:sz w:val="17"/>
              </w:rPr>
              <w:t>2.99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2.99</w:t>
            </w:r>
          </w:p>
        </w:tc>
        <w:tc>
          <w:tcPr>
            <w:tcW w:w="1440" w:type="dxa"/>
            <w:vAlign w:val="center"/>
          </w:tcPr>
          <w:p>
            <w:pPr>
              <w:jc w:val="right"/>
            </w:pPr>
            <w:r>
              <w:rPr>
                <w:rFonts w:ascii="宋体" w:hAnsi="宋体" w:eastAsia="宋体" w:cs="宋体"/>
                <w:b w:val="0"/>
                <w:i w:val="0"/>
                <w:color w:val="000000"/>
                <w:sz w:val="17"/>
              </w:rPr>
              <w:t>2.99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2.99</w:t>
            </w:r>
          </w:p>
        </w:tc>
        <w:tc>
          <w:tcPr>
            <w:tcW w:w="1440" w:type="dxa"/>
            <w:vAlign w:val="center"/>
          </w:tcPr>
          <w:p>
            <w:pPr>
              <w:jc w:val="right"/>
            </w:pPr>
            <w:r>
              <w:rPr>
                <w:rFonts w:ascii="宋体" w:hAnsi="宋体" w:eastAsia="宋体" w:cs="宋体"/>
                <w:b w:val="0"/>
                <w:i w:val="0"/>
                <w:color w:val="000000"/>
                <w:sz w:val="17"/>
              </w:rPr>
              <w:t>2.99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部门：中国民主促进会许昌市委员会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80.50</w:t>
            </w:r>
          </w:p>
        </w:tc>
        <w:tc>
          <w:tcPr>
            <w:tcW w:w="1600" w:type="dxa"/>
            <w:vAlign w:val="center"/>
          </w:tcPr>
          <w:p>
            <w:pPr>
              <w:jc w:val="right"/>
            </w:pPr>
            <w:r>
              <w:rPr>
                <w:rFonts w:ascii="宋体" w:hAnsi="宋体" w:eastAsia="宋体" w:cs="宋体"/>
                <w:b/>
                <w:i w:val="0"/>
                <w:color w:val="000000"/>
                <w:sz w:val="19"/>
              </w:rPr>
              <w:t>80.50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66.07</w:t>
            </w:r>
          </w:p>
        </w:tc>
        <w:tc>
          <w:tcPr>
            <w:tcW w:w="1600" w:type="dxa"/>
            <w:vAlign w:val="center"/>
          </w:tcPr>
          <w:p>
            <w:pPr>
              <w:jc w:val="right"/>
            </w:pPr>
            <w:r>
              <w:rPr>
                <w:rFonts w:ascii="宋体" w:hAnsi="宋体" w:eastAsia="宋体" w:cs="宋体"/>
                <w:b w:val="0"/>
                <w:i w:val="0"/>
                <w:color w:val="000000"/>
                <w:sz w:val="19"/>
              </w:rPr>
              <w:t>66.07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20128</w:t>
            </w:r>
          </w:p>
        </w:tc>
        <w:tc>
          <w:tcPr>
            <w:tcW w:w="3480" w:type="dxa"/>
            <w:vAlign w:val="center"/>
          </w:tcPr>
          <w:p>
            <w:pPr>
              <w:jc w:val="left"/>
            </w:pPr>
            <w:r>
              <w:rPr>
                <w:rFonts w:ascii="宋体" w:hAnsi="宋体" w:eastAsia="宋体" w:cs="宋体"/>
                <w:b w:val="0"/>
                <w:i w:val="0"/>
                <w:color w:val="000000"/>
                <w:sz w:val="19"/>
              </w:rPr>
              <w:t>民主党派及工商联事务</w:t>
            </w:r>
          </w:p>
        </w:tc>
        <w:tc>
          <w:tcPr>
            <w:tcW w:w="1600" w:type="dxa"/>
            <w:vAlign w:val="center"/>
          </w:tcPr>
          <w:p>
            <w:pPr>
              <w:jc w:val="right"/>
            </w:pPr>
            <w:r>
              <w:rPr>
                <w:rFonts w:ascii="宋体" w:hAnsi="宋体" w:eastAsia="宋体" w:cs="宋体"/>
                <w:b w:val="0"/>
                <w:i w:val="0"/>
                <w:color w:val="000000"/>
                <w:sz w:val="19"/>
              </w:rPr>
              <w:t>64.01</w:t>
            </w:r>
          </w:p>
        </w:tc>
        <w:tc>
          <w:tcPr>
            <w:tcW w:w="1600" w:type="dxa"/>
            <w:vAlign w:val="center"/>
          </w:tcPr>
          <w:p>
            <w:pPr>
              <w:jc w:val="right"/>
            </w:pPr>
            <w:r>
              <w:rPr>
                <w:rFonts w:ascii="宋体" w:hAnsi="宋体" w:eastAsia="宋体" w:cs="宋体"/>
                <w:b w:val="0"/>
                <w:i w:val="0"/>
                <w:color w:val="000000"/>
                <w:sz w:val="19"/>
              </w:rPr>
              <w:t>64.01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2012801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64.01</w:t>
            </w:r>
          </w:p>
        </w:tc>
        <w:tc>
          <w:tcPr>
            <w:tcW w:w="1600" w:type="dxa"/>
            <w:vAlign w:val="center"/>
          </w:tcPr>
          <w:p>
            <w:pPr>
              <w:jc w:val="right"/>
            </w:pPr>
            <w:r>
              <w:rPr>
                <w:rFonts w:ascii="宋体" w:hAnsi="宋体" w:eastAsia="宋体" w:cs="宋体"/>
                <w:b w:val="0"/>
                <w:i w:val="0"/>
                <w:color w:val="000000"/>
                <w:sz w:val="19"/>
              </w:rPr>
              <w:t>64.01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0.26</w:t>
            </w:r>
          </w:p>
        </w:tc>
        <w:tc>
          <w:tcPr>
            <w:tcW w:w="1600" w:type="dxa"/>
            <w:vAlign w:val="center"/>
          </w:tcPr>
          <w:p>
            <w:pPr>
              <w:jc w:val="right"/>
            </w:pPr>
            <w:r>
              <w:rPr>
                <w:rFonts w:ascii="宋体" w:hAnsi="宋体" w:eastAsia="宋体" w:cs="宋体"/>
                <w:b w:val="0"/>
                <w:i w:val="0"/>
                <w:color w:val="000000"/>
                <w:sz w:val="19"/>
              </w:rPr>
              <w:t>0.26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0.26</w:t>
            </w:r>
          </w:p>
        </w:tc>
        <w:tc>
          <w:tcPr>
            <w:tcW w:w="1600" w:type="dxa"/>
            <w:vAlign w:val="center"/>
          </w:tcPr>
          <w:p>
            <w:pPr>
              <w:jc w:val="right"/>
            </w:pPr>
            <w:r>
              <w:rPr>
                <w:rFonts w:ascii="宋体" w:hAnsi="宋体" w:eastAsia="宋体" w:cs="宋体"/>
                <w:b w:val="0"/>
                <w:i w:val="0"/>
                <w:color w:val="000000"/>
                <w:sz w:val="19"/>
              </w:rPr>
              <w:t>0.26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1.80</w:t>
            </w:r>
          </w:p>
        </w:tc>
        <w:tc>
          <w:tcPr>
            <w:tcW w:w="1600" w:type="dxa"/>
            <w:vAlign w:val="center"/>
          </w:tcPr>
          <w:p>
            <w:pPr>
              <w:jc w:val="right"/>
            </w:pPr>
            <w:r>
              <w:rPr>
                <w:rFonts w:ascii="宋体" w:hAnsi="宋体" w:eastAsia="宋体" w:cs="宋体"/>
                <w:b w:val="0"/>
                <w:i w:val="0"/>
                <w:color w:val="000000"/>
                <w:sz w:val="19"/>
              </w:rPr>
              <w:t>1.80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1.80</w:t>
            </w:r>
          </w:p>
        </w:tc>
        <w:tc>
          <w:tcPr>
            <w:tcW w:w="1600" w:type="dxa"/>
            <w:vAlign w:val="center"/>
          </w:tcPr>
          <w:p>
            <w:pPr>
              <w:jc w:val="right"/>
            </w:pPr>
            <w:r>
              <w:rPr>
                <w:rFonts w:ascii="宋体" w:hAnsi="宋体" w:eastAsia="宋体" w:cs="宋体"/>
                <w:b w:val="0"/>
                <w:i w:val="0"/>
                <w:color w:val="000000"/>
                <w:sz w:val="19"/>
              </w:rPr>
              <w:t>1.80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8.14</w:t>
            </w:r>
          </w:p>
        </w:tc>
        <w:tc>
          <w:tcPr>
            <w:tcW w:w="1600" w:type="dxa"/>
            <w:vAlign w:val="center"/>
          </w:tcPr>
          <w:p>
            <w:pPr>
              <w:jc w:val="right"/>
            </w:pPr>
            <w:r>
              <w:rPr>
                <w:rFonts w:ascii="宋体" w:hAnsi="宋体" w:eastAsia="宋体" w:cs="宋体"/>
                <w:b w:val="0"/>
                <w:i w:val="0"/>
                <w:color w:val="000000"/>
                <w:sz w:val="19"/>
              </w:rPr>
              <w:t>8.14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8.14</w:t>
            </w:r>
          </w:p>
        </w:tc>
        <w:tc>
          <w:tcPr>
            <w:tcW w:w="1600" w:type="dxa"/>
            <w:vAlign w:val="center"/>
          </w:tcPr>
          <w:p>
            <w:pPr>
              <w:jc w:val="right"/>
            </w:pPr>
            <w:r>
              <w:rPr>
                <w:rFonts w:ascii="宋体" w:hAnsi="宋体" w:eastAsia="宋体" w:cs="宋体"/>
                <w:b w:val="0"/>
                <w:i w:val="0"/>
                <w:color w:val="000000"/>
                <w:sz w:val="19"/>
              </w:rPr>
              <w:t>8.14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4.94</w:t>
            </w:r>
          </w:p>
        </w:tc>
        <w:tc>
          <w:tcPr>
            <w:tcW w:w="1600" w:type="dxa"/>
            <w:vAlign w:val="center"/>
          </w:tcPr>
          <w:p>
            <w:pPr>
              <w:jc w:val="right"/>
            </w:pPr>
            <w:r>
              <w:rPr>
                <w:rFonts w:ascii="宋体" w:hAnsi="宋体" w:eastAsia="宋体" w:cs="宋体"/>
                <w:b w:val="0"/>
                <w:i w:val="0"/>
                <w:color w:val="000000"/>
                <w:sz w:val="19"/>
              </w:rPr>
              <w:t>4.94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3.20</w:t>
            </w:r>
          </w:p>
        </w:tc>
        <w:tc>
          <w:tcPr>
            <w:tcW w:w="1600" w:type="dxa"/>
            <w:vAlign w:val="center"/>
          </w:tcPr>
          <w:p>
            <w:pPr>
              <w:jc w:val="right"/>
            </w:pPr>
            <w:r>
              <w:rPr>
                <w:rFonts w:ascii="宋体" w:hAnsi="宋体" w:eastAsia="宋体" w:cs="宋体"/>
                <w:b w:val="0"/>
                <w:i w:val="0"/>
                <w:color w:val="000000"/>
                <w:sz w:val="19"/>
              </w:rPr>
              <w:t>3.20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3.31</w:t>
            </w:r>
          </w:p>
        </w:tc>
        <w:tc>
          <w:tcPr>
            <w:tcW w:w="1600" w:type="dxa"/>
            <w:vAlign w:val="center"/>
          </w:tcPr>
          <w:p>
            <w:pPr>
              <w:jc w:val="right"/>
            </w:pPr>
            <w:r>
              <w:rPr>
                <w:rFonts w:ascii="宋体" w:hAnsi="宋体" w:eastAsia="宋体" w:cs="宋体"/>
                <w:b w:val="0"/>
                <w:i w:val="0"/>
                <w:color w:val="000000"/>
                <w:sz w:val="19"/>
              </w:rPr>
              <w:t>3.31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3.31</w:t>
            </w:r>
          </w:p>
        </w:tc>
        <w:tc>
          <w:tcPr>
            <w:tcW w:w="1600" w:type="dxa"/>
            <w:vAlign w:val="center"/>
          </w:tcPr>
          <w:p>
            <w:pPr>
              <w:jc w:val="right"/>
            </w:pPr>
            <w:r>
              <w:rPr>
                <w:rFonts w:ascii="宋体" w:hAnsi="宋体" w:eastAsia="宋体" w:cs="宋体"/>
                <w:b w:val="0"/>
                <w:i w:val="0"/>
                <w:color w:val="000000"/>
                <w:sz w:val="19"/>
              </w:rPr>
              <w:t>3.31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1.57</w:t>
            </w:r>
          </w:p>
        </w:tc>
        <w:tc>
          <w:tcPr>
            <w:tcW w:w="1600" w:type="dxa"/>
            <w:vAlign w:val="center"/>
          </w:tcPr>
          <w:p>
            <w:pPr>
              <w:jc w:val="right"/>
            </w:pPr>
            <w:r>
              <w:rPr>
                <w:rFonts w:ascii="宋体" w:hAnsi="宋体" w:eastAsia="宋体" w:cs="宋体"/>
                <w:b w:val="0"/>
                <w:i w:val="0"/>
                <w:color w:val="000000"/>
                <w:sz w:val="19"/>
              </w:rPr>
              <w:t>1.57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1.74</w:t>
            </w:r>
          </w:p>
        </w:tc>
        <w:tc>
          <w:tcPr>
            <w:tcW w:w="1600" w:type="dxa"/>
            <w:vAlign w:val="center"/>
          </w:tcPr>
          <w:p>
            <w:pPr>
              <w:jc w:val="right"/>
            </w:pPr>
            <w:r>
              <w:rPr>
                <w:rFonts w:ascii="宋体" w:hAnsi="宋体" w:eastAsia="宋体" w:cs="宋体"/>
                <w:b w:val="0"/>
                <w:i w:val="0"/>
                <w:color w:val="000000"/>
                <w:sz w:val="19"/>
              </w:rPr>
              <w:t>1.74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2.99</w:t>
            </w:r>
          </w:p>
        </w:tc>
        <w:tc>
          <w:tcPr>
            <w:tcW w:w="1600" w:type="dxa"/>
            <w:vAlign w:val="center"/>
          </w:tcPr>
          <w:p>
            <w:pPr>
              <w:jc w:val="right"/>
            </w:pPr>
            <w:r>
              <w:rPr>
                <w:rFonts w:ascii="宋体" w:hAnsi="宋体" w:eastAsia="宋体" w:cs="宋体"/>
                <w:b w:val="0"/>
                <w:i w:val="0"/>
                <w:color w:val="000000"/>
                <w:sz w:val="19"/>
              </w:rPr>
              <w:t>2.99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2.99</w:t>
            </w:r>
          </w:p>
        </w:tc>
        <w:tc>
          <w:tcPr>
            <w:tcW w:w="1600" w:type="dxa"/>
            <w:vAlign w:val="center"/>
          </w:tcPr>
          <w:p>
            <w:pPr>
              <w:jc w:val="right"/>
            </w:pPr>
            <w:r>
              <w:rPr>
                <w:rFonts w:ascii="宋体" w:hAnsi="宋体" w:eastAsia="宋体" w:cs="宋体"/>
                <w:b w:val="0"/>
                <w:i w:val="0"/>
                <w:color w:val="000000"/>
                <w:sz w:val="19"/>
              </w:rPr>
              <w:t>2.99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2.99</w:t>
            </w:r>
          </w:p>
        </w:tc>
        <w:tc>
          <w:tcPr>
            <w:tcW w:w="1600" w:type="dxa"/>
            <w:vAlign w:val="center"/>
          </w:tcPr>
          <w:p>
            <w:pPr>
              <w:jc w:val="right"/>
            </w:pPr>
            <w:r>
              <w:rPr>
                <w:rFonts w:ascii="宋体" w:hAnsi="宋体" w:eastAsia="宋体" w:cs="宋体"/>
                <w:b w:val="0"/>
                <w:i w:val="0"/>
                <w:color w:val="000000"/>
                <w:sz w:val="19"/>
              </w:rPr>
              <w:t>2.99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部门：中国民主促进会许昌市委员会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80.50</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66.07</w:t>
            </w:r>
          </w:p>
        </w:tc>
        <w:tc>
          <w:tcPr>
            <w:tcW w:w="1420" w:type="dxa"/>
            <w:vAlign w:val="center"/>
          </w:tcPr>
          <w:p>
            <w:pPr>
              <w:jc w:val="right"/>
            </w:pPr>
            <w:r>
              <w:rPr>
                <w:rFonts w:ascii="宋体" w:hAnsi="宋体" w:eastAsia="宋体" w:cs="宋体"/>
                <w:b w:val="0"/>
                <w:i w:val="0"/>
                <w:color w:val="000000"/>
                <w:sz w:val="18"/>
              </w:rPr>
              <w:t>66.07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8.14</w:t>
            </w:r>
          </w:p>
        </w:tc>
        <w:tc>
          <w:tcPr>
            <w:tcW w:w="1420" w:type="dxa"/>
            <w:vAlign w:val="center"/>
          </w:tcPr>
          <w:p>
            <w:pPr>
              <w:jc w:val="right"/>
            </w:pPr>
            <w:r>
              <w:rPr>
                <w:rFonts w:ascii="宋体" w:hAnsi="宋体" w:eastAsia="宋体" w:cs="宋体"/>
                <w:b w:val="0"/>
                <w:i w:val="0"/>
                <w:color w:val="000000"/>
                <w:sz w:val="18"/>
              </w:rPr>
              <w:t>8.14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3.31</w:t>
            </w:r>
          </w:p>
        </w:tc>
        <w:tc>
          <w:tcPr>
            <w:tcW w:w="1420" w:type="dxa"/>
            <w:vAlign w:val="center"/>
          </w:tcPr>
          <w:p>
            <w:pPr>
              <w:jc w:val="right"/>
            </w:pPr>
            <w:r>
              <w:rPr>
                <w:rFonts w:ascii="宋体" w:hAnsi="宋体" w:eastAsia="宋体" w:cs="宋体"/>
                <w:b w:val="0"/>
                <w:i w:val="0"/>
                <w:color w:val="000000"/>
                <w:sz w:val="18"/>
              </w:rPr>
              <w:t>3.31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2.99</w:t>
            </w:r>
          </w:p>
        </w:tc>
        <w:tc>
          <w:tcPr>
            <w:tcW w:w="1420" w:type="dxa"/>
            <w:vAlign w:val="center"/>
          </w:tcPr>
          <w:p>
            <w:pPr>
              <w:jc w:val="right"/>
            </w:pPr>
            <w:r>
              <w:rPr>
                <w:rFonts w:ascii="宋体" w:hAnsi="宋体" w:eastAsia="宋体" w:cs="宋体"/>
                <w:b w:val="0"/>
                <w:i w:val="0"/>
                <w:color w:val="000000"/>
                <w:sz w:val="18"/>
              </w:rPr>
              <w:t>2.99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80.50</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80.50</w:t>
            </w:r>
          </w:p>
        </w:tc>
        <w:tc>
          <w:tcPr>
            <w:tcW w:w="1420" w:type="dxa"/>
            <w:vAlign w:val="center"/>
          </w:tcPr>
          <w:p>
            <w:pPr>
              <w:jc w:val="right"/>
            </w:pPr>
            <w:r>
              <w:rPr>
                <w:rFonts w:ascii="宋体" w:hAnsi="宋体" w:eastAsia="宋体" w:cs="宋体"/>
                <w:b w:val="0"/>
                <w:i w:val="0"/>
                <w:color w:val="000000"/>
                <w:sz w:val="18"/>
              </w:rPr>
              <w:t>80.50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80.50</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80.50</w:t>
            </w:r>
          </w:p>
        </w:tc>
        <w:tc>
          <w:tcPr>
            <w:tcW w:w="1420" w:type="dxa"/>
            <w:vAlign w:val="center"/>
          </w:tcPr>
          <w:p>
            <w:pPr>
              <w:jc w:val="right"/>
            </w:pPr>
            <w:r>
              <w:rPr>
                <w:rFonts w:ascii="宋体" w:hAnsi="宋体" w:eastAsia="宋体" w:cs="宋体"/>
                <w:b w:val="0"/>
                <w:i w:val="0"/>
                <w:color w:val="000000"/>
                <w:sz w:val="18"/>
              </w:rPr>
              <w:t>80.50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部门：中国民主促进会许昌市委员会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80.50</w:t>
            </w:r>
          </w:p>
        </w:tc>
        <w:tc>
          <w:tcPr>
            <w:tcW w:w="2700" w:type="dxa"/>
            <w:vAlign w:val="center"/>
          </w:tcPr>
          <w:p>
            <w:pPr>
              <w:jc w:val="right"/>
            </w:pPr>
            <w:r>
              <w:rPr>
                <w:rFonts w:ascii="宋体" w:hAnsi="宋体" w:eastAsia="宋体" w:cs="宋体"/>
                <w:b/>
                <w:i w:val="0"/>
                <w:color w:val="000000"/>
                <w:sz w:val="25"/>
              </w:rPr>
              <w:t>80.50</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66.07</w:t>
            </w:r>
          </w:p>
        </w:tc>
        <w:tc>
          <w:tcPr>
            <w:tcW w:w="2700" w:type="dxa"/>
            <w:vAlign w:val="center"/>
          </w:tcPr>
          <w:p>
            <w:pPr>
              <w:jc w:val="right"/>
            </w:pPr>
            <w:r>
              <w:rPr>
                <w:rFonts w:ascii="宋体" w:hAnsi="宋体" w:eastAsia="宋体" w:cs="宋体"/>
                <w:b w:val="0"/>
                <w:i w:val="0"/>
                <w:color w:val="000000"/>
                <w:sz w:val="25"/>
              </w:rPr>
              <w:t>66.07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20128</w:t>
            </w:r>
          </w:p>
        </w:tc>
        <w:tc>
          <w:tcPr>
            <w:tcW w:w="4700" w:type="dxa"/>
            <w:vAlign w:val="center"/>
          </w:tcPr>
          <w:p>
            <w:pPr>
              <w:jc w:val="left"/>
            </w:pPr>
            <w:r>
              <w:rPr>
                <w:rFonts w:ascii="宋体" w:hAnsi="宋体" w:eastAsia="宋体" w:cs="宋体"/>
                <w:b w:val="0"/>
                <w:i w:val="0"/>
                <w:color w:val="000000"/>
                <w:sz w:val="25"/>
              </w:rPr>
              <w:t>民主党派及工商联事务</w:t>
            </w:r>
          </w:p>
        </w:tc>
        <w:tc>
          <w:tcPr>
            <w:tcW w:w="2700" w:type="dxa"/>
            <w:vAlign w:val="center"/>
          </w:tcPr>
          <w:p>
            <w:pPr>
              <w:jc w:val="right"/>
            </w:pPr>
            <w:r>
              <w:rPr>
                <w:rFonts w:ascii="宋体" w:hAnsi="宋体" w:eastAsia="宋体" w:cs="宋体"/>
                <w:b w:val="0"/>
                <w:i w:val="0"/>
                <w:color w:val="000000"/>
                <w:sz w:val="25"/>
              </w:rPr>
              <w:t>64.01</w:t>
            </w:r>
          </w:p>
        </w:tc>
        <w:tc>
          <w:tcPr>
            <w:tcW w:w="2700" w:type="dxa"/>
            <w:vAlign w:val="center"/>
          </w:tcPr>
          <w:p>
            <w:pPr>
              <w:jc w:val="right"/>
            </w:pPr>
            <w:r>
              <w:rPr>
                <w:rFonts w:ascii="宋体" w:hAnsi="宋体" w:eastAsia="宋体" w:cs="宋体"/>
                <w:b w:val="0"/>
                <w:i w:val="0"/>
                <w:color w:val="000000"/>
                <w:sz w:val="25"/>
              </w:rPr>
              <w:t>64.01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2012801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64.01</w:t>
            </w:r>
          </w:p>
        </w:tc>
        <w:tc>
          <w:tcPr>
            <w:tcW w:w="2700" w:type="dxa"/>
            <w:vAlign w:val="center"/>
          </w:tcPr>
          <w:p>
            <w:pPr>
              <w:jc w:val="right"/>
            </w:pPr>
            <w:r>
              <w:rPr>
                <w:rFonts w:ascii="宋体" w:hAnsi="宋体" w:eastAsia="宋体" w:cs="宋体"/>
                <w:b w:val="0"/>
                <w:i w:val="0"/>
                <w:color w:val="000000"/>
                <w:sz w:val="25"/>
              </w:rPr>
              <w:t>64.01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0.26</w:t>
            </w:r>
          </w:p>
        </w:tc>
        <w:tc>
          <w:tcPr>
            <w:tcW w:w="2700" w:type="dxa"/>
            <w:vAlign w:val="center"/>
          </w:tcPr>
          <w:p>
            <w:pPr>
              <w:jc w:val="right"/>
            </w:pPr>
            <w:r>
              <w:rPr>
                <w:rFonts w:ascii="宋体" w:hAnsi="宋体" w:eastAsia="宋体" w:cs="宋体"/>
                <w:b w:val="0"/>
                <w:i w:val="0"/>
                <w:color w:val="000000"/>
                <w:sz w:val="25"/>
              </w:rPr>
              <w:t>0.26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0.26</w:t>
            </w:r>
          </w:p>
        </w:tc>
        <w:tc>
          <w:tcPr>
            <w:tcW w:w="2700" w:type="dxa"/>
            <w:vAlign w:val="center"/>
          </w:tcPr>
          <w:p>
            <w:pPr>
              <w:jc w:val="right"/>
            </w:pPr>
            <w:r>
              <w:rPr>
                <w:rFonts w:ascii="宋体" w:hAnsi="宋体" w:eastAsia="宋体" w:cs="宋体"/>
                <w:b w:val="0"/>
                <w:i w:val="0"/>
                <w:color w:val="000000"/>
                <w:sz w:val="25"/>
              </w:rPr>
              <w:t>0.26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1.80</w:t>
            </w:r>
          </w:p>
        </w:tc>
        <w:tc>
          <w:tcPr>
            <w:tcW w:w="2700" w:type="dxa"/>
            <w:vAlign w:val="center"/>
          </w:tcPr>
          <w:p>
            <w:pPr>
              <w:jc w:val="right"/>
            </w:pPr>
            <w:r>
              <w:rPr>
                <w:rFonts w:ascii="宋体" w:hAnsi="宋体" w:eastAsia="宋体" w:cs="宋体"/>
                <w:b w:val="0"/>
                <w:i w:val="0"/>
                <w:color w:val="000000"/>
                <w:sz w:val="25"/>
              </w:rPr>
              <w:t>1.80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1.80</w:t>
            </w:r>
          </w:p>
        </w:tc>
        <w:tc>
          <w:tcPr>
            <w:tcW w:w="2700" w:type="dxa"/>
            <w:vAlign w:val="center"/>
          </w:tcPr>
          <w:p>
            <w:pPr>
              <w:jc w:val="right"/>
            </w:pPr>
            <w:r>
              <w:rPr>
                <w:rFonts w:ascii="宋体" w:hAnsi="宋体" w:eastAsia="宋体" w:cs="宋体"/>
                <w:b w:val="0"/>
                <w:i w:val="0"/>
                <w:color w:val="000000"/>
                <w:sz w:val="25"/>
              </w:rPr>
              <w:t>1.80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8.14</w:t>
            </w:r>
          </w:p>
        </w:tc>
        <w:tc>
          <w:tcPr>
            <w:tcW w:w="2700" w:type="dxa"/>
            <w:vAlign w:val="center"/>
          </w:tcPr>
          <w:p>
            <w:pPr>
              <w:jc w:val="right"/>
            </w:pPr>
            <w:r>
              <w:rPr>
                <w:rFonts w:ascii="宋体" w:hAnsi="宋体" w:eastAsia="宋体" w:cs="宋体"/>
                <w:b w:val="0"/>
                <w:i w:val="0"/>
                <w:color w:val="000000"/>
                <w:sz w:val="25"/>
              </w:rPr>
              <w:t>8.14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8.14</w:t>
            </w:r>
          </w:p>
        </w:tc>
        <w:tc>
          <w:tcPr>
            <w:tcW w:w="2700" w:type="dxa"/>
            <w:vAlign w:val="center"/>
          </w:tcPr>
          <w:p>
            <w:pPr>
              <w:jc w:val="right"/>
            </w:pPr>
            <w:r>
              <w:rPr>
                <w:rFonts w:ascii="宋体" w:hAnsi="宋体" w:eastAsia="宋体" w:cs="宋体"/>
                <w:b w:val="0"/>
                <w:i w:val="0"/>
                <w:color w:val="000000"/>
                <w:sz w:val="25"/>
              </w:rPr>
              <w:t>8.14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4.94</w:t>
            </w:r>
          </w:p>
        </w:tc>
        <w:tc>
          <w:tcPr>
            <w:tcW w:w="2700" w:type="dxa"/>
            <w:vAlign w:val="center"/>
          </w:tcPr>
          <w:p>
            <w:pPr>
              <w:jc w:val="right"/>
            </w:pPr>
            <w:r>
              <w:rPr>
                <w:rFonts w:ascii="宋体" w:hAnsi="宋体" w:eastAsia="宋体" w:cs="宋体"/>
                <w:b w:val="0"/>
                <w:i w:val="0"/>
                <w:color w:val="000000"/>
                <w:sz w:val="25"/>
              </w:rPr>
              <w:t>4.94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3.20</w:t>
            </w:r>
          </w:p>
        </w:tc>
        <w:tc>
          <w:tcPr>
            <w:tcW w:w="2700" w:type="dxa"/>
            <w:vAlign w:val="center"/>
          </w:tcPr>
          <w:p>
            <w:pPr>
              <w:jc w:val="right"/>
            </w:pPr>
            <w:r>
              <w:rPr>
                <w:rFonts w:ascii="宋体" w:hAnsi="宋体" w:eastAsia="宋体" w:cs="宋体"/>
                <w:b w:val="0"/>
                <w:i w:val="0"/>
                <w:color w:val="000000"/>
                <w:sz w:val="25"/>
              </w:rPr>
              <w:t>3.20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3.31</w:t>
            </w:r>
          </w:p>
        </w:tc>
        <w:tc>
          <w:tcPr>
            <w:tcW w:w="2700" w:type="dxa"/>
            <w:vAlign w:val="center"/>
          </w:tcPr>
          <w:p>
            <w:pPr>
              <w:jc w:val="right"/>
            </w:pPr>
            <w:r>
              <w:rPr>
                <w:rFonts w:ascii="宋体" w:hAnsi="宋体" w:eastAsia="宋体" w:cs="宋体"/>
                <w:b w:val="0"/>
                <w:i w:val="0"/>
                <w:color w:val="000000"/>
                <w:sz w:val="25"/>
              </w:rPr>
              <w:t>3.31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3.31</w:t>
            </w:r>
          </w:p>
        </w:tc>
        <w:tc>
          <w:tcPr>
            <w:tcW w:w="2700" w:type="dxa"/>
            <w:vAlign w:val="center"/>
          </w:tcPr>
          <w:p>
            <w:pPr>
              <w:jc w:val="right"/>
            </w:pPr>
            <w:r>
              <w:rPr>
                <w:rFonts w:ascii="宋体" w:hAnsi="宋体" w:eastAsia="宋体" w:cs="宋体"/>
                <w:b w:val="0"/>
                <w:i w:val="0"/>
                <w:color w:val="000000"/>
                <w:sz w:val="25"/>
              </w:rPr>
              <w:t>3.31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1.57</w:t>
            </w:r>
          </w:p>
        </w:tc>
        <w:tc>
          <w:tcPr>
            <w:tcW w:w="2700" w:type="dxa"/>
            <w:vAlign w:val="center"/>
          </w:tcPr>
          <w:p>
            <w:pPr>
              <w:jc w:val="right"/>
            </w:pPr>
            <w:r>
              <w:rPr>
                <w:rFonts w:ascii="宋体" w:hAnsi="宋体" w:eastAsia="宋体" w:cs="宋体"/>
                <w:b w:val="0"/>
                <w:i w:val="0"/>
                <w:color w:val="000000"/>
                <w:sz w:val="25"/>
              </w:rPr>
              <w:t>1.57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1.74</w:t>
            </w:r>
          </w:p>
        </w:tc>
        <w:tc>
          <w:tcPr>
            <w:tcW w:w="2700" w:type="dxa"/>
            <w:vAlign w:val="center"/>
          </w:tcPr>
          <w:p>
            <w:pPr>
              <w:jc w:val="right"/>
            </w:pPr>
            <w:r>
              <w:rPr>
                <w:rFonts w:ascii="宋体" w:hAnsi="宋体" w:eastAsia="宋体" w:cs="宋体"/>
                <w:b w:val="0"/>
                <w:i w:val="0"/>
                <w:color w:val="000000"/>
                <w:sz w:val="25"/>
              </w:rPr>
              <w:t>1.74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2.99</w:t>
            </w:r>
          </w:p>
        </w:tc>
        <w:tc>
          <w:tcPr>
            <w:tcW w:w="2700" w:type="dxa"/>
            <w:vAlign w:val="center"/>
          </w:tcPr>
          <w:p>
            <w:pPr>
              <w:jc w:val="right"/>
            </w:pPr>
            <w:r>
              <w:rPr>
                <w:rFonts w:ascii="宋体" w:hAnsi="宋体" w:eastAsia="宋体" w:cs="宋体"/>
                <w:b w:val="0"/>
                <w:i w:val="0"/>
                <w:color w:val="000000"/>
                <w:sz w:val="25"/>
              </w:rPr>
              <w:t>2.99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2.99</w:t>
            </w:r>
          </w:p>
        </w:tc>
        <w:tc>
          <w:tcPr>
            <w:tcW w:w="2700" w:type="dxa"/>
            <w:vAlign w:val="center"/>
          </w:tcPr>
          <w:p>
            <w:pPr>
              <w:jc w:val="right"/>
            </w:pPr>
            <w:r>
              <w:rPr>
                <w:rFonts w:ascii="宋体" w:hAnsi="宋体" w:eastAsia="宋体" w:cs="宋体"/>
                <w:b w:val="0"/>
                <w:i w:val="0"/>
                <w:color w:val="000000"/>
                <w:sz w:val="25"/>
              </w:rPr>
              <w:t>2.99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2.99</w:t>
            </w:r>
          </w:p>
        </w:tc>
        <w:tc>
          <w:tcPr>
            <w:tcW w:w="2700" w:type="dxa"/>
            <w:vAlign w:val="center"/>
          </w:tcPr>
          <w:p>
            <w:pPr>
              <w:jc w:val="right"/>
            </w:pPr>
            <w:r>
              <w:rPr>
                <w:rFonts w:ascii="宋体" w:hAnsi="宋体" w:eastAsia="宋体" w:cs="宋体"/>
                <w:b w:val="0"/>
                <w:i w:val="0"/>
                <w:color w:val="000000"/>
                <w:sz w:val="25"/>
              </w:rPr>
              <w:t>2.99</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部门：中国民主促进会许昌市委员会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63.13</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12.43</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16.98</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3.73</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15.01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17.54</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3.20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0.03</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1.57</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1.74</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0.50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0.07</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1.21</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2.99</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4.04</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4.94</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0.13</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4.94</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0.04</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0.66</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1.56</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0.26</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0.33</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3.27</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0.72</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68.07</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12.43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部门：中国民主促进会许昌市委员会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部门：中国民主促进会许昌市委员会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部门：中国民主促进会许昌市委员会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0.04</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0.04</w:t>
            </w:r>
          </w:p>
        </w:tc>
        <w:tc>
          <w:tcPr>
            <w:tcW w:w="1160" w:type="dxa"/>
            <w:vAlign w:val="center"/>
          </w:tcPr>
          <w:p>
            <w:pPr>
              <w:jc w:val="right"/>
            </w:pPr>
            <w:r>
              <w:rPr>
                <w:rFonts w:ascii="宋体" w:hAnsi="宋体" w:eastAsia="宋体" w:cs="宋体"/>
                <w:b w:val="0"/>
                <w:i w:val="0"/>
                <w:color w:val="000000"/>
                <w:sz w:val="17"/>
              </w:rPr>
              <w:t>0.04</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0.04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2023年度收、支总计均为80.50万元。与上年度相比，收、支总计各增加22.72万元，增长39.32%。主要原因是新调入人员1人，相应收支较去年增加。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80.50万元，其中：财政拨款收入80.50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2023年度支出合计80.50万元，其中：基本支出80.50万元，占100.00%；项目支出0.00万元，占0.00%；上缴上级支出0.00万元，占0.00%；经营支出0.00万元，占0.00%；对附属单位补助支出0.00万元，占0.00%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2023年度财政拨款收、支总计均为80.50万元。与上年度相比，财政拨款收、支总计各增加22.72万元，增长39.32%。主要原因是新调入人员1人，相应财政拨款收支较去年增加。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2023年度一般公共预算财政拨款支出80.50万元，占支出合计的100.00%。与上年度相比，一般公共预算财政拨款支出增加22.72万元，增长39.32%。主要原因是新调入人员1人，相应财政拨款较去年增加。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80.50万元，主要用于以下方面：一般公共服务支出（类）66.07万元，占82.07%；社会保障和就业支出（类）8.14万元，占10.11%；卫生健康支出（类）3.31万元，占4.11%；住房保障支出（类）2.99万元，占3.71%</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2023年度一般公共预算财政拨款支出年初预算为64.19万元，支出决算为80.50万元，完成年初预算的125.41%。其中：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1.一般公共服务支出（类）民主党派及工商联事务（款）行政运行（项）</w:t>
      </w:r>
      <w:r>
        <w:rPr>
          <w:rFonts w:hint="default" w:ascii="仿宋" w:hAnsi="仿宋" w:eastAsia="仿宋" w:cs="仿宋"/>
          <w:kern w:val="0"/>
          <w:sz w:val="32"/>
          <w:szCs w:val="32"/>
          <w:lang w:val="en-US" w:eastAsia="zh-CN"/>
        </w:rPr>
        <w:t>年初预算数为50.43万元，决算数64.01万元,完成年初预算的126.93%，决算数与年初预算数存在差异的主要原因是新调入人员1人，相应行政运行支出较去年增加。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0"/>
          <w:sz w:val="32"/>
          <w:szCs w:val="32"/>
          <w:lang w:val="en-US" w:eastAsia="zh-CN"/>
        </w:rPr>
        <w:t>年初预算数为0.26万元，决算数0.26万元,完成年初预算的100.00%，决算数与年初预算数不存在差异。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年初预算数为0.00万元，决算数1.80万元,决算数与年初预算数存在差异的主要原因是年中追加其他一般公共服务支出。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4.社会保障和就业支出（类）行政事业单位养老支出（款）行政单位离退休（项）</w:t>
      </w:r>
      <w:r>
        <w:rPr>
          <w:rFonts w:hint="default" w:ascii="仿宋" w:hAnsi="仿宋" w:eastAsia="仿宋" w:cs="仿宋"/>
          <w:kern w:val="0"/>
          <w:sz w:val="32"/>
          <w:szCs w:val="32"/>
          <w:lang w:val="en-US" w:eastAsia="zh-CN"/>
        </w:rPr>
        <w:t>年初预算数为4.00万元，决算数4.94万元,完成年初预算的123.50%，决算数与年初预算数存在差异的主要原因是年中追加退休经费补贴。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年初预算数为3.20万元，决算数3.20万元,完成年初预算的100.00%，决算数与年初预算数不存在差异。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6.卫生健康支出（类）行政事业单位医疗（款）行政单位医疗（项）</w:t>
      </w:r>
      <w:r>
        <w:rPr>
          <w:rFonts w:hint="default" w:ascii="仿宋" w:hAnsi="仿宋" w:eastAsia="仿宋" w:cs="仿宋"/>
          <w:kern w:val="0"/>
          <w:sz w:val="32"/>
          <w:szCs w:val="32"/>
          <w:lang w:val="en-US" w:eastAsia="zh-CN"/>
        </w:rPr>
        <w:t>年初预算数为1.57万元，决算数1.57万元,完成年初预算的100.00%，决算数与年初预算数不存在差异。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7.卫生健康支出（类）行政事业单位医疗（款）公务员医疗补助（项）</w:t>
      </w:r>
      <w:r>
        <w:rPr>
          <w:rFonts w:hint="default" w:ascii="仿宋" w:hAnsi="仿宋" w:eastAsia="仿宋" w:cs="仿宋"/>
          <w:kern w:val="0"/>
          <w:sz w:val="32"/>
          <w:szCs w:val="32"/>
          <w:lang w:val="en-US" w:eastAsia="zh-CN"/>
        </w:rPr>
        <w:t>年初预算数为1.74万元，决算数1.74万元,完成年初预算的100.00%，决算数与年初预算数不存在差异。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0"/>
          <w:sz w:val="32"/>
          <w:szCs w:val="32"/>
          <w:lang w:val="en-US" w:eastAsia="zh-CN"/>
        </w:rPr>
        <w:t>年初预算数为2.99万元，决算数2.99万元,完成年初预算的100.00%，决算数与年初预算数不存在差异。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80.50万元。其中：人员经费68.07万元，主要包括：基本工资、津贴补贴、奖金、机关事业单位基本养老保险缴费、职工基本医疗保险缴费、公务员医疗补助缴费、其他社会保障缴费、住房公积金、其他工资福利支出、退休费。公用经费12.43万元，主要包括：办公费、邮电费、物业管理费、差旅费、培训费、公务接待费、劳务费、委托业务费、工会经费、福利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2023年度“三公”经费财政拨款支出预算为0.04万元，支出决算为0.04万元，完成预算的100.00%。2023年度“三公”经费支出决算数与预算数无差异。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0.00万元，占0.00%；公务接待费支出决算0.04万元，完成预算的100.00%，占100.00%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0.00万元。2023年期末，部门开支财政拨款的公务用车保有量为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预算为0.04万元，支出决算为0.04万元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0.04</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主要用于接待人员餐费。</w:t>
      </w:r>
      <w:r>
        <w:rPr>
          <w:rFonts w:hint="eastAsia" w:ascii="仿宋" w:hAnsi="仿宋" w:eastAsia="仿宋" w:cs="仿宋"/>
          <w:kern w:val="0"/>
          <w:sz w:val="32"/>
          <w:szCs w:val="32"/>
          <w:lang w:val="en-US" w:eastAsia="zh-CN"/>
        </w:rPr>
        <w:t>2023年共接待国内来访团组1个、来宾4人次（不包括陪同人员）。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2023年度机关运行经费支出12.43万元，较2022年度增长1.41万元，增长12.79%，主要原因是业务活动较去年增加。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涉及预算资金83.97万元。自评得分为98分，等级为“优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较好的完成了2023年绩效管理工作各项指标任务，达到了指定的各项绩效指标，提升综合素质及能力，拓展了理论基础实践经验，为民进行政事务发展奠定了坚实基础，取得了服务对象一致好评满意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根据工作实际，我部门没有项目需要开展项目绩效自评。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545"/>
        <w:gridCol w:w="800"/>
        <w:gridCol w:w="1266"/>
        <w:gridCol w:w="1266"/>
        <w:gridCol w:w="997"/>
        <w:gridCol w:w="617"/>
        <w:gridCol w:w="491"/>
        <w:gridCol w:w="1027"/>
        <w:gridCol w:w="1084"/>
        <w:gridCol w:w="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default" w:asciiTheme="minorAscii" w:hAnsiTheme="minorAscii" w:eastAsiaTheme="minorEastAsia"/>
                <w:sz w:val="21"/>
              </w:rPr>
            </w:pPr>
            <w:r>
              <w:rPr>
                <w:rFonts w:hint="default" w:asciiTheme="minorAscii" w:hAnsiTheme="minorAscii" w:eastAsiaTheme="minorEastAsia"/>
                <w:b/>
                <w:bCs/>
                <w:sz w:val="21"/>
                <w:lang w:val="en-US" w:eastAsia="zh-CN"/>
              </w:rPr>
              <w:t>部门整体支出绩效自评情况表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部门（单位）名称</w:t>
            </w:r>
          </w:p>
        </w:tc>
        <w:tc>
          <w:tcPr>
            <w:tcW w:w="592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中国民主促进会许昌市委员会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1" w:type="dxa"/>
            <w:vMerge w:val="restart"/>
            <w:tcBorders>
              <w:top w:val="single" w:color="000000" w:sz="4" w:space="0"/>
              <w:left w:val="single" w:color="000000" w:sz="4" w:space="0"/>
              <w:bottom w:val="nil"/>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部门整体支出情况(万元)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11" w:type="dxa"/>
            <w:vMerge w:val="continue"/>
            <w:tcBorders>
              <w:top w:val="single" w:color="000000" w:sz="4" w:space="0"/>
              <w:left w:val="single" w:color="000000" w:sz="4" w:space="0"/>
              <w:bottom w:val="nil"/>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部门预算总额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64.19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83.97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82.5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98.25 %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1" w:type="dxa"/>
            <w:vMerge w:val="continue"/>
            <w:tcBorders>
              <w:top w:val="single" w:color="000000" w:sz="4" w:space="0"/>
              <w:left w:val="single" w:color="000000" w:sz="4" w:space="0"/>
              <w:bottom w:val="nil"/>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 xml:space="preserve">     资金来源：（1）财政拨款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64.19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81.97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80.5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98.21 %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11" w:type="dxa"/>
            <w:vMerge w:val="continue"/>
            <w:tcBorders>
              <w:top w:val="single" w:color="000000" w:sz="4" w:space="0"/>
              <w:left w:val="single" w:color="000000" w:sz="4" w:space="0"/>
              <w:bottom w:val="nil"/>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1" w:type="dxa"/>
            <w:vMerge w:val="continue"/>
            <w:tcBorders>
              <w:top w:val="single" w:color="000000" w:sz="4" w:space="0"/>
              <w:left w:val="single" w:color="000000" w:sz="4" w:space="0"/>
              <w:bottom w:val="nil"/>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年度履职目标</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 xml:space="preserve">            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4182" w:type="dxa"/>
            <w:gridSpan w:val="4"/>
            <w:tcBorders>
              <w:top w:val="single" w:color="000000" w:sz="4" w:space="0"/>
              <w:left w:val="single" w:color="000000" w:sz="4" w:space="0"/>
              <w:bottom w:val="nil"/>
              <w:right w:val="single" w:color="000000" w:sz="4" w:space="0"/>
            </w:tcBorders>
            <w:shd w:val="clear" w:color="auto" w:fill="auto"/>
            <w:vAlign w:val="top"/>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 xml:space="preserve">    认真履行参政议政、民主监督职能、积极参与社会主义民主和法治建设；持续加强与政府有关部门和专家的联系，根据各地课题调研情况和成果，集思广智提高调查报告质量，更高的标准为政协两会提供议案、提案；继续做好社会服务；收集、整理反馈社情民意；全市组织基层发展和会员管理。</w:t>
            </w:r>
          </w:p>
        </w:tc>
        <w:tc>
          <w:tcPr>
            <w:tcW w:w="4167" w:type="dxa"/>
            <w:gridSpan w:val="6"/>
            <w:tcBorders>
              <w:top w:val="single" w:color="000000" w:sz="4" w:space="0"/>
              <w:left w:val="single" w:color="000000" w:sz="4" w:space="0"/>
              <w:bottom w:val="nil"/>
              <w:right w:val="single" w:color="000000" w:sz="4" w:space="0"/>
            </w:tcBorders>
            <w:shd w:val="clear" w:color="auto" w:fill="auto"/>
            <w:vAlign w:val="top"/>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 xml:space="preserve">  民进许昌市委会2023年度，在参政议政、民主监督职能、社会服务等方面发挥了取得了显著的成效，获得了上级部门的嘉奖和群众的好评；较好完成收集、整理反馈社情民意等各项会内各项工作；推进全市组织基层健康发展壮大，不断提升质量管理和服务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default" w:asciiTheme="minorAscii" w:hAnsiTheme="minorAscii" w:eastAsiaTheme="minorEastAsia"/>
                <w:sz w:val="21"/>
              </w:rPr>
            </w:pPr>
            <w:r>
              <w:rPr>
                <w:rFonts w:hint="default" w:asciiTheme="minorAscii" w:hAnsiTheme="minorAscii" w:eastAsiaTheme="minorEastAsia"/>
                <w:sz w:val="21"/>
                <w:lang w:val="en-US" w:eastAsia="zh-CN"/>
              </w:rPr>
              <w:t>年度主要任务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主要内容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 xml:space="preserve">    参政议政、民主监督职能、社会服务；收集、整理反馈社情民意；全市组织基层发展和会员管理。</w:t>
            </w:r>
          </w:p>
        </w:tc>
        <w:tc>
          <w:tcPr>
            <w:tcW w:w="3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 xml:space="preserve">    认真履行参政议政、民主监督职能、积极参与社会主义民主和法治建设；持续加强与政府有关部门和专家的联系，根据各地课题调研情况和成果，集思广智提高调查报告质量，更高的标准为政协两会提供议案、提案；继续做好社会服务；收集、整理反馈社情民意；全市组织基层发展和会员管理。</w:t>
            </w:r>
          </w:p>
        </w:tc>
        <w:tc>
          <w:tcPr>
            <w:tcW w:w="4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 xml:space="preserve">   民进许昌市委会2023年度，在参政议政、民主监督职能、社会服务等方面发挥了取得了显著的成效，获得了上级部门的嘉奖和群众的好评；较好完成收集、整理反馈社情民意等各项会内各项工作；推进全市组织基层健康发展壮大，不断提升质量管理和服务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36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36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一级指标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二级指标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三级指标</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年度指标值</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实际完成值</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分值</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得分</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偏差度</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投入管理指标</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工作目标管理</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年度履职目标相关性</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相关</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3</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3</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工作任务科学性</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科学</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3</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3</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绩效指标合理性</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合理</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3</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3</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预算和财务管理</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预算编制完整性</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完整</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专项资金细化率</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≥90%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90%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预算调整率</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31%</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210.00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 xml:space="preserve">      新增人员，追加人员经费，预算调整率增加。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结转结余率</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“三公经费”控制率</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政府采购执行率</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本年年度没有发生政府采购。后期要根据实际预判制定指标比例，缩小比例差。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决算真实性</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真实</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资金使用合规性</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合规</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管理制度健全性</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健全</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预决算信息公开性</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公开</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资产管理规范性</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规范</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绩效管理</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绩效目标编制完成率</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绩效监控完成率</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绩效自评完成率</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部门绩效评价完成率</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评价结果应用率</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产出指标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重点工作任务完成</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 xml:space="preserve"> 年度履职任务完成率</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履职目标实现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 xml:space="preserve"> 年度履职任务实现率</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15</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效益指标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履职效益</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不断提升履职效能</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提升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20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20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满意度</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上级部门、会员暨群众满意度</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≥90%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92%</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15</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总分</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100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r>
              <w:rPr>
                <w:rFonts w:hint="default" w:asciiTheme="minorAscii" w:hAnsiTheme="minorAscii" w:eastAsiaTheme="minorEastAsia"/>
                <w:sz w:val="21"/>
                <w:lang w:val="en-US" w:eastAsia="zh-CN"/>
              </w:rPr>
              <w:t>98</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asciiTheme="minorAscii" w:hAnsiTheme="minorAscii" w:eastAsiaTheme="minorEastAsia"/>
                <w:sz w:val="21"/>
              </w:rPr>
            </w:pPr>
          </w:p>
        </w:tc>
      </w:tr>
    </w:tbl>
    <w:p>
      <w:pPr>
        <w:pStyle w:val="10"/>
        <w:rPr>
          <w:rFonts w:hint="default" w:asciiTheme="minorAscii" w:hAnsiTheme="minorAscii" w:eastAsiaTheme="minorEastAsia"/>
          <w:sz w:val="21"/>
        </w:rPr>
        <w:sectPr>
          <w:pgSz w:w="11906" w:h="16838"/>
          <w:pgMar w:top="1440" w:right="1800" w:bottom="1440" w:left="180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AlSMVZ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YzYxODk4NjZiZjdhZmQwYTE2YTJiYzMyYmNiYmEifQ=="/>
  </w:docVars>
  <w:rsids>
    <w:rsidRoot w:val="00000000"/>
    <w:rsid w:val="017936BE"/>
    <w:rsid w:val="06652463"/>
    <w:rsid w:val="099472E7"/>
    <w:rsid w:val="0A3E54A5"/>
    <w:rsid w:val="10AF2C58"/>
    <w:rsid w:val="111331E7"/>
    <w:rsid w:val="139A199E"/>
    <w:rsid w:val="150C0679"/>
    <w:rsid w:val="16EF2001"/>
    <w:rsid w:val="25453733"/>
    <w:rsid w:val="26B66697"/>
    <w:rsid w:val="27B5694E"/>
    <w:rsid w:val="2BD25DC3"/>
    <w:rsid w:val="2E935510"/>
    <w:rsid w:val="35B46497"/>
    <w:rsid w:val="3C8841DA"/>
    <w:rsid w:val="45A73923"/>
    <w:rsid w:val="487815A6"/>
    <w:rsid w:val="4A031344"/>
    <w:rsid w:val="4AD60806"/>
    <w:rsid w:val="4E061402"/>
    <w:rsid w:val="4F0E67C1"/>
    <w:rsid w:val="596A6CE9"/>
    <w:rsid w:val="61736957"/>
    <w:rsid w:val="61D218D0"/>
    <w:rsid w:val="678C2521"/>
    <w:rsid w:val="68104F00"/>
    <w:rsid w:val="6EA75E92"/>
    <w:rsid w:val="6F9C351D"/>
    <w:rsid w:val="79515378"/>
    <w:rsid w:val="7D7B0C16"/>
    <w:rsid w:val="7EFB2DB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53ce2d59-e068-431d-b986-1f9a408fef6b"/>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2f63a345-be43-40f6-b1b5-7f76b61480db"/>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9774</Words>
  <Characters>11773</Characters>
  <Lines>1</Lines>
  <Paragraphs>1</Paragraphs>
  <TotalTime>9</TotalTime>
  <ScaleCrop>false</ScaleCrop>
  <LinksUpToDate>false</LinksUpToDate>
  <CharactersWithSpaces>12094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2024-10-09T16:06:28Z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1F7B3E43B2CB4791B1F0DD1A6DED38A7_13</vt:lpwstr>
  </property>
</Properties>
</file>