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中共许昌市委老干部局（本级）单位决算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中共许昌市委老干部局（本级）概况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中共许昌市委老干部局（本级）概况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（一）贯彻落实党中央、国务院及省、市关于老干部工作的方针、政策和规定。</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（二）做好老干部的医疗保健工作，参与研究制定老干部医疗保健工作的规定和办法。</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（三）做好外地老干部来许参观考察的接待和我市老干部外出参观、考察、慰问看望等活动的组织服务工作。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（四）管理市干休所、市老干部活动中心、市老年大学、市关心下一代工作委员会教育指导中心。</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中共许昌市委老干部局（本级）内设机构4个,包括：办公室、市直工作科、研究室、医疗保健和待遇落实科。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从决算单位构成看，中共许昌市委老干部局（本级）单位决算包括：本级决算（1个）。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中共许昌市委老干部局（本级）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501.95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319.02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13.00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166.03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16.50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13.25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514.95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514.80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514.95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514.95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514.95</w:t>
            </w:r>
          </w:p>
        </w:tc>
        <w:tc>
          <w:tcPr>
            <w:tcW w:w="1440" w:type="dxa"/>
            <w:vAlign w:val="center"/>
          </w:tcPr>
          <w:p>
            <w:pPr>
              <w:jc w:val="right"/>
            </w:pPr>
            <w:r>
              <w:rPr>
                <w:rFonts w:ascii="宋体" w:hAnsi="宋体" w:eastAsia="宋体" w:cs="宋体"/>
                <w:b/>
                <w:i w:val="0"/>
                <w:color w:val="000000"/>
                <w:sz w:val="17"/>
              </w:rPr>
              <w:t>501.95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319.18</w:t>
            </w:r>
          </w:p>
        </w:tc>
        <w:tc>
          <w:tcPr>
            <w:tcW w:w="1440" w:type="dxa"/>
            <w:vAlign w:val="center"/>
          </w:tcPr>
          <w:p>
            <w:pPr>
              <w:jc w:val="right"/>
            </w:pPr>
            <w:r>
              <w:rPr>
                <w:rFonts w:ascii="宋体" w:hAnsi="宋体" w:eastAsia="宋体" w:cs="宋体"/>
                <w:b w:val="0"/>
                <w:i w:val="0"/>
                <w:color w:val="000000"/>
                <w:sz w:val="17"/>
              </w:rPr>
              <w:t>306.18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w:t>
            </w:r>
          </w:p>
        </w:tc>
        <w:tc>
          <w:tcPr>
            <w:tcW w:w="3140" w:type="dxa"/>
            <w:vAlign w:val="center"/>
          </w:tcPr>
          <w:p>
            <w:pPr>
              <w:jc w:val="left"/>
            </w:pPr>
            <w:r>
              <w:rPr>
                <w:rFonts w:ascii="宋体" w:hAnsi="宋体" w:eastAsia="宋体" w:cs="宋体"/>
                <w:b w:val="0"/>
                <w:i w:val="0"/>
                <w:color w:val="000000"/>
                <w:sz w:val="17"/>
              </w:rPr>
              <w:t>党委办公厅（室）及相关机构事务</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2013199</w:t>
            </w:r>
          </w:p>
        </w:tc>
        <w:tc>
          <w:tcPr>
            <w:tcW w:w="3140" w:type="dxa"/>
            <w:vAlign w:val="center"/>
          </w:tcPr>
          <w:p>
            <w:pPr>
              <w:jc w:val="left"/>
            </w:pPr>
            <w:r>
              <w:rPr>
                <w:rFonts w:ascii="宋体" w:hAnsi="宋体" w:eastAsia="宋体" w:cs="宋体"/>
                <w:b w:val="0"/>
                <w:i w:val="0"/>
                <w:color w:val="000000"/>
                <w:sz w:val="17"/>
              </w:rPr>
              <w:t>其他党委办公厅（室）及相关机构事务支出</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274.27</w:t>
            </w:r>
          </w:p>
        </w:tc>
        <w:tc>
          <w:tcPr>
            <w:tcW w:w="1440" w:type="dxa"/>
            <w:vAlign w:val="center"/>
          </w:tcPr>
          <w:p>
            <w:pPr>
              <w:jc w:val="right"/>
            </w:pPr>
            <w:r>
              <w:rPr>
                <w:rFonts w:ascii="宋体" w:hAnsi="宋体" w:eastAsia="宋体" w:cs="宋体"/>
                <w:b w:val="0"/>
                <w:i w:val="0"/>
                <w:color w:val="000000"/>
                <w:sz w:val="17"/>
              </w:rPr>
              <w:t>261.27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224.71</w:t>
            </w:r>
          </w:p>
        </w:tc>
        <w:tc>
          <w:tcPr>
            <w:tcW w:w="1440" w:type="dxa"/>
            <w:vAlign w:val="center"/>
          </w:tcPr>
          <w:p>
            <w:pPr>
              <w:jc w:val="right"/>
            </w:pPr>
            <w:r>
              <w:rPr>
                <w:rFonts w:ascii="宋体" w:hAnsi="宋体" w:eastAsia="宋体" w:cs="宋体"/>
                <w:b w:val="0"/>
                <w:i w:val="0"/>
                <w:color w:val="000000"/>
                <w:sz w:val="17"/>
              </w:rPr>
              <w:t>211.71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49.55</w:t>
            </w:r>
          </w:p>
        </w:tc>
        <w:tc>
          <w:tcPr>
            <w:tcW w:w="1440" w:type="dxa"/>
            <w:vAlign w:val="center"/>
          </w:tcPr>
          <w:p>
            <w:pPr>
              <w:jc w:val="right"/>
            </w:pPr>
            <w:r>
              <w:rPr>
                <w:rFonts w:ascii="宋体" w:hAnsi="宋体" w:eastAsia="宋体" w:cs="宋体"/>
                <w:b w:val="0"/>
                <w:i w:val="0"/>
                <w:color w:val="000000"/>
                <w:sz w:val="17"/>
              </w:rPr>
              <w:t>49.55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10.44</w:t>
            </w:r>
          </w:p>
        </w:tc>
        <w:tc>
          <w:tcPr>
            <w:tcW w:w="1440" w:type="dxa"/>
            <w:vAlign w:val="center"/>
          </w:tcPr>
          <w:p>
            <w:pPr>
              <w:jc w:val="right"/>
            </w:pPr>
            <w:r>
              <w:rPr>
                <w:rFonts w:ascii="宋体" w:hAnsi="宋体" w:eastAsia="宋体" w:cs="宋体"/>
                <w:b w:val="0"/>
                <w:i w:val="0"/>
                <w:color w:val="000000"/>
                <w:sz w:val="17"/>
              </w:rPr>
              <w:t>10.44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10.44</w:t>
            </w:r>
          </w:p>
        </w:tc>
        <w:tc>
          <w:tcPr>
            <w:tcW w:w="1440" w:type="dxa"/>
            <w:vAlign w:val="center"/>
          </w:tcPr>
          <w:p>
            <w:pPr>
              <w:jc w:val="right"/>
            </w:pPr>
            <w:r>
              <w:rPr>
                <w:rFonts w:ascii="宋体" w:hAnsi="宋体" w:eastAsia="宋体" w:cs="宋体"/>
                <w:b w:val="0"/>
                <w:i w:val="0"/>
                <w:color w:val="000000"/>
                <w:sz w:val="17"/>
              </w:rPr>
              <w:t>10.44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166.03</w:t>
            </w:r>
          </w:p>
        </w:tc>
        <w:tc>
          <w:tcPr>
            <w:tcW w:w="1440" w:type="dxa"/>
            <w:vAlign w:val="center"/>
          </w:tcPr>
          <w:p>
            <w:pPr>
              <w:jc w:val="right"/>
            </w:pPr>
            <w:r>
              <w:rPr>
                <w:rFonts w:ascii="宋体" w:hAnsi="宋体" w:eastAsia="宋体" w:cs="宋体"/>
                <w:b w:val="0"/>
                <w:i w:val="0"/>
                <w:color w:val="000000"/>
                <w:sz w:val="17"/>
              </w:rPr>
              <w:t>166.03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113.37</w:t>
            </w:r>
          </w:p>
        </w:tc>
        <w:tc>
          <w:tcPr>
            <w:tcW w:w="1440" w:type="dxa"/>
            <w:vAlign w:val="center"/>
          </w:tcPr>
          <w:p>
            <w:pPr>
              <w:jc w:val="right"/>
            </w:pPr>
            <w:r>
              <w:rPr>
                <w:rFonts w:ascii="宋体" w:hAnsi="宋体" w:eastAsia="宋体" w:cs="宋体"/>
                <w:b w:val="0"/>
                <w:i w:val="0"/>
                <w:color w:val="000000"/>
                <w:sz w:val="17"/>
              </w:rPr>
              <w:t>113.37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100.06</w:t>
            </w:r>
          </w:p>
        </w:tc>
        <w:tc>
          <w:tcPr>
            <w:tcW w:w="1440" w:type="dxa"/>
            <w:vAlign w:val="center"/>
          </w:tcPr>
          <w:p>
            <w:pPr>
              <w:jc w:val="right"/>
            </w:pPr>
            <w:r>
              <w:rPr>
                <w:rFonts w:ascii="宋体" w:hAnsi="宋体" w:eastAsia="宋体" w:cs="宋体"/>
                <w:b w:val="0"/>
                <w:i w:val="0"/>
                <w:color w:val="000000"/>
                <w:sz w:val="17"/>
              </w:rPr>
              <w:t>100.06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13.30</w:t>
            </w:r>
          </w:p>
        </w:tc>
        <w:tc>
          <w:tcPr>
            <w:tcW w:w="1440" w:type="dxa"/>
            <w:vAlign w:val="center"/>
          </w:tcPr>
          <w:p>
            <w:pPr>
              <w:jc w:val="right"/>
            </w:pPr>
            <w:r>
              <w:rPr>
                <w:rFonts w:ascii="宋体" w:hAnsi="宋体" w:eastAsia="宋体" w:cs="宋体"/>
                <w:b w:val="0"/>
                <w:i w:val="0"/>
                <w:color w:val="000000"/>
                <w:sz w:val="17"/>
              </w:rPr>
              <w:t>13.30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9.88</w:t>
            </w:r>
          </w:p>
        </w:tc>
        <w:tc>
          <w:tcPr>
            <w:tcW w:w="1440" w:type="dxa"/>
            <w:vAlign w:val="center"/>
          </w:tcPr>
          <w:p>
            <w:pPr>
              <w:jc w:val="right"/>
            </w:pPr>
            <w:r>
              <w:rPr>
                <w:rFonts w:ascii="宋体" w:hAnsi="宋体" w:eastAsia="宋体" w:cs="宋体"/>
                <w:b w:val="0"/>
                <w:i w:val="0"/>
                <w:color w:val="000000"/>
                <w:sz w:val="17"/>
              </w:rPr>
              <w:t>9.88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6.62</w:t>
            </w:r>
          </w:p>
        </w:tc>
        <w:tc>
          <w:tcPr>
            <w:tcW w:w="1440" w:type="dxa"/>
            <w:vAlign w:val="center"/>
          </w:tcPr>
          <w:p>
            <w:pPr>
              <w:jc w:val="right"/>
            </w:pPr>
            <w:r>
              <w:rPr>
                <w:rFonts w:ascii="宋体" w:hAnsi="宋体" w:eastAsia="宋体" w:cs="宋体"/>
                <w:b w:val="0"/>
                <w:i w:val="0"/>
                <w:color w:val="000000"/>
                <w:sz w:val="17"/>
              </w:rPr>
              <w:t>6.62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13.25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514.80</w:t>
            </w:r>
          </w:p>
        </w:tc>
        <w:tc>
          <w:tcPr>
            <w:tcW w:w="1600" w:type="dxa"/>
            <w:vAlign w:val="center"/>
          </w:tcPr>
          <w:p>
            <w:pPr>
              <w:jc w:val="right"/>
            </w:pPr>
            <w:r>
              <w:rPr>
                <w:rFonts w:ascii="宋体" w:hAnsi="宋体" w:eastAsia="宋体" w:cs="宋体"/>
                <w:b/>
                <w:i w:val="0"/>
                <w:color w:val="000000"/>
                <w:sz w:val="19"/>
              </w:rPr>
              <w:t>429.38</w:t>
            </w:r>
          </w:p>
        </w:tc>
        <w:tc>
          <w:tcPr>
            <w:tcW w:w="1600" w:type="dxa"/>
            <w:vAlign w:val="center"/>
          </w:tcPr>
          <w:p>
            <w:pPr>
              <w:jc w:val="right"/>
            </w:pPr>
            <w:r>
              <w:rPr>
                <w:rFonts w:ascii="宋体" w:hAnsi="宋体" w:eastAsia="宋体" w:cs="宋体"/>
                <w:b/>
                <w:i w:val="0"/>
                <w:color w:val="000000"/>
                <w:sz w:val="19"/>
              </w:rPr>
              <w:t>85.41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319.02</w:t>
            </w:r>
          </w:p>
        </w:tc>
        <w:tc>
          <w:tcPr>
            <w:tcW w:w="1600" w:type="dxa"/>
            <w:vAlign w:val="center"/>
          </w:tcPr>
          <w:p>
            <w:pPr>
              <w:jc w:val="right"/>
            </w:pPr>
            <w:r>
              <w:rPr>
                <w:rFonts w:ascii="宋体" w:hAnsi="宋体" w:eastAsia="宋体" w:cs="宋体"/>
                <w:b w:val="0"/>
                <w:i w:val="0"/>
                <w:color w:val="000000"/>
                <w:sz w:val="19"/>
              </w:rPr>
              <w:t>236.16</w:t>
            </w:r>
          </w:p>
        </w:tc>
        <w:tc>
          <w:tcPr>
            <w:tcW w:w="1600" w:type="dxa"/>
            <w:vAlign w:val="center"/>
          </w:tcPr>
          <w:p>
            <w:pPr>
              <w:jc w:val="right"/>
            </w:pPr>
            <w:r>
              <w:rPr>
                <w:rFonts w:ascii="宋体" w:hAnsi="宋体" w:eastAsia="宋体" w:cs="宋体"/>
                <w:b w:val="0"/>
                <w:i w:val="0"/>
                <w:color w:val="000000"/>
                <w:sz w:val="19"/>
              </w:rPr>
              <w:t>82.85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w:t>
            </w:r>
          </w:p>
        </w:tc>
        <w:tc>
          <w:tcPr>
            <w:tcW w:w="3480" w:type="dxa"/>
            <w:vAlign w:val="center"/>
          </w:tcPr>
          <w:p>
            <w:pPr>
              <w:jc w:val="left"/>
            </w:pPr>
            <w:r>
              <w:rPr>
                <w:rFonts w:ascii="宋体" w:hAnsi="宋体" w:eastAsia="宋体" w:cs="宋体"/>
                <w:b w:val="0"/>
                <w:i w:val="0"/>
                <w:color w:val="000000"/>
                <w:sz w:val="19"/>
              </w:rPr>
              <w:t>党委办公厅（室）及相关机构事务</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2013199</w:t>
            </w:r>
          </w:p>
        </w:tc>
        <w:tc>
          <w:tcPr>
            <w:tcW w:w="3480" w:type="dxa"/>
            <w:vAlign w:val="center"/>
          </w:tcPr>
          <w:p>
            <w:pPr>
              <w:jc w:val="left"/>
            </w:pPr>
            <w:r>
              <w:rPr>
                <w:rFonts w:ascii="宋体" w:hAnsi="宋体" w:eastAsia="宋体" w:cs="宋体"/>
                <w:b w:val="0"/>
                <w:i w:val="0"/>
                <w:color w:val="000000"/>
                <w:sz w:val="19"/>
              </w:rPr>
              <w:t>其他党委办公厅（室）及相关机构事务支出</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274.11</w:t>
            </w:r>
          </w:p>
        </w:tc>
        <w:tc>
          <w:tcPr>
            <w:tcW w:w="1600" w:type="dxa"/>
            <w:vAlign w:val="center"/>
          </w:tcPr>
          <w:p>
            <w:pPr>
              <w:jc w:val="right"/>
            </w:pPr>
            <w:r>
              <w:rPr>
                <w:rFonts w:ascii="宋体" w:hAnsi="宋体" w:eastAsia="宋体" w:cs="宋体"/>
                <w:b w:val="0"/>
                <w:i w:val="0"/>
                <w:color w:val="000000"/>
                <w:sz w:val="19"/>
              </w:rPr>
              <w:t>224.55</w:t>
            </w:r>
          </w:p>
        </w:tc>
        <w:tc>
          <w:tcPr>
            <w:tcW w:w="1600" w:type="dxa"/>
            <w:vAlign w:val="center"/>
          </w:tcPr>
          <w:p>
            <w:pPr>
              <w:jc w:val="right"/>
            </w:pPr>
            <w:r>
              <w:rPr>
                <w:rFonts w:ascii="宋体" w:hAnsi="宋体" w:eastAsia="宋体" w:cs="宋体"/>
                <w:b w:val="0"/>
                <w:i w:val="0"/>
                <w:color w:val="000000"/>
                <w:sz w:val="19"/>
              </w:rPr>
              <w:t>49.55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224.55</w:t>
            </w:r>
          </w:p>
        </w:tc>
        <w:tc>
          <w:tcPr>
            <w:tcW w:w="1600" w:type="dxa"/>
            <w:vAlign w:val="center"/>
          </w:tcPr>
          <w:p>
            <w:pPr>
              <w:jc w:val="right"/>
            </w:pPr>
            <w:r>
              <w:rPr>
                <w:rFonts w:ascii="宋体" w:hAnsi="宋体" w:eastAsia="宋体" w:cs="宋体"/>
                <w:b w:val="0"/>
                <w:i w:val="0"/>
                <w:color w:val="000000"/>
                <w:sz w:val="19"/>
              </w:rPr>
              <w:t>224.55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49.55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49.55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10.44</w:t>
            </w:r>
          </w:p>
        </w:tc>
        <w:tc>
          <w:tcPr>
            <w:tcW w:w="1600" w:type="dxa"/>
            <w:vAlign w:val="center"/>
          </w:tcPr>
          <w:p>
            <w:pPr>
              <w:jc w:val="right"/>
            </w:pPr>
            <w:r>
              <w:rPr>
                <w:rFonts w:ascii="宋体" w:hAnsi="宋体" w:eastAsia="宋体" w:cs="宋体"/>
                <w:b w:val="0"/>
                <w:i w:val="0"/>
                <w:color w:val="000000"/>
                <w:sz w:val="19"/>
              </w:rPr>
              <w:t>10.44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10.44</w:t>
            </w:r>
          </w:p>
        </w:tc>
        <w:tc>
          <w:tcPr>
            <w:tcW w:w="1600" w:type="dxa"/>
            <w:vAlign w:val="center"/>
          </w:tcPr>
          <w:p>
            <w:pPr>
              <w:jc w:val="right"/>
            </w:pPr>
            <w:r>
              <w:rPr>
                <w:rFonts w:ascii="宋体" w:hAnsi="宋体" w:eastAsia="宋体" w:cs="宋体"/>
                <w:b w:val="0"/>
                <w:i w:val="0"/>
                <w:color w:val="000000"/>
                <w:sz w:val="19"/>
              </w:rPr>
              <w:t>10.44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166.03</w:t>
            </w:r>
          </w:p>
        </w:tc>
        <w:tc>
          <w:tcPr>
            <w:tcW w:w="1600" w:type="dxa"/>
            <w:vAlign w:val="center"/>
          </w:tcPr>
          <w:p>
            <w:pPr>
              <w:jc w:val="right"/>
            </w:pPr>
            <w:r>
              <w:rPr>
                <w:rFonts w:ascii="宋体" w:hAnsi="宋体" w:eastAsia="宋体" w:cs="宋体"/>
                <w:b w:val="0"/>
                <w:i w:val="0"/>
                <w:color w:val="000000"/>
                <w:sz w:val="19"/>
              </w:rPr>
              <w:t>163.47</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113.37</w:t>
            </w:r>
          </w:p>
        </w:tc>
        <w:tc>
          <w:tcPr>
            <w:tcW w:w="1600" w:type="dxa"/>
            <w:vAlign w:val="center"/>
          </w:tcPr>
          <w:p>
            <w:pPr>
              <w:jc w:val="right"/>
            </w:pPr>
            <w:r>
              <w:rPr>
                <w:rFonts w:ascii="宋体" w:hAnsi="宋体" w:eastAsia="宋体" w:cs="宋体"/>
                <w:b w:val="0"/>
                <w:i w:val="0"/>
                <w:color w:val="000000"/>
                <w:sz w:val="19"/>
              </w:rPr>
              <w:t>113.37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100.06</w:t>
            </w:r>
          </w:p>
        </w:tc>
        <w:tc>
          <w:tcPr>
            <w:tcW w:w="1600" w:type="dxa"/>
            <w:vAlign w:val="center"/>
          </w:tcPr>
          <w:p>
            <w:pPr>
              <w:jc w:val="right"/>
            </w:pPr>
            <w:r>
              <w:rPr>
                <w:rFonts w:ascii="宋体" w:hAnsi="宋体" w:eastAsia="宋体" w:cs="宋体"/>
                <w:b w:val="0"/>
                <w:i w:val="0"/>
                <w:color w:val="000000"/>
                <w:sz w:val="19"/>
              </w:rPr>
              <w:t>100.06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13.30</w:t>
            </w:r>
          </w:p>
        </w:tc>
        <w:tc>
          <w:tcPr>
            <w:tcW w:w="1600" w:type="dxa"/>
            <w:vAlign w:val="center"/>
          </w:tcPr>
          <w:p>
            <w:pPr>
              <w:jc w:val="right"/>
            </w:pPr>
            <w:r>
              <w:rPr>
                <w:rFonts w:ascii="宋体" w:hAnsi="宋体" w:eastAsia="宋体" w:cs="宋体"/>
                <w:b w:val="0"/>
                <w:i w:val="0"/>
                <w:color w:val="000000"/>
                <w:sz w:val="19"/>
              </w:rPr>
              <w:t>13.30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9.88</w:t>
            </w:r>
          </w:p>
        </w:tc>
        <w:tc>
          <w:tcPr>
            <w:tcW w:w="1600" w:type="dxa"/>
            <w:vAlign w:val="center"/>
          </w:tcPr>
          <w:p>
            <w:pPr>
              <w:jc w:val="right"/>
            </w:pPr>
            <w:r>
              <w:rPr>
                <w:rFonts w:ascii="宋体" w:hAnsi="宋体" w:eastAsia="宋体" w:cs="宋体"/>
                <w:b w:val="0"/>
                <w:i w:val="0"/>
                <w:color w:val="000000"/>
                <w:sz w:val="19"/>
              </w:rPr>
              <w:t>9.88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6.62</w:t>
            </w:r>
          </w:p>
        </w:tc>
        <w:tc>
          <w:tcPr>
            <w:tcW w:w="1600" w:type="dxa"/>
            <w:vAlign w:val="center"/>
          </w:tcPr>
          <w:p>
            <w:pPr>
              <w:jc w:val="right"/>
            </w:pPr>
            <w:r>
              <w:rPr>
                <w:rFonts w:ascii="宋体" w:hAnsi="宋体" w:eastAsia="宋体" w:cs="宋体"/>
                <w:b w:val="0"/>
                <w:i w:val="0"/>
                <w:color w:val="000000"/>
                <w:sz w:val="19"/>
              </w:rPr>
              <w:t>6.62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13.25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501.95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306.18</w:t>
            </w:r>
          </w:p>
        </w:tc>
        <w:tc>
          <w:tcPr>
            <w:tcW w:w="1420" w:type="dxa"/>
            <w:vAlign w:val="center"/>
          </w:tcPr>
          <w:p>
            <w:pPr>
              <w:jc w:val="right"/>
            </w:pPr>
            <w:r>
              <w:rPr>
                <w:rFonts w:ascii="宋体" w:hAnsi="宋体" w:eastAsia="宋体" w:cs="宋体"/>
                <w:b w:val="0"/>
                <w:i w:val="0"/>
                <w:color w:val="000000"/>
                <w:sz w:val="18"/>
              </w:rPr>
              <w:t>306.18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166.03</w:t>
            </w:r>
          </w:p>
        </w:tc>
        <w:tc>
          <w:tcPr>
            <w:tcW w:w="1420" w:type="dxa"/>
            <w:vAlign w:val="center"/>
          </w:tcPr>
          <w:p>
            <w:pPr>
              <w:jc w:val="right"/>
            </w:pPr>
            <w:r>
              <w:rPr>
                <w:rFonts w:ascii="宋体" w:hAnsi="宋体" w:eastAsia="宋体" w:cs="宋体"/>
                <w:b w:val="0"/>
                <w:i w:val="0"/>
                <w:color w:val="000000"/>
                <w:sz w:val="18"/>
              </w:rPr>
              <w:t>166.03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16.50</w:t>
            </w:r>
          </w:p>
        </w:tc>
        <w:tc>
          <w:tcPr>
            <w:tcW w:w="1420" w:type="dxa"/>
            <w:vAlign w:val="center"/>
          </w:tcPr>
          <w:p>
            <w:pPr>
              <w:jc w:val="right"/>
            </w:pPr>
            <w:r>
              <w:rPr>
                <w:rFonts w:ascii="宋体" w:hAnsi="宋体" w:eastAsia="宋体" w:cs="宋体"/>
                <w:b w:val="0"/>
                <w:i w:val="0"/>
                <w:color w:val="000000"/>
                <w:sz w:val="18"/>
              </w:rPr>
              <w:t>16.50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13.25</w:t>
            </w:r>
          </w:p>
        </w:tc>
        <w:tc>
          <w:tcPr>
            <w:tcW w:w="1420" w:type="dxa"/>
            <w:vAlign w:val="center"/>
          </w:tcPr>
          <w:p>
            <w:pPr>
              <w:jc w:val="right"/>
            </w:pPr>
            <w:r>
              <w:rPr>
                <w:rFonts w:ascii="宋体" w:hAnsi="宋体" w:eastAsia="宋体" w:cs="宋体"/>
                <w:b w:val="0"/>
                <w:i w:val="0"/>
                <w:color w:val="000000"/>
                <w:sz w:val="18"/>
              </w:rPr>
              <w:t>13.25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501.95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501.95</w:t>
            </w:r>
          </w:p>
        </w:tc>
        <w:tc>
          <w:tcPr>
            <w:tcW w:w="1420" w:type="dxa"/>
            <w:vAlign w:val="center"/>
          </w:tcPr>
          <w:p>
            <w:pPr>
              <w:jc w:val="right"/>
            </w:pPr>
            <w:r>
              <w:rPr>
                <w:rFonts w:ascii="宋体" w:hAnsi="宋体" w:eastAsia="宋体" w:cs="宋体"/>
                <w:b w:val="0"/>
                <w:i w:val="0"/>
                <w:color w:val="000000"/>
                <w:sz w:val="18"/>
              </w:rPr>
              <w:t>501.95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501.95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501.95</w:t>
            </w:r>
          </w:p>
        </w:tc>
        <w:tc>
          <w:tcPr>
            <w:tcW w:w="1420" w:type="dxa"/>
            <w:vAlign w:val="center"/>
          </w:tcPr>
          <w:p>
            <w:pPr>
              <w:jc w:val="right"/>
            </w:pPr>
            <w:r>
              <w:rPr>
                <w:rFonts w:ascii="宋体" w:hAnsi="宋体" w:eastAsia="宋体" w:cs="宋体"/>
                <w:b w:val="0"/>
                <w:i w:val="0"/>
                <w:color w:val="000000"/>
                <w:sz w:val="18"/>
              </w:rPr>
              <w:t>501.95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501.95</w:t>
            </w:r>
          </w:p>
        </w:tc>
        <w:tc>
          <w:tcPr>
            <w:tcW w:w="2700" w:type="dxa"/>
            <w:vAlign w:val="center"/>
          </w:tcPr>
          <w:p>
            <w:pPr>
              <w:jc w:val="right"/>
            </w:pPr>
            <w:r>
              <w:rPr>
                <w:rFonts w:ascii="宋体" w:hAnsi="宋体" w:eastAsia="宋体" w:cs="宋体"/>
                <w:b/>
                <w:i w:val="0"/>
                <w:color w:val="000000"/>
                <w:sz w:val="25"/>
              </w:rPr>
              <w:t>416.54</w:t>
            </w:r>
          </w:p>
        </w:tc>
        <w:tc>
          <w:tcPr>
            <w:tcW w:w="2658" w:type="dxa"/>
            <w:vAlign w:val="center"/>
          </w:tcPr>
          <w:p>
            <w:pPr>
              <w:jc w:val="right"/>
            </w:pPr>
            <w:r>
              <w:rPr>
                <w:rFonts w:ascii="宋体" w:hAnsi="宋体" w:eastAsia="宋体" w:cs="宋体"/>
                <w:b/>
                <w:i w:val="0"/>
                <w:color w:val="000000"/>
                <w:sz w:val="25"/>
              </w:rPr>
              <w:t>85.41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306.18</w:t>
            </w:r>
          </w:p>
        </w:tc>
        <w:tc>
          <w:tcPr>
            <w:tcW w:w="2700" w:type="dxa"/>
            <w:vAlign w:val="center"/>
          </w:tcPr>
          <w:p>
            <w:pPr>
              <w:jc w:val="right"/>
            </w:pPr>
            <w:r>
              <w:rPr>
                <w:rFonts w:ascii="宋体" w:hAnsi="宋体" w:eastAsia="宋体" w:cs="宋体"/>
                <w:b w:val="0"/>
                <w:i w:val="0"/>
                <w:color w:val="000000"/>
                <w:sz w:val="25"/>
              </w:rPr>
              <w:t>223.32</w:t>
            </w:r>
          </w:p>
        </w:tc>
        <w:tc>
          <w:tcPr>
            <w:tcW w:w="2658" w:type="dxa"/>
            <w:vAlign w:val="center"/>
          </w:tcPr>
          <w:p>
            <w:pPr>
              <w:jc w:val="right"/>
            </w:pPr>
            <w:r>
              <w:rPr>
                <w:rFonts w:ascii="宋体" w:hAnsi="宋体" w:eastAsia="宋体" w:cs="宋体"/>
                <w:b w:val="0"/>
                <w:i w:val="0"/>
                <w:color w:val="000000"/>
                <w:sz w:val="25"/>
              </w:rPr>
              <w:t>82.85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1.17</w:t>
            </w:r>
          </w:p>
        </w:tc>
        <w:tc>
          <w:tcPr>
            <w:tcW w:w="2700" w:type="dxa"/>
            <w:vAlign w:val="center"/>
          </w:tcPr>
          <w:p>
            <w:pPr>
              <w:jc w:val="right"/>
            </w:pPr>
            <w:r>
              <w:rPr>
                <w:rFonts w:ascii="宋体" w:hAnsi="宋体" w:eastAsia="宋体" w:cs="宋体"/>
                <w:b w:val="0"/>
                <w:i w:val="0"/>
                <w:color w:val="000000"/>
                <w:sz w:val="25"/>
              </w:rPr>
              <w:t>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1.17</w:t>
            </w:r>
          </w:p>
        </w:tc>
        <w:tc>
          <w:tcPr>
            <w:tcW w:w="2700" w:type="dxa"/>
            <w:vAlign w:val="center"/>
          </w:tcPr>
          <w:p>
            <w:pPr>
              <w:jc w:val="right"/>
            </w:pPr>
            <w:r>
              <w:rPr>
                <w:rFonts w:ascii="宋体" w:hAnsi="宋体" w:eastAsia="宋体" w:cs="宋体"/>
                <w:b w:val="0"/>
                <w:i w:val="0"/>
                <w:color w:val="000000"/>
                <w:sz w:val="25"/>
              </w:rPr>
              <w:t>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w:t>
            </w:r>
          </w:p>
        </w:tc>
        <w:tc>
          <w:tcPr>
            <w:tcW w:w="4700" w:type="dxa"/>
            <w:vAlign w:val="center"/>
          </w:tcPr>
          <w:p>
            <w:pPr>
              <w:jc w:val="left"/>
            </w:pPr>
            <w:r>
              <w:rPr>
                <w:rFonts w:ascii="宋体" w:hAnsi="宋体" w:eastAsia="宋体" w:cs="宋体"/>
                <w:b w:val="0"/>
                <w:i w:val="0"/>
                <w:color w:val="000000"/>
                <w:sz w:val="25"/>
              </w:rPr>
              <w:t>党委办公厅（室）及相关机构事务</w:t>
            </w:r>
          </w:p>
        </w:tc>
        <w:tc>
          <w:tcPr>
            <w:tcW w:w="2700" w:type="dxa"/>
            <w:vAlign w:val="center"/>
          </w:tcPr>
          <w:p>
            <w:pPr>
              <w:jc w:val="right"/>
            </w:pPr>
            <w:r>
              <w:rPr>
                <w:rFonts w:ascii="宋体" w:hAnsi="宋体" w:eastAsia="宋体" w:cs="宋体"/>
                <w:b w:val="0"/>
                <w:i w:val="0"/>
                <w:color w:val="000000"/>
                <w:sz w:val="25"/>
              </w:rPr>
              <w:t>33.30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2013199</w:t>
            </w:r>
          </w:p>
        </w:tc>
        <w:tc>
          <w:tcPr>
            <w:tcW w:w="4700" w:type="dxa"/>
            <w:vAlign w:val="center"/>
          </w:tcPr>
          <w:p>
            <w:pPr>
              <w:jc w:val="left"/>
            </w:pPr>
            <w:r>
              <w:rPr>
                <w:rFonts w:ascii="宋体" w:hAnsi="宋体" w:eastAsia="宋体" w:cs="宋体"/>
                <w:b w:val="0"/>
                <w:i w:val="0"/>
                <w:color w:val="000000"/>
                <w:sz w:val="25"/>
              </w:rPr>
              <w:t>其他党委办公厅（室）及相关机构事务支出</w:t>
            </w:r>
          </w:p>
        </w:tc>
        <w:tc>
          <w:tcPr>
            <w:tcW w:w="2700" w:type="dxa"/>
            <w:vAlign w:val="center"/>
          </w:tcPr>
          <w:p>
            <w:pPr>
              <w:jc w:val="right"/>
            </w:pPr>
            <w:r>
              <w:rPr>
                <w:rFonts w:ascii="宋体" w:hAnsi="宋体" w:eastAsia="宋体" w:cs="宋体"/>
                <w:b w:val="0"/>
                <w:i w:val="0"/>
                <w:color w:val="000000"/>
                <w:sz w:val="25"/>
              </w:rPr>
              <w:t>33.30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261.27</w:t>
            </w:r>
          </w:p>
        </w:tc>
        <w:tc>
          <w:tcPr>
            <w:tcW w:w="2700" w:type="dxa"/>
            <w:vAlign w:val="center"/>
          </w:tcPr>
          <w:p>
            <w:pPr>
              <w:jc w:val="right"/>
            </w:pPr>
            <w:r>
              <w:rPr>
                <w:rFonts w:ascii="宋体" w:hAnsi="宋体" w:eastAsia="宋体" w:cs="宋体"/>
                <w:b w:val="0"/>
                <w:i w:val="0"/>
                <w:color w:val="000000"/>
                <w:sz w:val="25"/>
              </w:rPr>
              <w:t>211.71</w:t>
            </w:r>
          </w:p>
        </w:tc>
        <w:tc>
          <w:tcPr>
            <w:tcW w:w="2658" w:type="dxa"/>
            <w:vAlign w:val="center"/>
          </w:tcPr>
          <w:p>
            <w:pPr>
              <w:jc w:val="right"/>
            </w:pPr>
            <w:r>
              <w:rPr>
                <w:rFonts w:ascii="宋体" w:hAnsi="宋体" w:eastAsia="宋体" w:cs="宋体"/>
                <w:b w:val="0"/>
                <w:i w:val="0"/>
                <w:color w:val="000000"/>
                <w:sz w:val="25"/>
              </w:rPr>
              <w:t>49.55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211.71</w:t>
            </w:r>
          </w:p>
        </w:tc>
        <w:tc>
          <w:tcPr>
            <w:tcW w:w="2700" w:type="dxa"/>
            <w:vAlign w:val="center"/>
          </w:tcPr>
          <w:p>
            <w:pPr>
              <w:jc w:val="right"/>
            </w:pPr>
            <w:r>
              <w:rPr>
                <w:rFonts w:ascii="宋体" w:hAnsi="宋体" w:eastAsia="宋体" w:cs="宋体"/>
                <w:b w:val="0"/>
                <w:i w:val="0"/>
                <w:color w:val="000000"/>
                <w:sz w:val="25"/>
              </w:rPr>
              <w:t>211.71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49.55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10.44</w:t>
            </w:r>
          </w:p>
        </w:tc>
        <w:tc>
          <w:tcPr>
            <w:tcW w:w="2700" w:type="dxa"/>
            <w:vAlign w:val="center"/>
          </w:tcPr>
          <w:p>
            <w:pPr>
              <w:jc w:val="right"/>
            </w:pPr>
            <w:r>
              <w:rPr>
                <w:rFonts w:ascii="宋体" w:hAnsi="宋体" w:eastAsia="宋体" w:cs="宋体"/>
                <w:b w:val="0"/>
                <w:i w:val="0"/>
                <w:color w:val="000000"/>
                <w:sz w:val="25"/>
              </w:rPr>
              <w:t>10.44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10.44</w:t>
            </w:r>
          </w:p>
        </w:tc>
        <w:tc>
          <w:tcPr>
            <w:tcW w:w="2700" w:type="dxa"/>
            <w:vAlign w:val="center"/>
          </w:tcPr>
          <w:p>
            <w:pPr>
              <w:jc w:val="right"/>
            </w:pPr>
            <w:r>
              <w:rPr>
                <w:rFonts w:ascii="宋体" w:hAnsi="宋体" w:eastAsia="宋体" w:cs="宋体"/>
                <w:b w:val="0"/>
                <w:i w:val="0"/>
                <w:color w:val="000000"/>
                <w:sz w:val="25"/>
              </w:rPr>
              <w:t>10.44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166.03</w:t>
            </w:r>
          </w:p>
        </w:tc>
        <w:tc>
          <w:tcPr>
            <w:tcW w:w="2700" w:type="dxa"/>
            <w:vAlign w:val="center"/>
          </w:tcPr>
          <w:p>
            <w:pPr>
              <w:jc w:val="right"/>
            </w:pPr>
            <w:r>
              <w:rPr>
                <w:rFonts w:ascii="宋体" w:hAnsi="宋体" w:eastAsia="宋体" w:cs="宋体"/>
                <w:b w:val="0"/>
                <w:i w:val="0"/>
                <w:color w:val="000000"/>
                <w:sz w:val="25"/>
              </w:rPr>
              <w:t>163.47</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113.37</w:t>
            </w:r>
          </w:p>
        </w:tc>
        <w:tc>
          <w:tcPr>
            <w:tcW w:w="2700" w:type="dxa"/>
            <w:vAlign w:val="center"/>
          </w:tcPr>
          <w:p>
            <w:pPr>
              <w:jc w:val="right"/>
            </w:pPr>
            <w:r>
              <w:rPr>
                <w:rFonts w:ascii="宋体" w:hAnsi="宋体" w:eastAsia="宋体" w:cs="宋体"/>
                <w:b w:val="0"/>
                <w:i w:val="0"/>
                <w:color w:val="000000"/>
                <w:sz w:val="25"/>
              </w:rPr>
              <w:t>113.37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100.06</w:t>
            </w:r>
          </w:p>
        </w:tc>
        <w:tc>
          <w:tcPr>
            <w:tcW w:w="2700" w:type="dxa"/>
            <w:vAlign w:val="center"/>
          </w:tcPr>
          <w:p>
            <w:pPr>
              <w:jc w:val="right"/>
            </w:pPr>
            <w:r>
              <w:rPr>
                <w:rFonts w:ascii="宋体" w:hAnsi="宋体" w:eastAsia="宋体" w:cs="宋体"/>
                <w:b w:val="0"/>
                <w:i w:val="0"/>
                <w:color w:val="000000"/>
                <w:sz w:val="25"/>
              </w:rPr>
              <w:t>100.06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13.30</w:t>
            </w:r>
          </w:p>
        </w:tc>
        <w:tc>
          <w:tcPr>
            <w:tcW w:w="2700" w:type="dxa"/>
            <w:vAlign w:val="center"/>
          </w:tcPr>
          <w:p>
            <w:pPr>
              <w:jc w:val="right"/>
            </w:pPr>
            <w:r>
              <w:rPr>
                <w:rFonts w:ascii="宋体" w:hAnsi="宋体" w:eastAsia="宋体" w:cs="宋体"/>
                <w:b w:val="0"/>
                <w:i w:val="0"/>
                <w:color w:val="000000"/>
                <w:sz w:val="25"/>
              </w:rPr>
              <w:t>13.30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2.56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2.56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50.11</w:t>
            </w:r>
          </w:p>
        </w:tc>
        <w:tc>
          <w:tcPr>
            <w:tcW w:w="2700" w:type="dxa"/>
            <w:vAlign w:val="center"/>
          </w:tcPr>
          <w:p>
            <w:pPr>
              <w:jc w:val="right"/>
            </w:pPr>
            <w:r>
              <w:rPr>
                <w:rFonts w:ascii="宋体" w:hAnsi="宋体" w:eastAsia="宋体" w:cs="宋体"/>
                <w:b w:val="0"/>
                <w:i w:val="0"/>
                <w:color w:val="000000"/>
                <w:sz w:val="25"/>
              </w:rPr>
              <w:t>50.11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50.11</w:t>
            </w:r>
          </w:p>
        </w:tc>
        <w:tc>
          <w:tcPr>
            <w:tcW w:w="2700" w:type="dxa"/>
            <w:vAlign w:val="center"/>
          </w:tcPr>
          <w:p>
            <w:pPr>
              <w:jc w:val="right"/>
            </w:pPr>
            <w:r>
              <w:rPr>
                <w:rFonts w:ascii="宋体" w:hAnsi="宋体" w:eastAsia="宋体" w:cs="宋体"/>
                <w:b w:val="0"/>
                <w:i w:val="0"/>
                <w:color w:val="000000"/>
                <w:sz w:val="25"/>
              </w:rPr>
              <w:t>50.11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16.50</w:t>
            </w:r>
          </w:p>
        </w:tc>
        <w:tc>
          <w:tcPr>
            <w:tcW w:w="2700" w:type="dxa"/>
            <w:vAlign w:val="center"/>
          </w:tcPr>
          <w:p>
            <w:pPr>
              <w:jc w:val="right"/>
            </w:pPr>
            <w:r>
              <w:rPr>
                <w:rFonts w:ascii="宋体" w:hAnsi="宋体" w:eastAsia="宋体" w:cs="宋体"/>
                <w:b w:val="0"/>
                <w:i w:val="0"/>
                <w:color w:val="000000"/>
                <w:sz w:val="25"/>
              </w:rPr>
              <w:t>16.50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16.50</w:t>
            </w:r>
          </w:p>
        </w:tc>
        <w:tc>
          <w:tcPr>
            <w:tcW w:w="2700" w:type="dxa"/>
            <w:vAlign w:val="center"/>
          </w:tcPr>
          <w:p>
            <w:pPr>
              <w:jc w:val="right"/>
            </w:pPr>
            <w:r>
              <w:rPr>
                <w:rFonts w:ascii="宋体" w:hAnsi="宋体" w:eastAsia="宋体" w:cs="宋体"/>
                <w:b w:val="0"/>
                <w:i w:val="0"/>
                <w:color w:val="000000"/>
                <w:sz w:val="25"/>
              </w:rPr>
              <w:t>16.50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9.88</w:t>
            </w:r>
          </w:p>
        </w:tc>
        <w:tc>
          <w:tcPr>
            <w:tcW w:w="2700" w:type="dxa"/>
            <w:vAlign w:val="center"/>
          </w:tcPr>
          <w:p>
            <w:pPr>
              <w:jc w:val="right"/>
            </w:pPr>
            <w:r>
              <w:rPr>
                <w:rFonts w:ascii="宋体" w:hAnsi="宋体" w:eastAsia="宋体" w:cs="宋体"/>
                <w:b w:val="0"/>
                <w:i w:val="0"/>
                <w:color w:val="000000"/>
                <w:sz w:val="25"/>
              </w:rPr>
              <w:t>9.88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6.62</w:t>
            </w:r>
          </w:p>
        </w:tc>
        <w:tc>
          <w:tcPr>
            <w:tcW w:w="2700" w:type="dxa"/>
            <w:vAlign w:val="center"/>
          </w:tcPr>
          <w:p>
            <w:pPr>
              <w:jc w:val="right"/>
            </w:pPr>
            <w:r>
              <w:rPr>
                <w:rFonts w:ascii="宋体" w:hAnsi="宋体" w:eastAsia="宋体" w:cs="宋体"/>
                <w:b w:val="0"/>
                <w:i w:val="0"/>
                <w:color w:val="000000"/>
                <w:sz w:val="25"/>
              </w:rPr>
              <w:t>6.62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13.25</w:t>
            </w:r>
          </w:p>
        </w:tc>
        <w:tc>
          <w:tcPr>
            <w:tcW w:w="2700" w:type="dxa"/>
            <w:vAlign w:val="center"/>
          </w:tcPr>
          <w:p>
            <w:pPr>
              <w:jc w:val="right"/>
            </w:pPr>
            <w:r>
              <w:rPr>
                <w:rFonts w:ascii="宋体" w:hAnsi="宋体" w:eastAsia="宋体" w:cs="宋体"/>
                <w:b w:val="0"/>
                <w:i w:val="0"/>
                <w:color w:val="000000"/>
                <w:sz w:val="25"/>
              </w:rPr>
              <w:t>13.25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13.25</w:t>
            </w:r>
          </w:p>
        </w:tc>
        <w:tc>
          <w:tcPr>
            <w:tcW w:w="2700" w:type="dxa"/>
            <w:vAlign w:val="center"/>
          </w:tcPr>
          <w:p>
            <w:pPr>
              <w:jc w:val="right"/>
            </w:pPr>
            <w:r>
              <w:rPr>
                <w:rFonts w:ascii="宋体" w:hAnsi="宋体" w:eastAsia="宋体" w:cs="宋体"/>
                <w:b w:val="0"/>
                <w:i w:val="0"/>
                <w:color w:val="000000"/>
                <w:sz w:val="25"/>
              </w:rPr>
              <w:t>13.25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13.25</w:t>
            </w:r>
          </w:p>
        </w:tc>
        <w:tc>
          <w:tcPr>
            <w:tcW w:w="2700" w:type="dxa"/>
            <w:vAlign w:val="center"/>
          </w:tcPr>
          <w:p>
            <w:pPr>
              <w:jc w:val="right"/>
            </w:pPr>
            <w:r>
              <w:rPr>
                <w:rFonts w:ascii="宋体" w:hAnsi="宋体" w:eastAsia="宋体" w:cs="宋体"/>
                <w:b w:val="0"/>
                <w:i w:val="0"/>
                <w:color w:val="000000"/>
                <w:sz w:val="25"/>
              </w:rPr>
              <w:t>13.25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233.12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25.09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54.91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2.58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68.07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70.03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13.35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1.01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6.28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6.93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1.48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13.42</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0.71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157.21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20.53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81.95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50.60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2.71</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3.23</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10.31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3.31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390.33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26.21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单位：中共许昌市委老干部局（本级）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right"/>
            </w:pPr>
            <w:r>
              <w:rPr>
                <w:rFonts w:ascii="宋体" w:hAnsi="宋体" w:eastAsia="宋体" w:cs="宋体"/>
                <w:b w:val="0"/>
                <w:i w:val="0"/>
                <w:color w:val="000000"/>
                <w:sz w:val="17"/>
              </w:rPr>
              <w:t>1.25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1.05</w:t>
            </w:r>
          </w:p>
        </w:tc>
        <w:tc>
          <w:tcPr>
            <w:tcW w:w="1160" w:type="dxa"/>
            <w:vAlign w:val="center"/>
          </w:tcPr>
          <w:p>
            <w:pPr>
              <w:jc w:val="right"/>
            </w:pPr>
            <w:r>
              <w:rPr>
                <w:rFonts w:ascii="宋体" w:hAnsi="宋体" w:eastAsia="宋体" w:cs="宋体"/>
                <w:b w:val="0"/>
                <w:i w:val="0"/>
                <w:color w:val="000000"/>
                <w:sz w:val="17"/>
              </w:rPr>
              <w:t>0.20</w:t>
            </w:r>
          </w:p>
        </w:tc>
        <w:tc>
          <w:tcPr>
            <w:tcW w:w="1160" w:type="dxa"/>
            <w:vAlign w:val="center"/>
          </w:tcPr>
          <w:p>
            <w:pPr>
              <w:jc w:val="right"/>
            </w:pPr>
            <w:r>
              <w:rPr>
                <w:rFonts w:ascii="宋体" w:hAnsi="宋体" w:eastAsia="宋体" w:cs="宋体"/>
                <w:b w:val="0"/>
                <w:i w:val="0"/>
                <w:color w:val="000000"/>
                <w:sz w:val="17"/>
              </w:rPr>
              <w:t>1.25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1.05</w:t>
            </w:r>
          </w:p>
        </w:tc>
        <w:tc>
          <w:tcPr>
            <w:tcW w:w="1198" w:type="dxa"/>
            <w:vAlign w:val="center"/>
          </w:tcPr>
          <w:p>
            <w:pPr>
              <w:jc w:val="right"/>
            </w:pPr>
            <w:r>
              <w:rPr>
                <w:rFonts w:ascii="宋体" w:hAnsi="宋体" w:eastAsia="宋体" w:cs="宋体"/>
                <w:b w:val="0"/>
                <w:i w:val="0"/>
                <w:color w:val="000000"/>
                <w:sz w:val="17"/>
              </w:rPr>
              <w:t>0.20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2023年度收、支总计均为514.95万元。与上年度相比，收、支总计各增加3.41万元，增长0.67%。主要原因是市直工委拨付党建专项经费导致的收支增长。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514.95万元，其中：财政拨款收入501.95万元，占97.48%；上级补助收入0.00万元，占0.00%；事业收入0.00万元，占0.00%；经营收入0.00万元，占0.00%；附属单位上缴收入0.00万元，占0.00%；其他收入13.00万元，占2.52%。</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2023年度支出合计514.80万元，其中：基本支出429.38万元，占83.41%；项目支出85.41万元，占16.59%；上缴上级支出0.00万元，占0.00%；经营支出0.00万元，占0.00%；对附属单位补助支出0.00万元，占0.00%。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2023年度财政拨款收、支总计均为501.95万元。与上年度相比，财政拨款收、支总计各减少9.59万元，下降1.87%。主要原因是新增退休人员1名，严格落实“过紧日子”要求，控制经费支出。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2023年度一般公共预算财政拨款支出501.95万元，占支出合计的97.50%。与上年度相比，一般公共预算财政拨款支出减少9.59万元，下降1.87%。主要原因是新增退休人员1名，严格落实“过紧日子”要求，控制经费支出。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501.95万元，主要用于以下方面：一般公共服务支出（类）306.18万元，占61.00%；社会保障和就业支出（类）166.03万元，占33.08%；卫生健康支出（类）16.50万元，占3.29%；住房保障支出（类）13.25万元，占2.64%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2023年度一般公共预算财政拨款支出年初预算为528.84万元，支出决算为501.95万元，完成年初预算的94.92%。其中：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1.一般公共服务支出（类）群众团体事务（款）工会事务（项）</w:t>
      </w:r>
      <w:r>
        <w:rPr>
          <w:rFonts w:hint="eastAsia" w:ascii="仿宋_GB2312" w:hAnsi="仿宋_GB2312" w:eastAsia="仿宋_GB2312" w:cs="仿宋_GB2312"/>
          <w:kern w:val="2"/>
          <w:sz w:val="32"/>
          <w:szCs w:val="32"/>
          <w:lang w:val="en-US" w:eastAsia="zh-CN"/>
        </w:rPr>
        <w:t>年初预算数为1.17万元，决算数1.17万元,完成年初预算的100.00%，决算数与年初预算数不存在差异。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2.一般公共服务支出（类）党委办公厅（室）及相关机构事务（款）其他党委办公厅（室）及相关机构事务支出（项）</w:t>
      </w:r>
      <w:r>
        <w:rPr>
          <w:rFonts w:hint="eastAsia" w:ascii="仿宋_GB2312" w:hAnsi="仿宋_GB2312" w:eastAsia="仿宋_GB2312" w:cs="仿宋_GB2312"/>
          <w:kern w:val="2"/>
          <w:sz w:val="32"/>
          <w:szCs w:val="32"/>
          <w:lang w:val="en-US" w:eastAsia="zh-CN"/>
        </w:rPr>
        <w:t>年初预算数为0.00万元，决算数33.30万元,决算数与年初预算数存在差异的主要原因是年初预算当中没有安排，科目调整引起的变化。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3.一般公共服务支出（类）组织事务（款）行政运行（项）</w:t>
      </w:r>
      <w:r>
        <w:rPr>
          <w:rFonts w:hint="eastAsia" w:ascii="仿宋_GB2312" w:hAnsi="仿宋_GB2312" w:eastAsia="仿宋_GB2312" w:cs="仿宋_GB2312"/>
          <w:kern w:val="2"/>
          <w:sz w:val="32"/>
          <w:szCs w:val="32"/>
          <w:lang w:val="en-US" w:eastAsia="zh-CN"/>
        </w:rPr>
        <w:t>年初预算数为191.62万元，决算数211.71万元,完成年初预算的110.48%，决算数与年初预算数存在差异的主要原因是职务晋升、晋级晋档、社保基数变更等人员经费变动。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4.一般公共服务支出（类）组织事务（款）一般行政管理事务（项）</w:t>
      </w:r>
      <w:r>
        <w:rPr>
          <w:rFonts w:hint="eastAsia" w:ascii="仿宋_GB2312" w:hAnsi="仿宋_GB2312" w:eastAsia="仿宋_GB2312" w:cs="仿宋_GB2312"/>
          <w:kern w:val="2"/>
          <w:sz w:val="32"/>
          <w:szCs w:val="32"/>
          <w:lang w:val="en-US" w:eastAsia="zh-CN"/>
        </w:rPr>
        <w:t>年初预算数为93.76万元，决算数49.55万元,完成年初预算的52.85%，决算数与年初预算数存在差异的主要原因是因市直离退休干部人数变化，项目经费实际支出据实调整。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年初预算数为0.00万元，决算数10.44万元,决算数与年初预算数存在差异的主要原因是年初预算当中没有安排，科目调整引起的变化。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年初预算数为88.13万元，决算数100.06万元,完成年初预算的113.54%，决算数与年初预算数存在差异的主要原因是新增退休1人，相应离退休经费支出增加。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年初预算数为13.34万元，决算数13.30万元,完成年初预算的99.70%，决算数与年初预算数存在差异的主要原因是在职转退休1人，养老基数上调。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8.社会保障和就业支出（类）就业补助（款）其他就业补助支出（项）</w:t>
      </w:r>
      <w:r>
        <w:rPr>
          <w:rFonts w:hint="eastAsia" w:ascii="仿宋_GB2312" w:hAnsi="仿宋_GB2312" w:eastAsia="仿宋_GB2312" w:cs="仿宋_GB2312"/>
          <w:kern w:val="2"/>
          <w:sz w:val="32"/>
          <w:szCs w:val="32"/>
          <w:lang w:val="en-US" w:eastAsia="zh-CN"/>
        </w:rPr>
        <w:t>年初预算数为0.00万元，决算数2.56万元,决算数与年初预算数存在差异的主要原因是年初预算未安排，公益岗经费由用人单位申请纳入财政统筹支出。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9.社会保障和就业支出（类）抚恤（款）死亡抚恤（项）</w:t>
      </w:r>
      <w:r>
        <w:rPr>
          <w:rFonts w:hint="eastAsia" w:ascii="仿宋_GB2312" w:hAnsi="仿宋_GB2312" w:eastAsia="仿宋_GB2312" w:cs="仿宋_GB2312"/>
          <w:kern w:val="2"/>
          <w:sz w:val="32"/>
          <w:szCs w:val="32"/>
          <w:lang w:val="en-US" w:eastAsia="zh-CN"/>
        </w:rPr>
        <w:t>年初预算数为0.00万元，决算数50.11万元,决算数与年初预算数存在差异的主要原因是年初预算未安排，年中追加死亡抚恤金经费支出。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10.卫生健康支出（类）行政事业单位医疗（款）行政单位医疗（项）</w:t>
      </w:r>
      <w:r>
        <w:rPr>
          <w:rFonts w:hint="eastAsia" w:ascii="仿宋_GB2312" w:hAnsi="仿宋_GB2312" w:eastAsia="仿宋_GB2312" w:cs="仿宋_GB2312"/>
          <w:kern w:val="2"/>
          <w:sz w:val="32"/>
          <w:szCs w:val="32"/>
          <w:lang w:val="en-US" w:eastAsia="zh-CN"/>
        </w:rPr>
        <w:t>年初预算数为6.95万元，决算数9.88万元,完成年初预算的142.16%，决算数与年初预算数存在差异的主要原因是医保基数调整。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11.卫生健康支出（类）行政事业单位医疗（款）公务员医疗补助（项）</w:t>
      </w:r>
      <w:r>
        <w:rPr>
          <w:rFonts w:hint="eastAsia" w:ascii="仿宋_GB2312" w:hAnsi="仿宋_GB2312" w:eastAsia="仿宋_GB2312" w:cs="仿宋_GB2312"/>
          <w:kern w:val="2"/>
          <w:sz w:val="32"/>
          <w:szCs w:val="32"/>
          <w:lang w:val="en-US" w:eastAsia="zh-CN"/>
        </w:rPr>
        <w:t>年初预算数为6.62万元，决算数6.62万元,完成年初预算的100.00%，决算数与年初预算数不存在差异。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12.住房保障支出（类）住房改革支出（款）住房公积金（项）</w:t>
      </w:r>
      <w:r>
        <w:rPr>
          <w:rFonts w:hint="eastAsia" w:ascii="仿宋_GB2312" w:hAnsi="仿宋_GB2312" w:eastAsia="仿宋_GB2312" w:cs="仿宋_GB2312"/>
          <w:kern w:val="2"/>
          <w:sz w:val="32"/>
          <w:szCs w:val="32"/>
          <w:lang w:val="en-US" w:eastAsia="zh-CN"/>
        </w:rPr>
        <w:t>年初预算数为13.25万元，决算数13.25万元,完成年初预算的100.00%，决算数与年初预算数不存在差异。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416.54万元。其中：人员经费390.33万元，主要包括：基本工资、津贴补贴、奖金、机关事业单位基本养老保险缴费、职工基本医疗保险缴费、公务员医疗补助缴费、其他社会保障缴费、住房公积金、离休费、退休费、抚恤金、生活补助、医疗费补助。公用经费26.21万元，主要包括：办公费、邮电费、差旅费、维修（护）费、培训费、公务接待费、劳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2023年度“三公”经费财政拨款支出预算为1.25万元，支出决算为1.25万元，完成预算的100.00%。2023年度“三公”经费支出决算数与预算数无差异。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1.05万元,完成预算的100.00%，占84.00%；公务接待费支出决算0.20万元，完成预算的100.00%，占16.00%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预算为1.05万元，支出决算为1.05万元，完成预算的100.00%。决算数与预算数无差异。其中：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1.05万元。主要用于日常车辆维修保养、加油、公车保险等公车运行维护支出。2023年期末，单位开支财政拨款的公务用车保有量为</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预算为0.20万元，支出决算为0.20万元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0.20</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主要用于接待其他单位调研。</w:t>
      </w:r>
      <w:r>
        <w:rPr>
          <w:rFonts w:hint="eastAsia" w:ascii="仿宋_GB2312" w:hAnsi="仿宋_GB2312" w:eastAsia="仿宋_GB2312" w:cs="仿宋_GB2312"/>
          <w:kern w:val="0"/>
          <w:sz w:val="32"/>
          <w:szCs w:val="32"/>
          <w:lang w:val="en-US" w:eastAsia="zh-CN"/>
        </w:rPr>
        <w:t>2023年共接待国内来访团组3个、来宾12人次（不包括陪同人员）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2023年度机关运行经费支出26.21万元，较2022年度下降1.89万元，下降6.73%，主要原因是严格落实“过紧日子”要求，控制各项机关运行经费支出。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涉及预算资金522.39万元。自评得分为100分，等级为“优”。从单位整体自评情况来看，我单位基本完成绩效目标，绩效目标设置合理规范，绩效监控全过程管理，及时跟进绩效目标完成情况。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基于项目预期目标的实现程度，我单位对2023年度单位预算项目支出（含单位参与分配的转移支付项目）开展绩效自评，涉及项目4个，项目金额90.76万元。其中：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离退休干部支部书记补贴，自评得分为99.92分，等级为“优”。项目总体预算为14.16万元，全年支出总额为14.06万元，全年执行率为99.29%，依据预算绩效目标，在规定时间内基本完成既定目标，根据实际情况完成全部离退休支部书记补贴发放。（2）春节慰问经费，自评得分为100分，等级为“优”。项目总体预算为33.3万元，全年支出总额为33.3万元，全年执行率为100%，以绩效目标为导向，及时准确完成预定绩效目标任务。（3）离休干部体检费，自评得分为97.66分，等级为“优”。项目总体预算为17.2万元，全年支出总额为13.17万元，全年执行率为76.57%。存在问题主要为纳入体检范围的离休干部人数有变化，导致实际支出减少。改进措施为及时更新统计全市离休干部底数，更准确的申报项目经费申请。（4）离休干部特需经费，自评得分为98.56分，等级为“优”。项目总体预算为26.1万元，全年支出总额为22.35万元，全年执行率为85.63%。基本实现本年度绩效目标，执行率偏差原因主要是：离休干部去世导致实际发放人数变化。下一步改进措施：及时更新掌握离休干部底数，加强预算编制准确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从项目绩效自评情况来看，我单位按照《中共许昌市委 许昌市人民政府关于全面实施预算绩效管理的实施意见》（许发〔2021〕13号）文件要求，对本单位项目支出开展全过程预算绩效管理。我单位高度重视绩效管理工作，及时安排部署。事前进行绩效评估，年终围绕2023年绩效目标完成情况、预算执行情况、财务管理情况和其他相关情况开展分析，扎实推进绩效管理工作做实做细，推进绩效管理目标常态化和科学化，进一步提高财政资金使用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4"/>
        <w:tblW w:w="14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3"/>
        <w:gridCol w:w="1407"/>
        <w:gridCol w:w="1551"/>
        <w:gridCol w:w="1282"/>
        <w:gridCol w:w="1992"/>
        <w:gridCol w:w="1623"/>
        <w:gridCol w:w="790"/>
        <w:gridCol w:w="789"/>
        <w:gridCol w:w="832"/>
        <w:gridCol w:w="1075"/>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4000" w:type="dxa"/>
            <w:gridSpan w:val="11"/>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单位整体支出绩效自评情况表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92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单位名称</w:t>
            </w:r>
          </w:p>
        </w:tc>
        <w:tc>
          <w:tcPr>
            <w:tcW w:w="9079" w:type="dxa"/>
            <w:gridSpan w:val="8"/>
            <w:tcBorders>
              <w:top w:val="single" w:color="000000" w:sz="4" w:space="0"/>
              <w:left w:val="single" w:color="auto"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63"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单位</w:t>
            </w:r>
            <w:r>
              <w:rPr>
                <w:rFonts w:hint="eastAsia" w:ascii="宋体" w:hAnsi="宋体" w:eastAsia="宋体" w:cs="宋体"/>
                <w:i w:val="0"/>
                <w:iCs w:val="0"/>
                <w:color w:val="000000"/>
                <w:kern w:val="0"/>
                <w:sz w:val="24"/>
                <w:szCs w:val="24"/>
                <w:u w:val="none"/>
                <w:lang w:val="en-US" w:eastAsia="zh-CN" w:bidi="en-AU"/>
              </w:rPr>
              <w:t>整体支出情况(万元)</w:t>
            </w:r>
          </w:p>
        </w:tc>
        <w:tc>
          <w:tcPr>
            <w:tcW w:w="2958"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1963" w:type="dxa"/>
            <w:vMerge w:val="continue"/>
            <w:tcBorders>
              <w:top w:val="single" w:color="auto"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958"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单位</w:t>
            </w:r>
            <w:r>
              <w:rPr>
                <w:rFonts w:hint="eastAsia" w:ascii="宋体" w:hAnsi="宋体" w:eastAsia="宋体" w:cs="宋体"/>
                <w:i w:val="0"/>
                <w:iCs w:val="0"/>
                <w:color w:val="000000"/>
                <w:kern w:val="0"/>
                <w:sz w:val="24"/>
                <w:szCs w:val="24"/>
                <w:u w:val="none"/>
                <w:lang w:val="en-US" w:eastAsia="zh-CN" w:bidi="en-AU"/>
              </w:rPr>
              <w:t>预算总额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528.84</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547.57</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521.39</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95.22%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96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资金来源：（1）财政拨款</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528.84</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522.39</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501.95</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96.09%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96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（2）财政专户管理资金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96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2"/>
                <w:lang w:val="en-US" w:eastAsia="zh-CN" w:bidi="en-AU"/>
              </w:rPr>
              <w:t>（3）单位资金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25.18</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19.44</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77.20%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w:t>
            </w:r>
          </w:p>
        </w:tc>
        <w:tc>
          <w:tcPr>
            <w:tcW w:w="623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6232" w:type="dxa"/>
            <w:gridSpan w:val="4"/>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目标1：指导全市离退休干部发挥作用。抓好全市离退休干部政治建设、思想建设、党组织建设，做好老干部政治思想工作</w:t>
            </w:r>
            <w:r>
              <w:rPr>
                <w:rFonts w:hint="eastAsia" w:ascii="宋体" w:hAnsi="宋体" w:eastAsia="宋体" w:cs="宋体"/>
                <w:i w:val="0"/>
                <w:iCs w:val="0"/>
                <w:color w:val="000000"/>
                <w:kern w:val="0"/>
                <w:sz w:val="24"/>
                <w:szCs w:val="24"/>
                <w:u w:val="none"/>
                <w:lang w:val="en-US" w:eastAsia="zh-CN" w:bidi="en-AU"/>
              </w:rPr>
              <w:br w:type="textWrapping"/>
            </w:r>
            <w:r>
              <w:rPr>
                <w:rFonts w:hint="eastAsia" w:ascii="宋体" w:hAnsi="宋体" w:eastAsia="宋体" w:cs="宋体"/>
                <w:i w:val="0"/>
                <w:iCs w:val="0"/>
                <w:color w:val="000000"/>
                <w:kern w:val="0"/>
                <w:sz w:val="24"/>
                <w:szCs w:val="24"/>
                <w:u w:val="none"/>
                <w:lang w:val="en-US" w:eastAsia="zh-CN" w:bidi="en-AU"/>
              </w:rPr>
              <w:t>目标2：落实老干部政治生活待遇。看望慰问老干部，落实好医疗保健待遇，协助做好丧事处理有关工作</w:t>
            </w:r>
          </w:p>
        </w:tc>
        <w:tc>
          <w:tcPr>
            <w:tcW w:w="5805" w:type="dxa"/>
            <w:gridSpan w:val="6"/>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抓好全市离退休干部政治建设、思想建设、党组织建设，做好老干部政治思想工作。看望慰问老干部，落实好医疗保健待遇，协助做好丧事处理有关工作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1400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年度主要任务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0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7" w:hRule="atLeast"/>
        </w:trPr>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任务名称</w:t>
            </w:r>
          </w:p>
        </w:tc>
        <w:tc>
          <w:tcPr>
            <w:tcW w:w="4825" w:type="dxa"/>
            <w:gridSpan w:val="3"/>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主要内容</w:t>
            </w:r>
          </w:p>
        </w:tc>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指导全市离退休干部发挥作用。落实老干部政治生活待遇。</w:t>
            </w:r>
          </w:p>
        </w:tc>
        <w:tc>
          <w:tcPr>
            <w:tcW w:w="482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抓好全市离退休干部政治建设、思想建设、党组织建设，做好老干部政治思想工作。看望慰问老干部，落实好医疗保健待遇，协助做好丧事处理有关工作</w:t>
            </w:r>
          </w:p>
        </w:tc>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en-AU"/>
              </w:rPr>
              <w:t>指导全市离退休干部发挥作用。抓好全市离退休干部政治建设、思想建设、党组织建设，做好老干部政治思想工作，落实老干部政治生活待遇。看望慰问老干部，落实好医疗保健待遇，协助做好丧事处理有关工作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400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00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实际完成值</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投入管理指标</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工作目标管理</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年度履职目标相关性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相关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工作任务科学性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科学</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绩效指标合理性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合理</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预算和财务管理</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预算编制完整性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专项资金细化率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预算调整率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结转结余率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“三公经费”控制率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政府采购执行率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决算真实性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真实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资金使用合规性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合规</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管理制度健全性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健全</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预决算信息公开性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公开</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资产管理规范性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规范</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绩效管理</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绩效目标编制完成率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绩效监控完成率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绩效自评完成率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部门绩效评价完成率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评价结果应用率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重点工作任务完成</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落实好老干部医疗保健待遇</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抓好全市离退休干部政治思想建设</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履职目标实现</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老干部感受到党和政府的关怀</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履职效益</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离退休干部继续为社会增添正能量</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让老干部满意</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981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4"/>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329"/>
        <w:gridCol w:w="1092"/>
        <w:gridCol w:w="2136"/>
        <w:gridCol w:w="1416"/>
        <w:gridCol w:w="1515"/>
        <w:gridCol w:w="1416"/>
        <w:gridCol w:w="1554"/>
        <w:gridCol w:w="1320"/>
        <w:gridCol w:w="912"/>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57" w:type="dxa"/>
            <w:gridSpan w:val="11"/>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180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离退休干部支部书记补贴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1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en-AU"/>
              </w:rPr>
              <w:t xml:space="preserve"> </w:t>
            </w:r>
            <w:r>
              <w:rPr>
                <w:rStyle w:val="13"/>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99.15 %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99.15 %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加强离退休支部党建工作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加强离退休党建，引导老干部继续发挥正能量。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395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3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20"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为118名离退休党支部书记每月发放100元工作补贴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14.04万元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全市离退休党支部书记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≤118人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117人</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全面覆盖，全部拨付</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资金拨付及时率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加强离退休干部党建工作</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离退休党支部书记满意度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8634"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99.92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tbl>
      <w:tblPr>
        <w:tblStyle w:val="14"/>
        <w:tblW w:w="13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881"/>
        <w:gridCol w:w="2136"/>
        <w:gridCol w:w="1593"/>
        <w:gridCol w:w="1609"/>
        <w:gridCol w:w="1538"/>
        <w:gridCol w:w="1491"/>
        <w:gridCol w:w="1320"/>
        <w:gridCol w:w="912"/>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85"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11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769"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restar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769"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769"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69"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3147"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64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64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目标1：为离退休干部送去党和政府的关怀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为离退休干部送去党和政府的关怀和关心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388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20"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春节慰问经费</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≤43.5万元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需慰问老干部人数</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≥260人</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慰问覆盖面</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资金春节前拨付</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春节前拨付到位</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离退休干部送去党和政府的关怀</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86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4"/>
        <w:tblW w:w="13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697"/>
        <w:gridCol w:w="2136"/>
        <w:gridCol w:w="1550"/>
        <w:gridCol w:w="1587"/>
        <w:gridCol w:w="1428"/>
        <w:gridCol w:w="1491"/>
        <w:gridCol w:w="1318"/>
        <w:gridCol w:w="912"/>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705"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08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624"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76.57 %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76.57 %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trPr>
        <w:tc>
          <w:tcPr>
            <w:tcW w:w="1624" w:type="dxa"/>
            <w:gridSpan w:val="2"/>
            <w:vMerge w:val="restar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6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16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3015"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目标1：为离休干部检查身体 </w:t>
            </w:r>
            <w:r>
              <w:rPr>
                <w:rFonts w:hint="eastAsia" w:ascii="宋体" w:hAnsi="宋体" w:eastAsia="宋体" w:cs="宋体"/>
                <w:i w:val="0"/>
                <w:iCs w:val="0"/>
                <w:color w:val="000000"/>
                <w:kern w:val="0"/>
                <w:sz w:val="24"/>
                <w:szCs w:val="24"/>
                <w:u w:val="none"/>
                <w:lang w:val="en-US" w:eastAsia="zh-CN" w:bidi="en-AU"/>
              </w:rPr>
              <w:br w:type="textWrapping"/>
            </w:r>
            <w:r>
              <w:rPr>
                <w:rFonts w:hint="eastAsia" w:ascii="宋体" w:hAnsi="宋体" w:eastAsia="宋体" w:cs="宋体"/>
                <w:i w:val="0"/>
                <w:iCs w:val="0"/>
                <w:color w:val="000000"/>
                <w:kern w:val="0"/>
                <w:sz w:val="24"/>
                <w:szCs w:val="24"/>
                <w:u w:val="none"/>
                <w:lang w:val="en-US" w:eastAsia="zh-CN" w:bidi="en-AU"/>
              </w:rPr>
              <w:t>目标2：为离休干部送去党和政府的关怀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按时为离休干部检查身体，送去党和政府的关怀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370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370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16" w:type="dxa"/>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18"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开展体检、特检工作的经费</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=17.2万元</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参加体检离休干部人数</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&gt;150人</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152人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体检项目完成率</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体检特检工作完成时效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2023年11月底</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离休干部继续为社会发挥正能量</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离休干部满意度</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32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97.66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4"/>
        <w:tblW w:w="14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580"/>
        <w:gridCol w:w="2136"/>
        <w:gridCol w:w="2111"/>
        <w:gridCol w:w="1416"/>
        <w:gridCol w:w="1416"/>
        <w:gridCol w:w="1491"/>
        <w:gridCol w:w="1517"/>
        <w:gridCol w:w="912"/>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29"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52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离休干部特需经费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restar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auto" w:sz="4" w:space="0"/>
              <w:left w:val="single" w:color="auto" w:sz="4" w:space="0"/>
              <w:bottom w:val="single" w:color="000000" w:sz="4" w:space="0"/>
              <w:right w:val="single" w:color="auto"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2832"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坚持目标导向，将绩效目标编制和部门预算相结合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9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9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体现市委、市政府对离休干部的关怀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全覆盖拨付经费到位，传达市委、市政府对离休干部的关怀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2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市直单位离休干部发放特需经费每人每年1000元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≤12.3万元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社会成本指标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差额、自收自支事业单位离休干部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≤13.8万元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12.4万元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差额补贴、自收自支事业单位离休干部人数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≤69人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62人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市直单位离休干部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≤123人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全面覆盖，全面拨付</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资金及时拨付率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体现市委、市政府对离休干部的关爱</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维护老干部群体稳定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离休干部满意度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8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98.56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AMJOB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3CFE"/>
    <w:multiLevelType w:val="multilevel"/>
    <w:tmpl w:val="D7EF3CF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FDFD18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a1b1753-99ae-48e7-905f-225c8072517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qFormat/>
    <w:uiPriority w:val="0"/>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31"/>
    <w:basedOn w:val="11"/>
    <w:qFormat/>
    <w:uiPriority w:val="0"/>
    <w:rPr>
      <w:rFonts w:hint="eastAsia" w:ascii="宋体" w:hAnsi="宋体" w:eastAsia="宋体" w:cs="宋体"/>
      <w:color w:val="000000"/>
      <w:sz w:val="24"/>
      <w:szCs w:val="24"/>
      <w:u w:val="none"/>
    </w:rPr>
  </w:style>
  <w:style w:type="table" w:customStyle="1" w:styleId="14">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