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中共许昌市委机构编制委员会办公室部门决算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中共许昌市委机构编制委员会办公室概况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中共许昌市委机构编制委员会办公室概况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（一）执行党和国家有关行政体制改革、机构改革和机构编制管理的方针政策、法律法规及省委、市委决策部署；贯彻落实机构编制管理方面的规章制度，推进机构编制法定化。</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（二）负责全市行政体制改革、事业单位分类改革、经济功能区管理体制改革、基层管理体制改革和相关领域涉及机构改革事项；负责经济发达镇行政管理体制改革试点工作；协调并落实有关专项改革事宜。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（三）拟订全市行政体制改革和机构改革总体方案，经批准后组织实施；审核县乡机构改革方案；指导和协调县乡机构改革及机构编制管理工作。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（四）统一管理全市各级党政机关，人大、政协机关，民主党派、群众团体机关，经济功能区以及事业单位的机构编制工作。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（五）协调市委各部门之间、市政府各部门之间的职能配置及调整，协调市直部门之间以及市直部门与县（市、区）之间的职责分工。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六）审核市委、市政府各部门,市人大、政协机关，民主党派、群众团体机关的职能配置、内设机构、人员编制和领导职数；协助做好法院、检察院的机构编制管理工作；审核县乡党政机关编制总额和机构编制分类；审核县（市、区）机关副科级以上行政机构设置和调整事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七）拟订全市事业单位管理体制改革和机构改革方案，经批准后组织实施；负责市直事业单位机构改革方案的审核和机构编制管理工作；指导并协调县（市、区）事业单位管理体制改革、机构改革和机构编制管理工作；审核县（市、区）副科级以上事业单位机构设置和调整事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（八）负责市直并指导县（市、区）党政群机关统一社会信用代码赋码管理工作；负责市直并指导县（市、区）事业单位法人登记管理和监督检查工作。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（九）负责对全市各级行政、事业管理体制和机构改革情况及机构编制执行情况进行跟踪评估和监督检查；负责受理违反机构编制法律、法规、纪律的检举、控告和投诉，对有关问题进行调查处理。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（十）建立健全机构编制管理与财政预算、组织人事管理的配合制约机制；推进机构编制实名制管理，负责市直机关事业单位进人编制审核工作；负责全市机构编制统计工作。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（十一）完成市委和市委编委会交办的其他任务。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中共许昌市委机构编制委员会办公室内设机构6个,包括：综合科、体制改革科（政策法规科）、行政科、事业科、登记管理科、监督检查科。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从决算单位构成看，中共许昌市委机构编制委员会办公室部门决算包括：本级决算（1个）、所属单位决算（2个）。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本决算为汇总决算，纳入本部门2023年度部门决算编制范围的单位共3个，二级预算单位有: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1.中共许昌市委机构编制委员会办公室（本级）</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2.许昌市机构编制电子政务中心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3.许昌市事业单位登记事务中心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bidi w:val="0"/>
        <w:rPr>
          <w:rFonts w:hint="eastAsia" w:ascii="仿宋_GB2312" w:hAnsi="仿宋_GB2312" w:eastAsia="仿宋_GB2312" w:cs="仿宋_GB2312"/>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666.31</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505.56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100.25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31.23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27.02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666.31</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666.31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666.31</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666.31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666.31</w:t>
            </w:r>
          </w:p>
        </w:tc>
        <w:tc>
          <w:tcPr>
            <w:tcW w:w="1440" w:type="dxa"/>
            <w:vAlign w:val="center"/>
          </w:tcPr>
          <w:p>
            <w:pPr>
              <w:jc w:val="right"/>
            </w:pPr>
            <w:r>
              <w:rPr>
                <w:rFonts w:ascii="宋体" w:hAnsi="宋体" w:eastAsia="宋体" w:cs="宋体"/>
                <w:b/>
                <w:i w:val="0"/>
                <w:color w:val="000000"/>
                <w:sz w:val="17"/>
              </w:rPr>
              <w:t>666.31</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505.57</w:t>
            </w:r>
          </w:p>
        </w:tc>
        <w:tc>
          <w:tcPr>
            <w:tcW w:w="1440" w:type="dxa"/>
            <w:vAlign w:val="center"/>
          </w:tcPr>
          <w:p>
            <w:pPr>
              <w:jc w:val="right"/>
            </w:pPr>
            <w:r>
              <w:rPr>
                <w:rFonts w:ascii="宋体" w:hAnsi="宋体" w:eastAsia="宋体" w:cs="宋体"/>
                <w:b w:val="0"/>
                <w:i w:val="0"/>
                <w:color w:val="000000"/>
                <w:sz w:val="17"/>
              </w:rPr>
              <w:t>505.57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12.25</w:t>
            </w:r>
          </w:p>
        </w:tc>
        <w:tc>
          <w:tcPr>
            <w:tcW w:w="1440" w:type="dxa"/>
            <w:vAlign w:val="center"/>
          </w:tcPr>
          <w:p>
            <w:pPr>
              <w:jc w:val="right"/>
            </w:pPr>
            <w:r>
              <w:rPr>
                <w:rFonts w:ascii="宋体" w:hAnsi="宋体" w:eastAsia="宋体" w:cs="宋体"/>
                <w:b w:val="0"/>
                <w:i w:val="0"/>
                <w:color w:val="000000"/>
                <w:sz w:val="17"/>
              </w:rPr>
              <w:t>12.25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12.25</w:t>
            </w:r>
          </w:p>
        </w:tc>
        <w:tc>
          <w:tcPr>
            <w:tcW w:w="1440" w:type="dxa"/>
            <w:vAlign w:val="center"/>
          </w:tcPr>
          <w:p>
            <w:pPr>
              <w:jc w:val="right"/>
            </w:pPr>
            <w:r>
              <w:rPr>
                <w:rFonts w:ascii="宋体" w:hAnsi="宋体" w:eastAsia="宋体" w:cs="宋体"/>
                <w:b w:val="0"/>
                <w:i w:val="0"/>
                <w:color w:val="000000"/>
                <w:sz w:val="17"/>
              </w:rPr>
              <w:t>12.25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9.50</w:t>
            </w:r>
          </w:p>
        </w:tc>
        <w:tc>
          <w:tcPr>
            <w:tcW w:w="1440" w:type="dxa"/>
            <w:vAlign w:val="center"/>
          </w:tcPr>
          <w:p>
            <w:pPr>
              <w:jc w:val="right"/>
            </w:pPr>
            <w:r>
              <w:rPr>
                <w:rFonts w:ascii="宋体" w:hAnsi="宋体" w:eastAsia="宋体" w:cs="宋体"/>
                <w:b w:val="0"/>
                <w:i w:val="0"/>
                <w:color w:val="000000"/>
                <w:sz w:val="17"/>
              </w:rPr>
              <w:t>9.50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9.50</w:t>
            </w:r>
          </w:p>
        </w:tc>
        <w:tc>
          <w:tcPr>
            <w:tcW w:w="1440" w:type="dxa"/>
            <w:vAlign w:val="center"/>
          </w:tcPr>
          <w:p>
            <w:pPr>
              <w:jc w:val="right"/>
            </w:pPr>
            <w:r>
              <w:rPr>
                <w:rFonts w:ascii="宋体" w:hAnsi="宋体" w:eastAsia="宋体" w:cs="宋体"/>
                <w:b w:val="0"/>
                <w:i w:val="0"/>
                <w:color w:val="000000"/>
                <w:sz w:val="17"/>
              </w:rPr>
              <w:t>9.50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458.60</w:t>
            </w:r>
          </w:p>
        </w:tc>
        <w:tc>
          <w:tcPr>
            <w:tcW w:w="1440" w:type="dxa"/>
            <w:vAlign w:val="center"/>
          </w:tcPr>
          <w:p>
            <w:pPr>
              <w:jc w:val="right"/>
            </w:pPr>
            <w:r>
              <w:rPr>
                <w:rFonts w:ascii="宋体" w:hAnsi="宋体" w:eastAsia="宋体" w:cs="宋体"/>
                <w:b w:val="0"/>
                <w:i w:val="0"/>
                <w:color w:val="000000"/>
                <w:sz w:val="17"/>
              </w:rPr>
              <w:t>458.60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368.35</w:t>
            </w:r>
          </w:p>
        </w:tc>
        <w:tc>
          <w:tcPr>
            <w:tcW w:w="1440" w:type="dxa"/>
            <w:vAlign w:val="center"/>
          </w:tcPr>
          <w:p>
            <w:pPr>
              <w:jc w:val="right"/>
            </w:pPr>
            <w:r>
              <w:rPr>
                <w:rFonts w:ascii="宋体" w:hAnsi="宋体" w:eastAsia="宋体" w:cs="宋体"/>
                <w:b w:val="0"/>
                <w:i w:val="0"/>
                <w:color w:val="000000"/>
                <w:sz w:val="17"/>
              </w:rPr>
              <w:t>368.35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90.25</w:t>
            </w:r>
          </w:p>
        </w:tc>
        <w:tc>
          <w:tcPr>
            <w:tcW w:w="1440" w:type="dxa"/>
            <w:vAlign w:val="center"/>
          </w:tcPr>
          <w:p>
            <w:pPr>
              <w:jc w:val="right"/>
            </w:pPr>
            <w:r>
              <w:rPr>
                <w:rFonts w:ascii="宋体" w:hAnsi="宋体" w:eastAsia="宋体" w:cs="宋体"/>
                <w:b w:val="0"/>
                <w:i w:val="0"/>
                <w:color w:val="000000"/>
                <w:sz w:val="17"/>
              </w:rPr>
              <w:t>90.25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22.63</w:t>
            </w:r>
          </w:p>
        </w:tc>
        <w:tc>
          <w:tcPr>
            <w:tcW w:w="1440" w:type="dxa"/>
            <w:vAlign w:val="center"/>
          </w:tcPr>
          <w:p>
            <w:pPr>
              <w:jc w:val="right"/>
            </w:pPr>
            <w:r>
              <w:rPr>
                <w:rFonts w:ascii="宋体" w:hAnsi="宋体" w:eastAsia="宋体" w:cs="宋体"/>
                <w:b w:val="0"/>
                <w:i w:val="0"/>
                <w:color w:val="000000"/>
                <w:sz w:val="17"/>
              </w:rPr>
              <w:t>22.63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22.63</w:t>
            </w:r>
          </w:p>
        </w:tc>
        <w:tc>
          <w:tcPr>
            <w:tcW w:w="1440" w:type="dxa"/>
            <w:vAlign w:val="center"/>
          </w:tcPr>
          <w:p>
            <w:pPr>
              <w:jc w:val="right"/>
            </w:pPr>
            <w:r>
              <w:rPr>
                <w:rFonts w:ascii="宋体" w:hAnsi="宋体" w:eastAsia="宋体" w:cs="宋体"/>
                <w:b w:val="0"/>
                <w:i w:val="0"/>
                <w:color w:val="000000"/>
                <w:sz w:val="17"/>
              </w:rPr>
              <w:t>22.63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100.24</w:t>
            </w:r>
          </w:p>
        </w:tc>
        <w:tc>
          <w:tcPr>
            <w:tcW w:w="1440" w:type="dxa"/>
            <w:vAlign w:val="center"/>
          </w:tcPr>
          <w:p>
            <w:pPr>
              <w:jc w:val="right"/>
            </w:pPr>
            <w:r>
              <w:rPr>
                <w:rFonts w:ascii="宋体" w:hAnsi="宋体" w:eastAsia="宋体" w:cs="宋体"/>
                <w:b w:val="0"/>
                <w:i w:val="0"/>
                <w:color w:val="000000"/>
                <w:sz w:val="17"/>
              </w:rPr>
              <w:t>100.24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100.24</w:t>
            </w:r>
          </w:p>
        </w:tc>
        <w:tc>
          <w:tcPr>
            <w:tcW w:w="1440" w:type="dxa"/>
            <w:vAlign w:val="center"/>
          </w:tcPr>
          <w:p>
            <w:pPr>
              <w:jc w:val="right"/>
            </w:pPr>
            <w:r>
              <w:rPr>
                <w:rFonts w:ascii="宋体" w:hAnsi="宋体" w:eastAsia="宋体" w:cs="宋体"/>
                <w:b w:val="0"/>
                <w:i w:val="0"/>
                <w:color w:val="000000"/>
                <w:sz w:val="17"/>
              </w:rPr>
              <w:t>100.24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71.22</w:t>
            </w:r>
          </w:p>
        </w:tc>
        <w:tc>
          <w:tcPr>
            <w:tcW w:w="1440" w:type="dxa"/>
            <w:vAlign w:val="center"/>
          </w:tcPr>
          <w:p>
            <w:pPr>
              <w:jc w:val="right"/>
            </w:pPr>
            <w:r>
              <w:rPr>
                <w:rFonts w:ascii="宋体" w:hAnsi="宋体" w:eastAsia="宋体" w:cs="宋体"/>
                <w:b w:val="0"/>
                <w:i w:val="0"/>
                <w:color w:val="000000"/>
                <w:sz w:val="17"/>
              </w:rPr>
              <w:t>71.22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29.02</w:t>
            </w:r>
          </w:p>
        </w:tc>
        <w:tc>
          <w:tcPr>
            <w:tcW w:w="1440" w:type="dxa"/>
            <w:vAlign w:val="center"/>
          </w:tcPr>
          <w:p>
            <w:pPr>
              <w:jc w:val="right"/>
            </w:pPr>
            <w:r>
              <w:rPr>
                <w:rFonts w:ascii="宋体" w:hAnsi="宋体" w:eastAsia="宋体" w:cs="宋体"/>
                <w:b w:val="0"/>
                <w:i w:val="0"/>
                <w:color w:val="000000"/>
                <w:sz w:val="17"/>
              </w:rPr>
              <w:t>29.02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31.22</w:t>
            </w:r>
          </w:p>
        </w:tc>
        <w:tc>
          <w:tcPr>
            <w:tcW w:w="1440" w:type="dxa"/>
            <w:vAlign w:val="center"/>
          </w:tcPr>
          <w:p>
            <w:pPr>
              <w:jc w:val="right"/>
            </w:pPr>
            <w:r>
              <w:rPr>
                <w:rFonts w:ascii="宋体" w:hAnsi="宋体" w:eastAsia="宋体" w:cs="宋体"/>
                <w:b w:val="0"/>
                <w:i w:val="0"/>
                <w:color w:val="000000"/>
                <w:sz w:val="17"/>
              </w:rPr>
              <w:t>31.22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31.22</w:t>
            </w:r>
          </w:p>
        </w:tc>
        <w:tc>
          <w:tcPr>
            <w:tcW w:w="1440" w:type="dxa"/>
            <w:vAlign w:val="center"/>
          </w:tcPr>
          <w:p>
            <w:pPr>
              <w:jc w:val="right"/>
            </w:pPr>
            <w:r>
              <w:rPr>
                <w:rFonts w:ascii="宋体" w:hAnsi="宋体" w:eastAsia="宋体" w:cs="宋体"/>
                <w:b w:val="0"/>
                <w:i w:val="0"/>
                <w:color w:val="000000"/>
                <w:sz w:val="17"/>
              </w:rPr>
              <w:t>31.22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11.40</w:t>
            </w:r>
          </w:p>
        </w:tc>
        <w:tc>
          <w:tcPr>
            <w:tcW w:w="1440" w:type="dxa"/>
            <w:vAlign w:val="center"/>
          </w:tcPr>
          <w:p>
            <w:pPr>
              <w:jc w:val="right"/>
            </w:pPr>
            <w:r>
              <w:rPr>
                <w:rFonts w:ascii="宋体" w:hAnsi="宋体" w:eastAsia="宋体" w:cs="宋体"/>
                <w:b w:val="0"/>
                <w:i w:val="0"/>
                <w:color w:val="000000"/>
                <w:sz w:val="17"/>
              </w:rPr>
              <w:t>11.40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3.53</w:t>
            </w:r>
          </w:p>
        </w:tc>
        <w:tc>
          <w:tcPr>
            <w:tcW w:w="1440" w:type="dxa"/>
            <w:vAlign w:val="center"/>
          </w:tcPr>
          <w:p>
            <w:pPr>
              <w:jc w:val="right"/>
            </w:pPr>
            <w:r>
              <w:rPr>
                <w:rFonts w:ascii="宋体" w:hAnsi="宋体" w:eastAsia="宋体" w:cs="宋体"/>
                <w:b w:val="0"/>
                <w:i w:val="0"/>
                <w:color w:val="000000"/>
                <w:sz w:val="17"/>
              </w:rPr>
              <w:t>3.53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16.29</w:t>
            </w:r>
          </w:p>
        </w:tc>
        <w:tc>
          <w:tcPr>
            <w:tcW w:w="1440" w:type="dxa"/>
            <w:vAlign w:val="center"/>
          </w:tcPr>
          <w:p>
            <w:pPr>
              <w:jc w:val="right"/>
            </w:pPr>
            <w:r>
              <w:rPr>
                <w:rFonts w:ascii="宋体" w:hAnsi="宋体" w:eastAsia="宋体" w:cs="宋体"/>
                <w:b w:val="0"/>
                <w:i w:val="0"/>
                <w:color w:val="000000"/>
                <w:sz w:val="17"/>
              </w:rPr>
              <w:t>16.29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27.02</w:t>
            </w:r>
          </w:p>
        </w:tc>
        <w:tc>
          <w:tcPr>
            <w:tcW w:w="1440" w:type="dxa"/>
            <w:vAlign w:val="center"/>
          </w:tcPr>
          <w:p>
            <w:pPr>
              <w:jc w:val="right"/>
            </w:pPr>
            <w:r>
              <w:rPr>
                <w:rFonts w:ascii="宋体" w:hAnsi="宋体" w:eastAsia="宋体" w:cs="宋体"/>
                <w:b w:val="0"/>
                <w:i w:val="0"/>
                <w:color w:val="000000"/>
                <w:sz w:val="17"/>
              </w:rPr>
              <w:t>27.02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27.02</w:t>
            </w:r>
          </w:p>
        </w:tc>
        <w:tc>
          <w:tcPr>
            <w:tcW w:w="1440" w:type="dxa"/>
            <w:vAlign w:val="center"/>
          </w:tcPr>
          <w:p>
            <w:pPr>
              <w:jc w:val="right"/>
            </w:pPr>
            <w:r>
              <w:rPr>
                <w:rFonts w:ascii="宋体" w:hAnsi="宋体" w:eastAsia="宋体" w:cs="宋体"/>
                <w:b w:val="0"/>
                <w:i w:val="0"/>
                <w:color w:val="000000"/>
                <w:sz w:val="17"/>
              </w:rPr>
              <w:t>27.02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27.02</w:t>
            </w:r>
          </w:p>
        </w:tc>
        <w:tc>
          <w:tcPr>
            <w:tcW w:w="1440" w:type="dxa"/>
            <w:vAlign w:val="center"/>
          </w:tcPr>
          <w:p>
            <w:pPr>
              <w:jc w:val="right"/>
            </w:pPr>
            <w:r>
              <w:rPr>
                <w:rFonts w:ascii="宋体" w:hAnsi="宋体" w:eastAsia="宋体" w:cs="宋体"/>
                <w:b w:val="0"/>
                <w:i w:val="0"/>
                <w:color w:val="000000"/>
                <w:sz w:val="17"/>
              </w:rPr>
              <w:t>27.02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666.31</w:t>
            </w:r>
          </w:p>
        </w:tc>
        <w:tc>
          <w:tcPr>
            <w:tcW w:w="1600" w:type="dxa"/>
            <w:vAlign w:val="center"/>
          </w:tcPr>
          <w:p>
            <w:pPr>
              <w:jc w:val="right"/>
            </w:pPr>
            <w:r>
              <w:rPr>
                <w:rFonts w:ascii="宋体" w:hAnsi="宋体" w:eastAsia="宋体" w:cs="宋体"/>
                <w:b/>
                <w:i w:val="0"/>
                <w:color w:val="000000"/>
                <w:sz w:val="19"/>
              </w:rPr>
              <w:t>664.06</w:t>
            </w:r>
          </w:p>
        </w:tc>
        <w:tc>
          <w:tcPr>
            <w:tcW w:w="1600" w:type="dxa"/>
            <w:vAlign w:val="center"/>
          </w:tcPr>
          <w:p>
            <w:pPr>
              <w:jc w:val="right"/>
            </w:pPr>
            <w:r>
              <w:rPr>
                <w:rFonts w:ascii="宋体" w:hAnsi="宋体" w:eastAsia="宋体" w:cs="宋体"/>
                <w:b/>
                <w:i w:val="0"/>
                <w:color w:val="000000"/>
                <w:sz w:val="19"/>
              </w:rPr>
              <w:t>2.25</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505.57</w:t>
            </w:r>
          </w:p>
        </w:tc>
        <w:tc>
          <w:tcPr>
            <w:tcW w:w="1600" w:type="dxa"/>
            <w:vAlign w:val="center"/>
          </w:tcPr>
          <w:p>
            <w:pPr>
              <w:jc w:val="right"/>
            </w:pPr>
            <w:r>
              <w:rPr>
                <w:rFonts w:ascii="宋体" w:hAnsi="宋体" w:eastAsia="宋体" w:cs="宋体"/>
                <w:b w:val="0"/>
                <w:i w:val="0"/>
                <w:color w:val="000000"/>
                <w:sz w:val="19"/>
              </w:rPr>
              <w:t>505.57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12.25</w:t>
            </w:r>
          </w:p>
        </w:tc>
        <w:tc>
          <w:tcPr>
            <w:tcW w:w="1600" w:type="dxa"/>
            <w:vAlign w:val="center"/>
          </w:tcPr>
          <w:p>
            <w:pPr>
              <w:jc w:val="right"/>
            </w:pPr>
            <w:r>
              <w:rPr>
                <w:rFonts w:ascii="宋体" w:hAnsi="宋体" w:eastAsia="宋体" w:cs="宋体"/>
                <w:b w:val="0"/>
                <w:i w:val="0"/>
                <w:color w:val="000000"/>
                <w:sz w:val="19"/>
              </w:rPr>
              <w:t>12.25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12.25</w:t>
            </w:r>
          </w:p>
        </w:tc>
        <w:tc>
          <w:tcPr>
            <w:tcW w:w="1600" w:type="dxa"/>
            <w:vAlign w:val="center"/>
          </w:tcPr>
          <w:p>
            <w:pPr>
              <w:jc w:val="right"/>
            </w:pPr>
            <w:r>
              <w:rPr>
                <w:rFonts w:ascii="宋体" w:hAnsi="宋体" w:eastAsia="宋体" w:cs="宋体"/>
                <w:b w:val="0"/>
                <w:i w:val="0"/>
                <w:color w:val="000000"/>
                <w:sz w:val="19"/>
              </w:rPr>
              <w:t>12.25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9.50</w:t>
            </w:r>
          </w:p>
        </w:tc>
        <w:tc>
          <w:tcPr>
            <w:tcW w:w="1600" w:type="dxa"/>
            <w:vAlign w:val="center"/>
          </w:tcPr>
          <w:p>
            <w:pPr>
              <w:jc w:val="right"/>
            </w:pPr>
            <w:r>
              <w:rPr>
                <w:rFonts w:ascii="宋体" w:hAnsi="宋体" w:eastAsia="宋体" w:cs="宋体"/>
                <w:b w:val="0"/>
                <w:i w:val="0"/>
                <w:color w:val="000000"/>
                <w:sz w:val="19"/>
              </w:rPr>
              <w:t>9.50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9.50</w:t>
            </w:r>
          </w:p>
        </w:tc>
        <w:tc>
          <w:tcPr>
            <w:tcW w:w="1600" w:type="dxa"/>
            <w:vAlign w:val="center"/>
          </w:tcPr>
          <w:p>
            <w:pPr>
              <w:jc w:val="right"/>
            </w:pPr>
            <w:r>
              <w:rPr>
                <w:rFonts w:ascii="宋体" w:hAnsi="宋体" w:eastAsia="宋体" w:cs="宋体"/>
                <w:b w:val="0"/>
                <w:i w:val="0"/>
                <w:color w:val="000000"/>
                <w:sz w:val="19"/>
              </w:rPr>
              <w:t>9.50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458.60</w:t>
            </w:r>
          </w:p>
        </w:tc>
        <w:tc>
          <w:tcPr>
            <w:tcW w:w="1600" w:type="dxa"/>
            <w:vAlign w:val="center"/>
          </w:tcPr>
          <w:p>
            <w:pPr>
              <w:jc w:val="right"/>
            </w:pPr>
            <w:r>
              <w:rPr>
                <w:rFonts w:ascii="宋体" w:hAnsi="宋体" w:eastAsia="宋体" w:cs="宋体"/>
                <w:b w:val="0"/>
                <w:i w:val="0"/>
                <w:color w:val="000000"/>
                <w:sz w:val="19"/>
              </w:rPr>
              <w:t>458.60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368.35</w:t>
            </w:r>
          </w:p>
        </w:tc>
        <w:tc>
          <w:tcPr>
            <w:tcW w:w="1600" w:type="dxa"/>
            <w:vAlign w:val="center"/>
          </w:tcPr>
          <w:p>
            <w:pPr>
              <w:jc w:val="right"/>
            </w:pPr>
            <w:r>
              <w:rPr>
                <w:rFonts w:ascii="宋体" w:hAnsi="宋体" w:eastAsia="宋体" w:cs="宋体"/>
                <w:b w:val="0"/>
                <w:i w:val="0"/>
                <w:color w:val="000000"/>
                <w:sz w:val="19"/>
              </w:rPr>
              <w:t>368.35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90.25</w:t>
            </w:r>
          </w:p>
        </w:tc>
        <w:tc>
          <w:tcPr>
            <w:tcW w:w="1600" w:type="dxa"/>
            <w:vAlign w:val="center"/>
          </w:tcPr>
          <w:p>
            <w:pPr>
              <w:jc w:val="right"/>
            </w:pPr>
            <w:r>
              <w:rPr>
                <w:rFonts w:ascii="宋体" w:hAnsi="宋体" w:eastAsia="宋体" w:cs="宋体"/>
                <w:b w:val="0"/>
                <w:i w:val="0"/>
                <w:color w:val="000000"/>
                <w:sz w:val="19"/>
              </w:rPr>
              <w:t>90.25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22.63</w:t>
            </w:r>
          </w:p>
        </w:tc>
        <w:tc>
          <w:tcPr>
            <w:tcW w:w="1600" w:type="dxa"/>
            <w:vAlign w:val="center"/>
          </w:tcPr>
          <w:p>
            <w:pPr>
              <w:jc w:val="right"/>
            </w:pPr>
            <w:r>
              <w:rPr>
                <w:rFonts w:ascii="宋体" w:hAnsi="宋体" w:eastAsia="宋体" w:cs="宋体"/>
                <w:b w:val="0"/>
                <w:i w:val="0"/>
                <w:color w:val="000000"/>
                <w:sz w:val="19"/>
              </w:rPr>
              <w:t>22.63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22.63</w:t>
            </w:r>
          </w:p>
        </w:tc>
        <w:tc>
          <w:tcPr>
            <w:tcW w:w="1600" w:type="dxa"/>
            <w:vAlign w:val="center"/>
          </w:tcPr>
          <w:p>
            <w:pPr>
              <w:jc w:val="right"/>
            </w:pPr>
            <w:r>
              <w:rPr>
                <w:rFonts w:ascii="宋体" w:hAnsi="宋体" w:eastAsia="宋体" w:cs="宋体"/>
                <w:b w:val="0"/>
                <w:i w:val="0"/>
                <w:color w:val="000000"/>
                <w:sz w:val="19"/>
              </w:rPr>
              <w:t>22.63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100.24</w:t>
            </w:r>
          </w:p>
        </w:tc>
        <w:tc>
          <w:tcPr>
            <w:tcW w:w="1600" w:type="dxa"/>
            <w:vAlign w:val="center"/>
          </w:tcPr>
          <w:p>
            <w:pPr>
              <w:jc w:val="right"/>
            </w:pPr>
            <w:r>
              <w:rPr>
                <w:rFonts w:ascii="宋体" w:hAnsi="宋体" w:eastAsia="宋体" w:cs="宋体"/>
                <w:b w:val="0"/>
                <w:i w:val="0"/>
                <w:color w:val="000000"/>
                <w:sz w:val="19"/>
              </w:rPr>
              <w:t>100.24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100.24</w:t>
            </w:r>
          </w:p>
        </w:tc>
        <w:tc>
          <w:tcPr>
            <w:tcW w:w="1600" w:type="dxa"/>
            <w:vAlign w:val="center"/>
          </w:tcPr>
          <w:p>
            <w:pPr>
              <w:jc w:val="right"/>
            </w:pPr>
            <w:r>
              <w:rPr>
                <w:rFonts w:ascii="宋体" w:hAnsi="宋体" w:eastAsia="宋体" w:cs="宋体"/>
                <w:b w:val="0"/>
                <w:i w:val="0"/>
                <w:color w:val="000000"/>
                <w:sz w:val="19"/>
              </w:rPr>
              <w:t>100.24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71.22</w:t>
            </w:r>
          </w:p>
        </w:tc>
        <w:tc>
          <w:tcPr>
            <w:tcW w:w="1600" w:type="dxa"/>
            <w:vAlign w:val="center"/>
          </w:tcPr>
          <w:p>
            <w:pPr>
              <w:jc w:val="right"/>
            </w:pPr>
            <w:r>
              <w:rPr>
                <w:rFonts w:ascii="宋体" w:hAnsi="宋体" w:eastAsia="宋体" w:cs="宋体"/>
                <w:b w:val="0"/>
                <w:i w:val="0"/>
                <w:color w:val="000000"/>
                <w:sz w:val="19"/>
              </w:rPr>
              <w:t>71.22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29.02</w:t>
            </w:r>
          </w:p>
        </w:tc>
        <w:tc>
          <w:tcPr>
            <w:tcW w:w="1600" w:type="dxa"/>
            <w:vAlign w:val="center"/>
          </w:tcPr>
          <w:p>
            <w:pPr>
              <w:jc w:val="right"/>
            </w:pPr>
            <w:r>
              <w:rPr>
                <w:rFonts w:ascii="宋体" w:hAnsi="宋体" w:eastAsia="宋体" w:cs="宋体"/>
                <w:b w:val="0"/>
                <w:i w:val="0"/>
                <w:color w:val="000000"/>
                <w:sz w:val="19"/>
              </w:rPr>
              <w:t>29.02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31.22</w:t>
            </w:r>
          </w:p>
        </w:tc>
        <w:tc>
          <w:tcPr>
            <w:tcW w:w="1600" w:type="dxa"/>
            <w:vAlign w:val="center"/>
          </w:tcPr>
          <w:p>
            <w:pPr>
              <w:jc w:val="right"/>
            </w:pPr>
            <w:r>
              <w:rPr>
                <w:rFonts w:ascii="宋体" w:hAnsi="宋体" w:eastAsia="宋体" w:cs="宋体"/>
                <w:b w:val="0"/>
                <w:i w:val="0"/>
                <w:color w:val="000000"/>
                <w:sz w:val="19"/>
              </w:rPr>
              <w:t>31.22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31.22</w:t>
            </w:r>
          </w:p>
        </w:tc>
        <w:tc>
          <w:tcPr>
            <w:tcW w:w="1600" w:type="dxa"/>
            <w:vAlign w:val="center"/>
          </w:tcPr>
          <w:p>
            <w:pPr>
              <w:jc w:val="right"/>
            </w:pPr>
            <w:r>
              <w:rPr>
                <w:rFonts w:ascii="宋体" w:hAnsi="宋体" w:eastAsia="宋体" w:cs="宋体"/>
                <w:b w:val="0"/>
                <w:i w:val="0"/>
                <w:color w:val="000000"/>
                <w:sz w:val="19"/>
              </w:rPr>
              <w:t>31.22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11.40</w:t>
            </w:r>
          </w:p>
        </w:tc>
        <w:tc>
          <w:tcPr>
            <w:tcW w:w="1600" w:type="dxa"/>
            <w:vAlign w:val="center"/>
          </w:tcPr>
          <w:p>
            <w:pPr>
              <w:jc w:val="right"/>
            </w:pPr>
            <w:r>
              <w:rPr>
                <w:rFonts w:ascii="宋体" w:hAnsi="宋体" w:eastAsia="宋体" w:cs="宋体"/>
                <w:b w:val="0"/>
                <w:i w:val="0"/>
                <w:color w:val="000000"/>
                <w:sz w:val="19"/>
              </w:rPr>
              <w:t>11.40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3.53</w:t>
            </w:r>
          </w:p>
        </w:tc>
        <w:tc>
          <w:tcPr>
            <w:tcW w:w="1600" w:type="dxa"/>
            <w:vAlign w:val="center"/>
          </w:tcPr>
          <w:p>
            <w:pPr>
              <w:jc w:val="right"/>
            </w:pPr>
            <w:r>
              <w:rPr>
                <w:rFonts w:ascii="宋体" w:hAnsi="宋体" w:eastAsia="宋体" w:cs="宋体"/>
                <w:b w:val="0"/>
                <w:i w:val="0"/>
                <w:color w:val="000000"/>
                <w:sz w:val="19"/>
              </w:rPr>
              <w:t>3.53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16.29</w:t>
            </w:r>
          </w:p>
        </w:tc>
        <w:tc>
          <w:tcPr>
            <w:tcW w:w="1600" w:type="dxa"/>
            <w:vAlign w:val="center"/>
          </w:tcPr>
          <w:p>
            <w:pPr>
              <w:jc w:val="right"/>
            </w:pPr>
            <w:r>
              <w:rPr>
                <w:rFonts w:ascii="宋体" w:hAnsi="宋体" w:eastAsia="宋体" w:cs="宋体"/>
                <w:b w:val="0"/>
                <w:i w:val="0"/>
                <w:color w:val="000000"/>
                <w:sz w:val="19"/>
              </w:rPr>
              <w:t>16.29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27.02</w:t>
            </w:r>
          </w:p>
        </w:tc>
        <w:tc>
          <w:tcPr>
            <w:tcW w:w="1600" w:type="dxa"/>
            <w:vAlign w:val="center"/>
          </w:tcPr>
          <w:p>
            <w:pPr>
              <w:jc w:val="right"/>
            </w:pPr>
            <w:r>
              <w:rPr>
                <w:rFonts w:ascii="宋体" w:hAnsi="宋体" w:eastAsia="宋体" w:cs="宋体"/>
                <w:b w:val="0"/>
                <w:i w:val="0"/>
                <w:color w:val="000000"/>
                <w:sz w:val="19"/>
              </w:rPr>
              <w:t>27.02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27.02</w:t>
            </w:r>
          </w:p>
        </w:tc>
        <w:tc>
          <w:tcPr>
            <w:tcW w:w="1600" w:type="dxa"/>
            <w:vAlign w:val="center"/>
          </w:tcPr>
          <w:p>
            <w:pPr>
              <w:jc w:val="right"/>
            </w:pPr>
            <w:r>
              <w:rPr>
                <w:rFonts w:ascii="宋体" w:hAnsi="宋体" w:eastAsia="宋体" w:cs="宋体"/>
                <w:b w:val="0"/>
                <w:i w:val="0"/>
                <w:color w:val="000000"/>
                <w:sz w:val="19"/>
              </w:rPr>
              <w:t>27.02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27.02</w:t>
            </w:r>
          </w:p>
        </w:tc>
        <w:tc>
          <w:tcPr>
            <w:tcW w:w="1600" w:type="dxa"/>
            <w:vAlign w:val="center"/>
          </w:tcPr>
          <w:p>
            <w:pPr>
              <w:jc w:val="right"/>
            </w:pPr>
            <w:r>
              <w:rPr>
                <w:rFonts w:ascii="宋体" w:hAnsi="宋体" w:eastAsia="宋体" w:cs="宋体"/>
                <w:b w:val="0"/>
                <w:i w:val="0"/>
                <w:color w:val="000000"/>
                <w:sz w:val="19"/>
              </w:rPr>
              <w:t>27.02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666.31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505.56</w:t>
            </w:r>
          </w:p>
        </w:tc>
        <w:tc>
          <w:tcPr>
            <w:tcW w:w="1420" w:type="dxa"/>
            <w:vAlign w:val="center"/>
          </w:tcPr>
          <w:p>
            <w:pPr>
              <w:jc w:val="right"/>
            </w:pPr>
            <w:r>
              <w:rPr>
                <w:rFonts w:ascii="宋体" w:hAnsi="宋体" w:eastAsia="宋体" w:cs="宋体"/>
                <w:b w:val="0"/>
                <w:i w:val="0"/>
                <w:color w:val="000000"/>
                <w:sz w:val="18"/>
              </w:rPr>
              <w:t>505.56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100.25</w:t>
            </w:r>
          </w:p>
        </w:tc>
        <w:tc>
          <w:tcPr>
            <w:tcW w:w="1420" w:type="dxa"/>
            <w:vAlign w:val="center"/>
          </w:tcPr>
          <w:p>
            <w:pPr>
              <w:jc w:val="right"/>
            </w:pPr>
            <w:r>
              <w:rPr>
                <w:rFonts w:ascii="宋体" w:hAnsi="宋体" w:eastAsia="宋体" w:cs="宋体"/>
                <w:b w:val="0"/>
                <w:i w:val="0"/>
                <w:color w:val="000000"/>
                <w:sz w:val="18"/>
              </w:rPr>
              <w:t>100.25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31.23</w:t>
            </w:r>
          </w:p>
        </w:tc>
        <w:tc>
          <w:tcPr>
            <w:tcW w:w="1420" w:type="dxa"/>
            <w:vAlign w:val="center"/>
          </w:tcPr>
          <w:p>
            <w:pPr>
              <w:jc w:val="right"/>
            </w:pPr>
            <w:r>
              <w:rPr>
                <w:rFonts w:ascii="宋体" w:hAnsi="宋体" w:eastAsia="宋体" w:cs="宋体"/>
                <w:b w:val="0"/>
                <w:i w:val="0"/>
                <w:color w:val="000000"/>
                <w:sz w:val="18"/>
              </w:rPr>
              <w:t>31.23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27.02</w:t>
            </w:r>
          </w:p>
        </w:tc>
        <w:tc>
          <w:tcPr>
            <w:tcW w:w="1420" w:type="dxa"/>
            <w:vAlign w:val="center"/>
          </w:tcPr>
          <w:p>
            <w:pPr>
              <w:jc w:val="right"/>
            </w:pPr>
            <w:r>
              <w:rPr>
                <w:rFonts w:ascii="宋体" w:hAnsi="宋体" w:eastAsia="宋体" w:cs="宋体"/>
                <w:b w:val="0"/>
                <w:i w:val="0"/>
                <w:color w:val="000000"/>
                <w:sz w:val="18"/>
              </w:rPr>
              <w:t>27.02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666.31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666.31</w:t>
            </w:r>
          </w:p>
        </w:tc>
        <w:tc>
          <w:tcPr>
            <w:tcW w:w="1420" w:type="dxa"/>
            <w:vAlign w:val="center"/>
          </w:tcPr>
          <w:p>
            <w:pPr>
              <w:jc w:val="right"/>
            </w:pPr>
            <w:r>
              <w:rPr>
                <w:rFonts w:ascii="宋体" w:hAnsi="宋体" w:eastAsia="宋体" w:cs="宋体"/>
                <w:b w:val="0"/>
                <w:i w:val="0"/>
                <w:color w:val="000000"/>
                <w:sz w:val="18"/>
              </w:rPr>
              <w:t>666.31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666.31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666.31</w:t>
            </w:r>
          </w:p>
        </w:tc>
        <w:tc>
          <w:tcPr>
            <w:tcW w:w="1420" w:type="dxa"/>
            <w:vAlign w:val="center"/>
          </w:tcPr>
          <w:p>
            <w:pPr>
              <w:jc w:val="right"/>
            </w:pPr>
            <w:r>
              <w:rPr>
                <w:rFonts w:ascii="宋体" w:hAnsi="宋体" w:eastAsia="宋体" w:cs="宋体"/>
                <w:b w:val="0"/>
                <w:i w:val="0"/>
                <w:color w:val="000000"/>
                <w:sz w:val="18"/>
              </w:rPr>
              <w:t>666.31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666.31</w:t>
            </w:r>
          </w:p>
        </w:tc>
        <w:tc>
          <w:tcPr>
            <w:tcW w:w="2700" w:type="dxa"/>
            <w:vAlign w:val="center"/>
          </w:tcPr>
          <w:p>
            <w:pPr>
              <w:jc w:val="right"/>
            </w:pPr>
            <w:r>
              <w:rPr>
                <w:rFonts w:ascii="宋体" w:hAnsi="宋体" w:eastAsia="宋体" w:cs="宋体"/>
                <w:b/>
                <w:i w:val="0"/>
                <w:color w:val="000000"/>
                <w:sz w:val="25"/>
              </w:rPr>
              <w:t>664.06</w:t>
            </w:r>
          </w:p>
        </w:tc>
        <w:tc>
          <w:tcPr>
            <w:tcW w:w="2658" w:type="dxa"/>
            <w:vAlign w:val="center"/>
          </w:tcPr>
          <w:p>
            <w:pPr>
              <w:jc w:val="right"/>
            </w:pPr>
            <w:r>
              <w:rPr>
                <w:rFonts w:ascii="宋体" w:hAnsi="宋体" w:eastAsia="宋体" w:cs="宋体"/>
                <w:b/>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505.57</w:t>
            </w:r>
          </w:p>
        </w:tc>
        <w:tc>
          <w:tcPr>
            <w:tcW w:w="2700" w:type="dxa"/>
            <w:vAlign w:val="center"/>
          </w:tcPr>
          <w:p>
            <w:pPr>
              <w:jc w:val="right"/>
            </w:pPr>
            <w:r>
              <w:rPr>
                <w:rFonts w:ascii="宋体" w:hAnsi="宋体" w:eastAsia="宋体" w:cs="宋体"/>
                <w:b w:val="0"/>
                <w:i w:val="0"/>
                <w:color w:val="000000"/>
                <w:sz w:val="25"/>
              </w:rPr>
              <w:t>505.57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12.25</w:t>
            </w:r>
          </w:p>
        </w:tc>
        <w:tc>
          <w:tcPr>
            <w:tcW w:w="2700" w:type="dxa"/>
            <w:vAlign w:val="center"/>
          </w:tcPr>
          <w:p>
            <w:pPr>
              <w:jc w:val="right"/>
            </w:pPr>
            <w:r>
              <w:rPr>
                <w:rFonts w:ascii="宋体" w:hAnsi="宋体" w:eastAsia="宋体" w:cs="宋体"/>
                <w:b w:val="0"/>
                <w:i w:val="0"/>
                <w:color w:val="000000"/>
                <w:sz w:val="25"/>
              </w:rPr>
              <w:t>12.25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12.25</w:t>
            </w:r>
          </w:p>
        </w:tc>
        <w:tc>
          <w:tcPr>
            <w:tcW w:w="2700" w:type="dxa"/>
            <w:vAlign w:val="center"/>
          </w:tcPr>
          <w:p>
            <w:pPr>
              <w:jc w:val="right"/>
            </w:pPr>
            <w:r>
              <w:rPr>
                <w:rFonts w:ascii="宋体" w:hAnsi="宋体" w:eastAsia="宋体" w:cs="宋体"/>
                <w:b w:val="0"/>
                <w:i w:val="0"/>
                <w:color w:val="000000"/>
                <w:sz w:val="25"/>
              </w:rPr>
              <w:t>12.25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9.50</w:t>
            </w:r>
          </w:p>
        </w:tc>
        <w:tc>
          <w:tcPr>
            <w:tcW w:w="2700" w:type="dxa"/>
            <w:vAlign w:val="center"/>
          </w:tcPr>
          <w:p>
            <w:pPr>
              <w:jc w:val="right"/>
            </w:pPr>
            <w:r>
              <w:rPr>
                <w:rFonts w:ascii="宋体" w:hAnsi="宋体" w:eastAsia="宋体" w:cs="宋体"/>
                <w:b w:val="0"/>
                <w:i w:val="0"/>
                <w:color w:val="000000"/>
                <w:sz w:val="25"/>
              </w:rPr>
              <w:t>9.50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9.50</w:t>
            </w:r>
          </w:p>
        </w:tc>
        <w:tc>
          <w:tcPr>
            <w:tcW w:w="2700" w:type="dxa"/>
            <w:vAlign w:val="center"/>
          </w:tcPr>
          <w:p>
            <w:pPr>
              <w:jc w:val="right"/>
            </w:pPr>
            <w:r>
              <w:rPr>
                <w:rFonts w:ascii="宋体" w:hAnsi="宋体" w:eastAsia="宋体" w:cs="宋体"/>
                <w:b w:val="0"/>
                <w:i w:val="0"/>
                <w:color w:val="000000"/>
                <w:sz w:val="25"/>
              </w:rPr>
              <w:t>9.50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458.60</w:t>
            </w:r>
          </w:p>
        </w:tc>
        <w:tc>
          <w:tcPr>
            <w:tcW w:w="2700" w:type="dxa"/>
            <w:vAlign w:val="center"/>
          </w:tcPr>
          <w:p>
            <w:pPr>
              <w:jc w:val="right"/>
            </w:pPr>
            <w:r>
              <w:rPr>
                <w:rFonts w:ascii="宋体" w:hAnsi="宋体" w:eastAsia="宋体" w:cs="宋体"/>
                <w:b w:val="0"/>
                <w:i w:val="0"/>
                <w:color w:val="000000"/>
                <w:sz w:val="25"/>
              </w:rPr>
              <w:t>458.60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368.35</w:t>
            </w:r>
          </w:p>
        </w:tc>
        <w:tc>
          <w:tcPr>
            <w:tcW w:w="2700" w:type="dxa"/>
            <w:vAlign w:val="center"/>
          </w:tcPr>
          <w:p>
            <w:pPr>
              <w:jc w:val="right"/>
            </w:pPr>
            <w:r>
              <w:rPr>
                <w:rFonts w:ascii="宋体" w:hAnsi="宋体" w:eastAsia="宋体" w:cs="宋体"/>
                <w:b w:val="0"/>
                <w:i w:val="0"/>
                <w:color w:val="000000"/>
                <w:sz w:val="25"/>
              </w:rPr>
              <w:t>368.35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90.25</w:t>
            </w:r>
          </w:p>
        </w:tc>
        <w:tc>
          <w:tcPr>
            <w:tcW w:w="2700" w:type="dxa"/>
            <w:vAlign w:val="center"/>
          </w:tcPr>
          <w:p>
            <w:pPr>
              <w:jc w:val="right"/>
            </w:pPr>
            <w:r>
              <w:rPr>
                <w:rFonts w:ascii="宋体" w:hAnsi="宋体" w:eastAsia="宋体" w:cs="宋体"/>
                <w:b w:val="0"/>
                <w:i w:val="0"/>
                <w:color w:val="000000"/>
                <w:sz w:val="25"/>
              </w:rPr>
              <w:t>90.25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22.63</w:t>
            </w:r>
          </w:p>
        </w:tc>
        <w:tc>
          <w:tcPr>
            <w:tcW w:w="2700" w:type="dxa"/>
            <w:vAlign w:val="center"/>
          </w:tcPr>
          <w:p>
            <w:pPr>
              <w:jc w:val="right"/>
            </w:pPr>
            <w:r>
              <w:rPr>
                <w:rFonts w:ascii="宋体" w:hAnsi="宋体" w:eastAsia="宋体" w:cs="宋体"/>
                <w:b w:val="0"/>
                <w:i w:val="0"/>
                <w:color w:val="000000"/>
                <w:sz w:val="25"/>
              </w:rPr>
              <w:t>22.63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22.63</w:t>
            </w:r>
          </w:p>
        </w:tc>
        <w:tc>
          <w:tcPr>
            <w:tcW w:w="2700" w:type="dxa"/>
            <w:vAlign w:val="center"/>
          </w:tcPr>
          <w:p>
            <w:pPr>
              <w:jc w:val="right"/>
            </w:pPr>
            <w:r>
              <w:rPr>
                <w:rFonts w:ascii="宋体" w:hAnsi="宋体" w:eastAsia="宋体" w:cs="宋体"/>
                <w:b w:val="0"/>
                <w:i w:val="0"/>
                <w:color w:val="000000"/>
                <w:sz w:val="25"/>
              </w:rPr>
              <w:t>22.63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100.24</w:t>
            </w:r>
          </w:p>
        </w:tc>
        <w:tc>
          <w:tcPr>
            <w:tcW w:w="2700" w:type="dxa"/>
            <w:vAlign w:val="center"/>
          </w:tcPr>
          <w:p>
            <w:pPr>
              <w:jc w:val="right"/>
            </w:pPr>
            <w:r>
              <w:rPr>
                <w:rFonts w:ascii="宋体" w:hAnsi="宋体" w:eastAsia="宋体" w:cs="宋体"/>
                <w:b w:val="0"/>
                <w:i w:val="0"/>
                <w:color w:val="000000"/>
                <w:sz w:val="25"/>
              </w:rPr>
              <w:t>100.24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100.24</w:t>
            </w:r>
          </w:p>
        </w:tc>
        <w:tc>
          <w:tcPr>
            <w:tcW w:w="2700" w:type="dxa"/>
            <w:vAlign w:val="center"/>
          </w:tcPr>
          <w:p>
            <w:pPr>
              <w:jc w:val="right"/>
            </w:pPr>
            <w:r>
              <w:rPr>
                <w:rFonts w:ascii="宋体" w:hAnsi="宋体" w:eastAsia="宋体" w:cs="宋体"/>
                <w:b w:val="0"/>
                <w:i w:val="0"/>
                <w:color w:val="000000"/>
                <w:sz w:val="25"/>
              </w:rPr>
              <w:t>100.24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71.22</w:t>
            </w:r>
          </w:p>
        </w:tc>
        <w:tc>
          <w:tcPr>
            <w:tcW w:w="2700" w:type="dxa"/>
            <w:vAlign w:val="center"/>
          </w:tcPr>
          <w:p>
            <w:pPr>
              <w:jc w:val="right"/>
            </w:pPr>
            <w:r>
              <w:rPr>
                <w:rFonts w:ascii="宋体" w:hAnsi="宋体" w:eastAsia="宋体" w:cs="宋体"/>
                <w:b w:val="0"/>
                <w:i w:val="0"/>
                <w:color w:val="000000"/>
                <w:sz w:val="25"/>
              </w:rPr>
              <w:t>71.22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29.02</w:t>
            </w:r>
          </w:p>
        </w:tc>
        <w:tc>
          <w:tcPr>
            <w:tcW w:w="2700" w:type="dxa"/>
            <w:vAlign w:val="center"/>
          </w:tcPr>
          <w:p>
            <w:pPr>
              <w:jc w:val="right"/>
            </w:pPr>
            <w:r>
              <w:rPr>
                <w:rFonts w:ascii="宋体" w:hAnsi="宋体" w:eastAsia="宋体" w:cs="宋体"/>
                <w:b w:val="0"/>
                <w:i w:val="0"/>
                <w:color w:val="000000"/>
                <w:sz w:val="25"/>
              </w:rPr>
              <w:t>29.02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31.22</w:t>
            </w:r>
          </w:p>
        </w:tc>
        <w:tc>
          <w:tcPr>
            <w:tcW w:w="2700" w:type="dxa"/>
            <w:vAlign w:val="center"/>
          </w:tcPr>
          <w:p>
            <w:pPr>
              <w:jc w:val="right"/>
            </w:pPr>
            <w:r>
              <w:rPr>
                <w:rFonts w:ascii="宋体" w:hAnsi="宋体" w:eastAsia="宋体" w:cs="宋体"/>
                <w:b w:val="0"/>
                <w:i w:val="0"/>
                <w:color w:val="000000"/>
                <w:sz w:val="25"/>
              </w:rPr>
              <w:t>31.22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31.22</w:t>
            </w:r>
          </w:p>
        </w:tc>
        <w:tc>
          <w:tcPr>
            <w:tcW w:w="2700" w:type="dxa"/>
            <w:vAlign w:val="center"/>
          </w:tcPr>
          <w:p>
            <w:pPr>
              <w:jc w:val="right"/>
            </w:pPr>
            <w:r>
              <w:rPr>
                <w:rFonts w:ascii="宋体" w:hAnsi="宋体" w:eastAsia="宋体" w:cs="宋体"/>
                <w:b w:val="0"/>
                <w:i w:val="0"/>
                <w:color w:val="000000"/>
                <w:sz w:val="25"/>
              </w:rPr>
              <w:t>31.22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11.40</w:t>
            </w:r>
          </w:p>
        </w:tc>
        <w:tc>
          <w:tcPr>
            <w:tcW w:w="2700" w:type="dxa"/>
            <w:vAlign w:val="center"/>
          </w:tcPr>
          <w:p>
            <w:pPr>
              <w:jc w:val="right"/>
            </w:pPr>
            <w:r>
              <w:rPr>
                <w:rFonts w:ascii="宋体" w:hAnsi="宋体" w:eastAsia="宋体" w:cs="宋体"/>
                <w:b w:val="0"/>
                <w:i w:val="0"/>
                <w:color w:val="000000"/>
                <w:sz w:val="25"/>
              </w:rPr>
              <w:t>11.40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3.53</w:t>
            </w:r>
          </w:p>
        </w:tc>
        <w:tc>
          <w:tcPr>
            <w:tcW w:w="2700" w:type="dxa"/>
            <w:vAlign w:val="center"/>
          </w:tcPr>
          <w:p>
            <w:pPr>
              <w:jc w:val="right"/>
            </w:pPr>
            <w:r>
              <w:rPr>
                <w:rFonts w:ascii="宋体" w:hAnsi="宋体" w:eastAsia="宋体" w:cs="宋体"/>
                <w:b w:val="0"/>
                <w:i w:val="0"/>
                <w:color w:val="000000"/>
                <w:sz w:val="25"/>
              </w:rPr>
              <w:t>3.53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16.29</w:t>
            </w:r>
          </w:p>
        </w:tc>
        <w:tc>
          <w:tcPr>
            <w:tcW w:w="2700" w:type="dxa"/>
            <w:vAlign w:val="center"/>
          </w:tcPr>
          <w:p>
            <w:pPr>
              <w:jc w:val="right"/>
            </w:pPr>
            <w:r>
              <w:rPr>
                <w:rFonts w:ascii="宋体" w:hAnsi="宋体" w:eastAsia="宋体" w:cs="宋体"/>
                <w:b w:val="0"/>
                <w:i w:val="0"/>
                <w:color w:val="000000"/>
                <w:sz w:val="25"/>
              </w:rPr>
              <w:t>16.29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27.02</w:t>
            </w:r>
          </w:p>
        </w:tc>
        <w:tc>
          <w:tcPr>
            <w:tcW w:w="2700" w:type="dxa"/>
            <w:vAlign w:val="center"/>
          </w:tcPr>
          <w:p>
            <w:pPr>
              <w:jc w:val="right"/>
            </w:pPr>
            <w:r>
              <w:rPr>
                <w:rFonts w:ascii="宋体" w:hAnsi="宋体" w:eastAsia="宋体" w:cs="宋体"/>
                <w:b w:val="0"/>
                <w:i w:val="0"/>
                <w:color w:val="000000"/>
                <w:sz w:val="25"/>
              </w:rPr>
              <w:t>27.02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27.02</w:t>
            </w:r>
          </w:p>
        </w:tc>
        <w:tc>
          <w:tcPr>
            <w:tcW w:w="2700" w:type="dxa"/>
            <w:vAlign w:val="center"/>
          </w:tcPr>
          <w:p>
            <w:pPr>
              <w:jc w:val="right"/>
            </w:pPr>
            <w:r>
              <w:rPr>
                <w:rFonts w:ascii="宋体" w:hAnsi="宋体" w:eastAsia="宋体" w:cs="宋体"/>
                <w:b w:val="0"/>
                <w:i w:val="0"/>
                <w:color w:val="000000"/>
                <w:sz w:val="25"/>
              </w:rPr>
              <w:t>27.02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27.02</w:t>
            </w:r>
          </w:p>
        </w:tc>
        <w:tc>
          <w:tcPr>
            <w:tcW w:w="2700" w:type="dxa"/>
            <w:vAlign w:val="center"/>
          </w:tcPr>
          <w:p>
            <w:pPr>
              <w:jc w:val="right"/>
            </w:pPr>
            <w:r>
              <w:rPr>
                <w:rFonts w:ascii="宋体" w:hAnsi="宋体" w:eastAsia="宋体" w:cs="宋体"/>
                <w:b w:val="0"/>
                <w:i w:val="0"/>
                <w:color w:val="000000"/>
                <w:sz w:val="25"/>
              </w:rPr>
              <w:t>27.02</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512.34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75.30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30.56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14.33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241.12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3.15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147.19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30.06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0.80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4.08</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15.29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16.29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0.40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9.58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30.41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6.00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71.22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0.58</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71.22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1.49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2.98</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2.59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3.03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6.28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20.54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583.56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80.50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部门：中共许昌市委机构编制委员会办公室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8.00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6.28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6.28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6.28</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2023年度收、支总计均为666.31万元。与上年度相比，收、支总计各增加12.85万元，增长1.97%。主要原因是2023年度通过军转、新招录途径新进5人，增加相应资金支出。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666.31万元，其中：财政拨款收入666.31万元，占100.00%；上级补助收入0.00万元，占0.00%；事业收入0.00万元，占0.00%；经营收入0.00万元，占0.00%；附属单位上缴收入0.00万元，占0.00%；其他收入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2023年度支出合计666.31万元，其中：基本支出664.06万元，占99.66%；项目支出2.25万元，占0.34%；上缴上级支出0.00万元，占0.00%；经营支出0.00万元，占0.00%；对附属单位补助支出0.00万元，占0.00%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2023年度财政拨款收、支总计均为666.31万元。与上年度相比，财政拨款收、支总计各增加12.85万元，增长1.97%。主要原因是2023年度通过军转、新招录途径新进5人，增加相应资金支出。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2023年度一般公共预算财政拨款支出666.31万元，占支出合计的100.00%。与上年度相比，一般公共预算财政拨款支出增加12.85万元，增长1.97%。主要原因是2023年度通过军转、新招录途径新进5人，增加相应资金支出。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666.31万元，主要用于以下方面：一般公共服务支出（类）505.56万元，占75.87%；社会保障和就业支出（类）100.25万元，占15.05%；卫生健康支出（类）31.23万元，占4.69%；农林水支出（类）2.25万元，占0.34%；住房保障支出（类）27.02万元，占4.06%</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2023年度一般公共预算财政拨款支出年初预算为747.89万元，支出决算为666.31万元，完成年初预算的89.09%。其中：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0"/>
          <w:sz w:val="32"/>
          <w:szCs w:val="32"/>
          <w:lang w:val="en-US" w:eastAsia="zh-CN"/>
        </w:rPr>
        <w:t>年初预算数为12.25万元，决算数12.25万元,完成年初预算的100.00%，决算数与年初预算数不存在差异。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2.一般公共服务支出（类）政府办公厅（室）及相关机构事务（款）事业运行（项）</w:t>
      </w:r>
      <w:r>
        <w:rPr>
          <w:rFonts w:hint="eastAsia" w:ascii="仿宋_GB2312" w:hAnsi="仿宋_GB2312" w:eastAsia="仿宋_GB2312" w:cs="仿宋_GB2312"/>
          <w:kern w:val="0"/>
          <w:sz w:val="32"/>
          <w:szCs w:val="32"/>
          <w:lang w:val="en-US" w:eastAsia="zh-CN"/>
        </w:rPr>
        <w:t>年初预算数为9.50万元，决算数9.50万元,完成年初预算的100.00%，决算数与年初预算数不存在差异。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0"/>
          <w:sz w:val="32"/>
          <w:szCs w:val="32"/>
          <w:lang w:val="en-US" w:eastAsia="zh-CN"/>
        </w:rPr>
        <w:t>年初预算数为2.59万元，决算数2.59万元,完成年初预算的100.00%，决算数与年初预算数不存在差异。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4.一般公共服务支出（类）组织事务（款）行政运行（项）</w:t>
      </w:r>
      <w:r>
        <w:rPr>
          <w:rFonts w:hint="eastAsia" w:ascii="仿宋_GB2312" w:hAnsi="仿宋_GB2312" w:eastAsia="仿宋_GB2312" w:cs="仿宋_GB2312"/>
          <w:kern w:val="0"/>
          <w:sz w:val="32"/>
          <w:szCs w:val="32"/>
          <w:lang w:val="en-US" w:eastAsia="zh-CN"/>
        </w:rPr>
        <w:t>年初预算数为353.65万元，决算数368.35万元,完成年初预算的104.16%，决算数与年初预算数存在差异的主要原因是2023年度通过军转、新招录途径新进5人，增加相应资金支出。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5.一般公共服务支出（类）组织事务（款）事业运行（项）</w:t>
      </w:r>
      <w:r>
        <w:rPr>
          <w:rFonts w:hint="eastAsia" w:ascii="仿宋_GB2312" w:hAnsi="仿宋_GB2312" w:eastAsia="仿宋_GB2312" w:cs="仿宋_GB2312"/>
          <w:kern w:val="0"/>
          <w:sz w:val="32"/>
          <w:szCs w:val="32"/>
          <w:lang w:val="en-US" w:eastAsia="zh-CN"/>
        </w:rPr>
        <w:t>年初预算数为112.41万元，决算数90.25万元,完成年初预算的80.29%，决算数与年初预算数存在差异的主要原因是践行厉行节约相关要求，着力压减事业运行经费开支。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年初预算数为22.63万元，决算数22.63万元,完成年初预算的100.00%，决算数与年初预算数不存在差异。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年初预算数为54.18万元，决算数71.22万元,完成年初预算的131.45%，决算数与年初预算数存在差异的主要原因是2023年度新增退休人员3人，增加行政单位离退休支出。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年初预算数为29.40万元，决算数29.02万元,完成年初预算的98.71%，决算数与年初预算数存在差异的主要原因是2023年度新增退休人员3人，减少基本养老保险缴费支出。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9.卫生健康支出（类）行政事业单位医疗（款）行政单位医疗（项）</w:t>
      </w:r>
      <w:r>
        <w:rPr>
          <w:rFonts w:hint="eastAsia" w:ascii="仿宋_GB2312" w:hAnsi="仿宋_GB2312" w:eastAsia="仿宋_GB2312" w:cs="仿宋_GB2312"/>
          <w:kern w:val="0"/>
          <w:sz w:val="32"/>
          <w:szCs w:val="32"/>
          <w:lang w:val="en-US" w:eastAsia="zh-CN"/>
        </w:rPr>
        <w:t>年初预算数为12.34万元，决算数11.40万元,完成年初预算的92.38%，决算数与年初预算数存在差异的主要原因是2023年度新增退休人员3人，减少行政单位医疗支出。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10.卫生健康支出（类）行政事业单位医疗（款）事业单位医疗（项）</w:t>
      </w:r>
      <w:r>
        <w:rPr>
          <w:rFonts w:hint="eastAsia" w:ascii="仿宋_GB2312" w:hAnsi="仿宋_GB2312" w:eastAsia="仿宋_GB2312" w:cs="仿宋_GB2312"/>
          <w:kern w:val="0"/>
          <w:sz w:val="32"/>
          <w:szCs w:val="32"/>
          <w:lang w:val="en-US" w:eastAsia="zh-CN"/>
        </w:rPr>
        <w:t>年初预算数为3.41万元，决算数3.53万元,完成年初预算的103.52%，决算数与年初预算数存在差异的主要原因是2023年度新增在职人员3人，事业单位医疗保险费用增加。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11.卫生健康支出（类）行政事业单位医疗（款）公务员医疗补助（项）</w:t>
      </w:r>
      <w:r>
        <w:rPr>
          <w:rFonts w:hint="eastAsia" w:ascii="仿宋_GB2312" w:hAnsi="仿宋_GB2312" w:eastAsia="仿宋_GB2312" w:cs="仿宋_GB2312"/>
          <w:kern w:val="0"/>
          <w:sz w:val="32"/>
          <w:szCs w:val="32"/>
          <w:lang w:val="en-US" w:eastAsia="zh-CN"/>
        </w:rPr>
        <w:t>年初预算数为17.44万元，决算数16.29万元,完成年初预算的93.41%，决算数与年初预算数存在差异的主要原因是2023年度新增退休人员3人，减少公务员医疗补助支出。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年初预算数为2.25万元，决算数2.25万元,完成年初预算的100.00%，决算数与年初预算数不存在差异。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13.住房保障支出（类）住房改革支出（款）住房公积金（项）</w:t>
      </w:r>
      <w:r>
        <w:rPr>
          <w:rFonts w:hint="eastAsia" w:ascii="仿宋_GB2312" w:hAnsi="仿宋_GB2312" w:eastAsia="仿宋_GB2312" w:cs="仿宋_GB2312"/>
          <w:kern w:val="0"/>
          <w:sz w:val="32"/>
          <w:szCs w:val="32"/>
          <w:lang w:val="en-US" w:eastAsia="zh-CN"/>
        </w:rPr>
        <w:t>年初预算数为30.00万元，决算数27.02万元,完成年初预算的90.07%，决算数与年初预算数存在差异的主要原因是2023年度新增退休人员3人，减少住房公积金支出。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664.06万元。其中：人员经费583.56万元，主要包括：基本工资、津贴补贴、奖金、机关事业单位基本养老保险缴费、职业年金缴费、职工基本医疗保险缴费、公务员医疗补助缴费、其他社会保障缴费、住房公积金、其他工资福利支出、退休费。公用经费80.50万元，主要包括：办公费、印刷费、邮电费、物业管理费、差旅费、维修（护）费、会议费、培训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2023年度“三公”经费财政拨款支出预算为8.00万元，支出决算为6.28万元，完成预算的78.50%。2023年度“三公”经费支出决算数与预算数存在差异的主要原因是践行厉行节约相关要求，着力压减“三公”经费开支。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6.28万元,完成预算的78.50%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预算为8.00万元，支出决算为6.28万元，完成预算的78.50%。决算数与预算数存在差异的主要原因是践行厉行节约相关要求，着力压减公务用车购置及运行费开支。其中：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6.28万元。主要用于支付公务用车日常维修、油料消耗及车辆保险。2023年期末，部门开支财政拨款的公务用车保有量为</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2023年度机关运行经费支出58.49万元，较2022年度增长4.54万元，增长8.42%，主要原因是2023年度通过军转、新招录途径新进5人，增加机关运行经费支出。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2023年期末，本部门共有车辆2辆，其中：省级领导干部用车0辆、主要领导干部用车0辆、机要通信用车0辆、应急保障车0辆、执法执勤用车0辆、特种专业技术用车0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辆、离退休干部用车0辆、其他用车2辆；单价100万元（含）以上设备（不含车辆）0台（套）。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涉及预算资金776.77万元。自评得分为99.81分，等级为“优”。从部门整体自评情况来看，部门整体预算执行和完成情况良好。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基于项目预期目标的实现程度，我部门对2023年度部门预算项目支出（含部门参与分配的转移支付项目）开展绩效自评，涉及项目2个，项目金额12.05万元。其中：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2023年许昌市派驻村第一书记补助经费，自评得分为100分，等级为“优”。预算执行率100%，项目按时完成，成效显著，项目开展过程中未发现问题，下一步将结合目前完成情况完善办事流程，提高效率，节省成本。</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2、中文域名注册管理经费9.80万元;项目自评得分86.62分，等级为“良”。项目主要用于全市市直行政及事业单位的中域名注册管理与续费。2023年度许昌市中文域名注册与续费数量达到162个，全市中文域名实现了及时注册、按时续费。项目暂不存在相关问题。预算执行率33.06%，资金管理情况得分率100%,成本指标得分率100%,效益指标完成率100%，满意度指标完成率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从项目绩效自评情况来看，各项目执行和完成情况良好。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2187"/>
        <w:gridCol w:w="291"/>
        <w:gridCol w:w="291"/>
        <w:gridCol w:w="2141"/>
        <w:gridCol w:w="1390"/>
        <w:gridCol w:w="890"/>
        <w:gridCol w:w="572"/>
        <w:gridCol w:w="733"/>
        <w:gridCol w:w="756"/>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部门</w:t>
            </w:r>
            <w:r>
              <w:rPr>
                <w:rFonts w:ascii="宋体" w:hAnsi="宋体" w:eastAsia="宋体" w:cs="宋体"/>
                <w:b/>
                <w:bCs/>
                <w:i w:val="0"/>
                <w:iCs w:val="0"/>
                <w:color w:val="000000"/>
                <w:kern w:val="0"/>
                <w:sz w:val="38"/>
                <w:szCs w:val="38"/>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中共许昌市委机构编制委员会办公室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666.31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紧围绕市委市政府中心工作，落实省委编办、市委编委交办的各项任务，以关系经济发展、社会民生领域的机构编制事项为重点，统筹推进各类改革、探索推进编制资源使用新方式、持续推进机构编制管理规范化等相关工作，优化体制机制，完善职能体系，为我市经济社会发展提供坚强有力的体制机制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各项任务按时完成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适时开展机构编制管理评估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对部门（单位）“三定”规定及相关机构编制批复等文件执行情况、使用效益情况进行评估。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持续深化事业单位改革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加快推进政事分开、事企分开、管办分离，优化布局结构，完善制度机制，强化公益属性，提高治理效能，促进新时代公益事业平衡充分高质量发展。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事业单位重塑性改革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实现改革目标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全市机构编制管理正规有序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5"/>
        <w:gridCol w:w="354"/>
        <w:gridCol w:w="1092"/>
        <w:gridCol w:w="768"/>
        <w:gridCol w:w="3196"/>
        <w:gridCol w:w="2467"/>
        <w:gridCol w:w="721"/>
        <w:gridCol w:w="525"/>
        <w:gridCol w:w="501"/>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en-AU"/>
              </w:rPr>
              <w:t xml:space="preserve">项目单位自评表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2023</w:t>
            </w:r>
            <w:r>
              <w:rPr>
                <w:rFonts w:hint="eastAsia" w:ascii="宋体" w:hAnsi="宋体" w:eastAsia="宋体" w:cs="宋体"/>
                <w:i w:val="0"/>
                <w:iCs w:val="0"/>
                <w:color w:val="000000"/>
                <w:kern w:val="0"/>
                <w:sz w:val="22"/>
                <w:szCs w:val="22"/>
                <w:u w:val="none"/>
                <w:lang w:val="en-US" w:eastAsia="zh-CN" w:bidi="en-AU"/>
              </w:rPr>
              <w:t>年许昌市派驻村第一书记补助经费（基本运转支出）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中共许昌市委机构编制委员会办公室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en-AU"/>
              </w:rPr>
            </w:pPr>
            <w:r>
              <w:rPr>
                <w:rFonts w:hint="eastAsia" w:ascii="宋体" w:hAnsi="宋体" w:eastAsia="宋体" w:cs="宋体"/>
                <w:i w:val="0"/>
                <w:iCs w:val="0"/>
                <w:color w:val="000000"/>
                <w:kern w:val="0"/>
                <w:sz w:val="22"/>
                <w:szCs w:val="22"/>
                <w:u w:val="none"/>
                <w:lang w:val="en-US" w:eastAsia="zh-CN" w:bidi="en-AU"/>
              </w:rPr>
              <w:t>中共许昌市委机构编制</w:t>
            </w:r>
            <w:r>
              <w:rPr>
                <w:rFonts w:hint="eastAsia" w:ascii="宋体" w:hAnsi="宋体" w:cs="宋体"/>
                <w:i w:val="0"/>
                <w:iCs w:val="0"/>
                <w:color w:val="000000"/>
                <w:kern w:val="0"/>
                <w:sz w:val="22"/>
                <w:szCs w:val="22"/>
                <w:u w:val="none"/>
                <w:lang w:val="en-US" w:eastAsia="zh-CN" w:bidi="en-AU"/>
              </w:rPr>
              <w:t>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3"/>
                <w:sz w:val="22"/>
                <w:szCs w:val="22"/>
                <w:lang w:val="en-US" w:eastAsia="zh-CN" w:bidi="en-AU"/>
              </w:rPr>
              <w:t xml:space="preserve"> </w:t>
            </w:r>
            <w:r>
              <w:rPr>
                <w:rStyle w:val="14"/>
                <w:sz w:val="22"/>
                <w:szCs w:val="22"/>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100</w:t>
            </w:r>
            <w:r>
              <w:rPr>
                <w:rFonts w:hint="eastAsia" w:ascii="宋体" w:hAnsi="宋体" w:eastAsia="宋体" w:cs="宋体"/>
                <w:i w:val="0"/>
                <w:iCs w:val="0"/>
                <w:color w:val="000000"/>
                <w:kern w:val="0"/>
                <w:sz w:val="22"/>
                <w:szCs w:val="22"/>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100</w:t>
            </w:r>
            <w:r>
              <w:rPr>
                <w:rFonts w:hint="eastAsia" w:ascii="宋体" w:hAnsi="宋体" w:eastAsia="宋体" w:cs="宋体"/>
                <w:i w:val="0"/>
                <w:iCs w:val="0"/>
                <w:color w:val="000000"/>
                <w:kern w:val="0"/>
                <w:sz w:val="22"/>
                <w:szCs w:val="22"/>
                <w:u w:val="none"/>
                <w:lang w:val="en-US" w:eastAsia="zh-CN" w:bidi="en-AU"/>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按照中央、省委编办下达的有关工作任务，许昌市派驻村第一书记</w:t>
            </w:r>
            <w:r>
              <w:rPr>
                <w:rFonts w:hint="eastAsia" w:ascii="宋体" w:hAnsi="宋体" w:cs="宋体"/>
                <w:i w:val="0"/>
                <w:iCs w:val="0"/>
                <w:color w:val="000000"/>
                <w:kern w:val="0"/>
                <w:sz w:val="22"/>
                <w:szCs w:val="22"/>
                <w:u w:val="none"/>
                <w:lang w:val="en-US" w:eastAsia="zh-CN" w:bidi="en-AU"/>
              </w:rPr>
              <w:t>做好巩固脱贫攻坚成果，衔接乡村振兴工作。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完成</w:t>
            </w:r>
            <w:r>
              <w:rPr>
                <w:rFonts w:hint="eastAsia" w:ascii="宋体" w:hAnsi="宋体" w:cs="宋体"/>
                <w:i w:val="0"/>
                <w:iCs w:val="0"/>
                <w:color w:val="000000"/>
                <w:kern w:val="0"/>
                <w:sz w:val="22"/>
                <w:szCs w:val="22"/>
                <w:u w:val="none"/>
                <w:lang w:val="en-US" w:eastAsia="zh-CN" w:bidi="en-AU"/>
              </w:rPr>
              <w:t>100</w:t>
            </w: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 xml:space="preserve"> 指标1：</w:t>
            </w:r>
            <w:r>
              <w:rPr>
                <w:rFonts w:hint="eastAsia" w:ascii="宋体" w:hAnsi="宋体" w:cs="宋体"/>
                <w:i w:val="0"/>
                <w:iCs w:val="0"/>
                <w:color w:val="000000"/>
                <w:kern w:val="0"/>
                <w:sz w:val="22"/>
                <w:szCs w:val="22"/>
                <w:u w:val="none"/>
                <w:lang w:val="en-US" w:eastAsia="zh-CN" w:bidi="en-AU"/>
              </w:rPr>
              <w:t>脱贫攻坚成果巩固经费</w:t>
            </w:r>
            <w:r>
              <w:rPr>
                <w:rFonts w:hint="eastAsia" w:ascii="宋体" w:hAnsi="宋体" w:eastAsia="宋体" w:cs="宋体"/>
                <w:i w:val="0"/>
                <w:iCs w:val="0"/>
                <w:color w:val="000000"/>
                <w:kern w:val="0"/>
                <w:sz w:val="22"/>
                <w:szCs w:val="22"/>
                <w:u w:val="none"/>
                <w:lang w:val="en-US" w:eastAsia="zh-CN" w:bidi="en-AU"/>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r>
              <w:rPr>
                <w:rFonts w:hint="eastAsia" w:ascii="宋体" w:hAnsi="宋体" w:cs="宋体"/>
                <w:i w:val="0"/>
                <w:iCs w:val="0"/>
                <w:color w:val="000000"/>
                <w:kern w:val="0"/>
                <w:sz w:val="22"/>
                <w:szCs w:val="22"/>
                <w:u w:val="none"/>
                <w:lang w:val="en-US" w:eastAsia="zh-CN" w:bidi="en-AU"/>
              </w:rPr>
              <w:t>2.25</w:t>
            </w:r>
            <w:r>
              <w:rPr>
                <w:rFonts w:hint="eastAsia" w:ascii="宋体" w:hAnsi="宋体" w:eastAsia="宋体" w:cs="宋体"/>
                <w:i w:val="0"/>
                <w:iCs w:val="0"/>
                <w:color w:val="000000"/>
                <w:kern w:val="0"/>
                <w:sz w:val="22"/>
                <w:szCs w:val="22"/>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2.25</w:t>
            </w:r>
            <w:r>
              <w:rPr>
                <w:rFonts w:hint="eastAsia" w:ascii="宋体" w:hAnsi="宋体" w:eastAsia="宋体" w:cs="宋体"/>
                <w:i w:val="0"/>
                <w:iCs w:val="0"/>
                <w:color w:val="000000"/>
                <w:kern w:val="0"/>
                <w:sz w:val="22"/>
                <w:szCs w:val="22"/>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巩固脱贫攻坚成果，衔接乡村振兴举措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r>
              <w:rPr>
                <w:rFonts w:hint="eastAsia" w:ascii="宋体" w:hAnsi="宋体" w:cs="宋体"/>
                <w:i w:val="0"/>
                <w:iCs w:val="0"/>
                <w:color w:val="000000"/>
                <w:kern w:val="0"/>
                <w:sz w:val="22"/>
                <w:szCs w:val="22"/>
                <w:u w:val="none"/>
                <w:lang w:val="en-US" w:eastAsia="zh-CN" w:bidi="en-AU"/>
              </w:rPr>
              <w:t>3</w:t>
            </w:r>
            <w:r>
              <w:rPr>
                <w:rFonts w:hint="eastAsia" w:ascii="宋体" w:hAnsi="宋体" w:eastAsia="宋体" w:cs="宋体"/>
                <w:i w:val="0"/>
                <w:iCs w:val="0"/>
                <w:color w:val="000000"/>
                <w:kern w:val="0"/>
                <w:sz w:val="22"/>
                <w:szCs w:val="22"/>
                <w:u w:val="none"/>
                <w:lang w:val="en-US" w:eastAsia="zh-CN" w:bidi="en-AU"/>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3</w:t>
            </w:r>
            <w:r>
              <w:rPr>
                <w:rFonts w:hint="eastAsia" w:ascii="宋体" w:hAnsi="宋体" w:eastAsia="宋体" w:cs="宋体"/>
                <w:i w:val="0"/>
                <w:iCs w:val="0"/>
                <w:color w:val="000000"/>
                <w:kern w:val="0"/>
                <w:sz w:val="22"/>
                <w:szCs w:val="22"/>
                <w:u w:val="none"/>
                <w:lang w:val="en-US" w:eastAsia="zh-CN" w:bidi="en-AU"/>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巩固脱贫攻坚成果情况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巩固脱贫攻坚成果</w:t>
            </w:r>
            <w:r>
              <w:rPr>
                <w:rFonts w:hint="eastAsia" w:ascii="宋体" w:hAnsi="宋体" w:eastAsia="宋体" w:cs="宋体"/>
                <w:i w:val="0"/>
                <w:iCs w:val="0"/>
                <w:color w:val="000000"/>
                <w:kern w:val="0"/>
                <w:sz w:val="22"/>
                <w:szCs w:val="22"/>
                <w:u w:val="none"/>
                <w:lang w:val="en-US" w:eastAsia="zh-CN" w:bidi="en-AU"/>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en-AU"/>
              </w:rPr>
              <w:t>巩固脱贫攻坚成果举措</w:t>
            </w:r>
            <w:r>
              <w:rPr>
                <w:rFonts w:hint="eastAsia" w:ascii="宋体" w:hAnsi="宋体" w:eastAsia="宋体" w:cs="宋体"/>
                <w:i w:val="0"/>
                <w:iCs w:val="0"/>
                <w:color w:val="000000"/>
                <w:kern w:val="0"/>
                <w:sz w:val="22"/>
                <w:szCs w:val="22"/>
                <w:u w:val="none"/>
                <w:lang w:val="en-US" w:eastAsia="zh-CN" w:bidi="en-AU"/>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2023年9月底前完成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通过各种网络信息化渠道</w:t>
            </w:r>
            <w:r>
              <w:rPr>
                <w:rFonts w:hint="eastAsia" w:ascii="宋体" w:hAnsi="宋体" w:cs="宋体"/>
                <w:i w:val="0"/>
                <w:iCs w:val="0"/>
                <w:color w:val="000000"/>
                <w:kern w:val="0"/>
                <w:sz w:val="22"/>
                <w:szCs w:val="22"/>
                <w:u w:val="none"/>
                <w:lang w:val="en-US" w:eastAsia="zh-CN" w:bidi="en-AU"/>
              </w:rPr>
              <w:t>及线下渠道争取外界支持，助力乡村振兴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持续开展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 xml:space="preserve"> </w:t>
            </w:r>
            <w:r>
              <w:rPr>
                <w:rFonts w:hint="eastAsia" w:ascii="宋体" w:hAnsi="宋体" w:cs="宋体"/>
                <w:i w:val="0"/>
                <w:iCs w:val="0"/>
                <w:color w:val="000000"/>
                <w:kern w:val="0"/>
                <w:sz w:val="22"/>
                <w:szCs w:val="22"/>
                <w:u w:val="none"/>
                <w:lang w:val="en-US" w:eastAsia="zh-CN" w:bidi="en-AU"/>
              </w:rPr>
              <w:t>人民群众</w:t>
            </w:r>
            <w:r>
              <w:rPr>
                <w:rFonts w:hint="eastAsia" w:ascii="宋体" w:hAnsi="宋体" w:eastAsia="宋体" w:cs="宋体"/>
                <w:i w:val="0"/>
                <w:iCs w:val="0"/>
                <w:color w:val="000000"/>
                <w:kern w:val="0"/>
                <w:sz w:val="22"/>
                <w:szCs w:val="22"/>
                <w:u w:val="none"/>
                <w:lang w:val="en-US" w:eastAsia="zh-CN" w:bidi="en-AU"/>
              </w:rPr>
              <w:t xml:space="preserve">满意度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
        <w:gridCol w:w="353"/>
        <w:gridCol w:w="1083"/>
        <w:gridCol w:w="762"/>
        <w:gridCol w:w="3166"/>
        <w:gridCol w:w="2444"/>
        <w:gridCol w:w="716"/>
        <w:gridCol w:w="607"/>
        <w:gridCol w:w="547"/>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en-AU"/>
              </w:rPr>
              <w:t xml:space="preserve">项目单位自评表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中文域名注册管理经费（基本运转支出）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中共许昌市委机构编制委员会办公室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许昌市机构编制电子政务中心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3"/>
                <w:sz w:val="22"/>
                <w:szCs w:val="22"/>
                <w:lang w:val="en-US" w:eastAsia="zh-CN" w:bidi="en-AU"/>
              </w:rPr>
              <w:t xml:space="preserve"> </w:t>
            </w:r>
            <w:r>
              <w:rPr>
                <w:rStyle w:val="14"/>
                <w:sz w:val="22"/>
                <w:szCs w:val="22"/>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33.06 %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33.06 %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按照中央、省委编办下达的有关工作任务，市委编办电子政务中心负责做好本地区机关事业单位中文域名的注册与续费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完成33.06%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 xml:space="preserve"> 指标1：全市市直行政及事业单位的域名注册与续费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=9.8万元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en-AU"/>
              </w:rPr>
              <w:t>3.24</w:t>
            </w:r>
            <w:r>
              <w:rPr>
                <w:rFonts w:hint="eastAsia" w:ascii="宋体" w:hAnsi="宋体" w:eastAsia="宋体" w:cs="宋体"/>
                <w:i w:val="0"/>
                <w:iCs w:val="0"/>
                <w:color w:val="000000"/>
                <w:kern w:val="0"/>
                <w:sz w:val="22"/>
                <w:szCs w:val="22"/>
                <w:u w:val="none"/>
                <w:lang w:val="en-US" w:eastAsia="zh-CN" w:bidi="en-AU"/>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 xml:space="preserve">中文域名注册与续费量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=490个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162个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机构改革进行中的单位未完成改革，待改革完成后进行变更及续费工作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完成全市行政和事业单位域名全覆盖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中文域名注册完成时效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中文域名续费及时性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2023年9月底前完成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通过各种网络信息化渠道加大对网上名称管理的宣传力度；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持续开展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 xml:space="preserve"> 市直党政机关和事业单位满意度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en-AU"/>
              </w:rPr>
              <w:t>86.62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2"/>
                <w:szCs w:val="22"/>
                <w:u w:val="none"/>
              </w:rPr>
            </w:pPr>
          </w:p>
        </w:tc>
      </w:tr>
    </w:tbl>
    <w:p>
      <w:pPr>
        <w:pStyle w:val="10"/>
        <w:sectPr>
          <w:pgSz w:w="11906" w:h="16838"/>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AZhcZ+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F2822"/>
    <w:multiLevelType w:val="multilevel"/>
    <w:tmpl w:val="FD1F282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BFE3718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7c8d48b-2e9b-4c7b-97e1-14dfd4fcc814"/>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qFormat/>
    <w:uiPriority w:val="0"/>
  </w:style>
  <w:style w:type="character" w:customStyle="1" w:styleId="13">
    <w:name w:val="font31"/>
    <w:basedOn w:val="12"/>
    <w:qFormat/>
    <w:uiPriority w:val="0"/>
    <w:rPr>
      <w:rFonts w:hint="eastAsia" w:ascii="宋体" w:hAnsi="宋体" w:eastAsia="宋体" w:cs="宋体"/>
      <w:color w:val="000000"/>
      <w:sz w:val="24"/>
      <w:szCs w:val="24"/>
      <w:u w:val="none"/>
    </w:rPr>
  </w:style>
  <w:style w:type="character" w:customStyle="1" w:styleId="14">
    <w:name w:val="font4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