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中共许昌市委巡察工作领导小组办公室      部门决算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中共许昌市委巡察工作领导小组办公室概况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中共许昌市委巡察工作领导小组    办公室概况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（一）贯彻落实市委及市委巡察工作领导小组作出的决策部署，向市委巡察工作领导小组报告巡察工作的重要情况；</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（二）承担巡察工作的综合协调、政策研究、制度建设、监督管理、服务保障等工作；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（三）协调配合有关部门对巡察工作人员进行调配、培训、监督和管理；</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（四）督促检查上级党委巡视巡察反馈意见的整改落实；</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（五）督促检查市委巡察反馈意见的整改落实；</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（六）督办上级巡视巡察工作领导小组和市委、市委巡察工作领导小组决定的事项等；</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（七）对各县（市、区）巡察工作进行业务指导、人员培训、事项交办。</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中共许昌市委巡察工作领导小组办公室内设机构4个,包括：中共许昌市委巡察工作领导小组办公室设下列4个内设科室综合科、市直巡察科、县（市、区）巡察指导科、督查督办科和5个市委巡察组。。</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从决算单位构成看，中共许昌市委巡察工作领导小组办公室部门决算包括：本级决算（1个）。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本决算为汇总决算，纳入本部门2023年度部门决算编制范围的单位共1个，具体是：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中共许昌市委巡察工作领导小组办公室。</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pPr>
        <w:bidi w:val="0"/>
        <w:rPr>
          <w:rFonts w:hint="eastAsia"/>
          <w:lang w:val="en-US" w:eastAsia="zh-CN"/>
        </w:rPr>
        <w:sectPr>
          <w:pgSz w:w="11906" w:h="16838"/>
          <w:pgMar w:top="2098" w:right="1531" w:bottom="1871" w:left="1531"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部门：中共许昌市委巡察工作领导小组办公室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1,598.21</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1,407.26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79.23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61.86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56.70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1,598.21</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1,607.55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9.34</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1,607.55</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1,607.55</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部门：中共许昌市委巡察工作领导小组办公室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1,598.21</w:t>
            </w:r>
          </w:p>
        </w:tc>
        <w:tc>
          <w:tcPr>
            <w:tcW w:w="1440" w:type="dxa"/>
            <w:vAlign w:val="center"/>
          </w:tcPr>
          <w:p>
            <w:pPr>
              <w:jc w:val="right"/>
            </w:pPr>
            <w:r>
              <w:rPr>
                <w:rFonts w:ascii="宋体" w:hAnsi="宋体" w:eastAsia="宋体" w:cs="宋体"/>
                <w:b/>
                <w:i w:val="0"/>
                <w:color w:val="000000"/>
                <w:sz w:val="17"/>
              </w:rPr>
              <w:t>1,598.21</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1,397.93</w:t>
            </w:r>
          </w:p>
        </w:tc>
        <w:tc>
          <w:tcPr>
            <w:tcW w:w="1440" w:type="dxa"/>
            <w:vAlign w:val="center"/>
          </w:tcPr>
          <w:p>
            <w:pPr>
              <w:jc w:val="right"/>
            </w:pPr>
            <w:r>
              <w:rPr>
                <w:rFonts w:ascii="宋体" w:hAnsi="宋体" w:eastAsia="宋体" w:cs="宋体"/>
                <w:b w:val="0"/>
                <w:i w:val="0"/>
                <w:color w:val="000000"/>
                <w:sz w:val="17"/>
              </w:rPr>
              <w:t>1,397.93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20101</w:t>
            </w:r>
          </w:p>
        </w:tc>
        <w:tc>
          <w:tcPr>
            <w:tcW w:w="3140" w:type="dxa"/>
            <w:vAlign w:val="center"/>
          </w:tcPr>
          <w:p>
            <w:pPr>
              <w:jc w:val="left"/>
            </w:pPr>
            <w:r>
              <w:rPr>
                <w:rFonts w:ascii="宋体" w:hAnsi="宋体" w:eastAsia="宋体" w:cs="宋体"/>
                <w:b w:val="0"/>
                <w:i w:val="0"/>
                <w:color w:val="000000"/>
                <w:sz w:val="17"/>
              </w:rPr>
              <w:t>人大事务</w:t>
            </w:r>
          </w:p>
        </w:tc>
        <w:tc>
          <w:tcPr>
            <w:tcW w:w="1440" w:type="dxa"/>
            <w:vAlign w:val="center"/>
          </w:tcPr>
          <w:p>
            <w:pPr>
              <w:jc w:val="right"/>
            </w:pPr>
            <w:r>
              <w:rPr>
                <w:rFonts w:ascii="宋体" w:hAnsi="宋体" w:eastAsia="宋体" w:cs="宋体"/>
                <w:b w:val="0"/>
                <w:i w:val="0"/>
                <w:color w:val="000000"/>
                <w:sz w:val="17"/>
              </w:rPr>
              <w:t>26.57</w:t>
            </w:r>
          </w:p>
        </w:tc>
        <w:tc>
          <w:tcPr>
            <w:tcW w:w="1440" w:type="dxa"/>
            <w:vAlign w:val="center"/>
          </w:tcPr>
          <w:p>
            <w:pPr>
              <w:jc w:val="right"/>
            </w:pPr>
            <w:r>
              <w:rPr>
                <w:rFonts w:ascii="宋体" w:hAnsi="宋体" w:eastAsia="宋体" w:cs="宋体"/>
                <w:b w:val="0"/>
                <w:i w:val="0"/>
                <w:color w:val="000000"/>
                <w:sz w:val="17"/>
              </w:rPr>
              <w:t>26.57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2010101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26.57</w:t>
            </w:r>
          </w:p>
        </w:tc>
        <w:tc>
          <w:tcPr>
            <w:tcW w:w="1440" w:type="dxa"/>
            <w:vAlign w:val="center"/>
          </w:tcPr>
          <w:p>
            <w:pPr>
              <w:jc w:val="right"/>
            </w:pPr>
            <w:r>
              <w:rPr>
                <w:rFonts w:ascii="宋体" w:hAnsi="宋体" w:eastAsia="宋体" w:cs="宋体"/>
                <w:b w:val="0"/>
                <w:i w:val="0"/>
                <w:color w:val="000000"/>
                <w:sz w:val="17"/>
              </w:rPr>
              <w:t>26.57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20111</w:t>
            </w:r>
          </w:p>
        </w:tc>
        <w:tc>
          <w:tcPr>
            <w:tcW w:w="3140" w:type="dxa"/>
            <w:vAlign w:val="center"/>
          </w:tcPr>
          <w:p>
            <w:pPr>
              <w:jc w:val="left"/>
            </w:pPr>
            <w:r>
              <w:rPr>
                <w:rFonts w:ascii="宋体" w:hAnsi="宋体" w:eastAsia="宋体" w:cs="宋体"/>
                <w:b w:val="0"/>
                <w:i w:val="0"/>
                <w:color w:val="000000"/>
                <w:sz w:val="17"/>
              </w:rPr>
              <w:t>纪检监察事务</w:t>
            </w:r>
          </w:p>
        </w:tc>
        <w:tc>
          <w:tcPr>
            <w:tcW w:w="1440" w:type="dxa"/>
            <w:vAlign w:val="center"/>
          </w:tcPr>
          <w:p>
            <w:pPr>
              <w:jc w:val="right"/>
            </w:pPr>
            <w:r>
              <w:rPr>
                <w:rFonts w:ascii="宋体" w:hAnsi="宋体" w:eastAsia="宋体" w:cs="宋体"/>
                <w:b w:val="0"/>
                <w:i w:val="0"/>
                <w:color w:val="000000"/>
                <w:sz w:val="17"/>
              </w:rPr>
              <w:t>1,334.21</w:t>
            </w:r>
          </w:p>
        </w:tc>
        <w:tc>
          <w:tcPr>
            <w:tcW w:w="1440" w:type="dxa"/>
            <w:vAlign w:val="center"/>
          </w:tcPr>
          <w:p>
            <w:pPr>
              <w:jc w:val="right"/>
            </w:pPr>
            <w:r>
              <w:rPr>
                <w:rFonts w:ascii="宋体" w:hAnsi="宋体" w:eastAsia="宋体" w:cs="宋体"/>
                <w:b w:val="0"/>
                <w:i w:val="0"/>
                <w:color w:val="000000"/>
                <w:sz w:val="17"/>
              </w:rPr>
              <w:t>1,334.21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2011101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901.28</w:t>
            </w:r>
          </w:p>
        </w:tc>
        <w:tc>
          <w:tcPr>
            <w:tcW w:w="1440" w:type="dxa"/>
            <w:vAlign w:val="center"/>
          </w:tcPr>
          <w:p>
            <w:pPr>
              <w:jc w:val="right"/>
            </w:pPr>
            <w:r>
              <w:rPr>
                <w:rFonts w:ascii="宋体" w:hAnsi="宋体" w:eastAsia="宋体" w:cs="宋体"/>
                <w:b w:val="0"/>
                <w:i w:val="0"/>
                <w:color w:val="000000"/>
                <w:sz w:val="17"/>
              </w:rPr>
              <w:t>901.28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2011102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432.93</w:t>
            </w:r>
          </w:p>
        </w:tc>
        <w:tc>
          <w:tcPr>
            <w:tcW w:w="1440" w:type="dxa"/>
            <w:vAlign w:val="center"/>
          </w:tcPr>
          <w:p>
            <w:pPr>
              <w:jc w:val="right"/>
            </w:pPr>
            <w:r>
              <w:rPr>
                <w:rFonts w:ascii="宋体" w:hAnsi="宋体" w:eastAsia="宋体" w:cs="宋体"/>
                <w:b w:val="0"/>
                <w:i w:val="0"/>
                <w:color w:val="000000"/>
                <w:sz w:val="17"/>
              </w:rPr>
              <w:t>432.93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5.05</w:t>
            </w:r>
          </w:p>
        </w:tc>
        <w:tc>
          <w:tcPr>
            <w:tcW w:w="1440" w:type="dxa"/>
            <w:vAlign w:val="center"/>
          </w:tcPr>
          <w:p>
            <w:pPr>
              <w:jc w:val="right"/>
            </w:pPr>
            <w:r>
              <w:rPr>
                <w:rFonts w:ascii="宋体" w:hAnsi="宋体" w:eastAsia="宋体" w:cs="宋体"/>
                <w:b w:val="0"/>
                <w:i w:val="0"/>
                <w:color w:val="000000"/>
                <w:sz w:val="17"/>
              </w:rPr>
              <w:t>5.05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5.05</w:t>
            </w:r>
          </w:p>
        </w:tc>
        <w:tc>
          <w:tcPr>
            <w:tcW w:w="1440" w:type="dxa"/>
            <w:vAlign w:val="center"/>
          </w:tcPr>
          <w:p>
            <w:pPr>
              <w:jc w:val="right"/>
            </w:pPr>
            <w:r>
              <w:rPr>
                <w:rFonts w:ascii="宋体" w:hAnsi="宋体" w:eastAsia="宋体" w:cs="宋体"/>
                <w:b w:val="0"/>
                <w:i w:val="0"/>
                <w:color w:val="000000"/>
                <w:sz w:val="17"/>
              </w:rPr>
              <w:t>5.05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32.10</w:t>
            </w:r>
          </w:p>
        </w:tc>
        <w:tc>
          <w:tcPr>
            <w:tcW w:w="1440" w:type="dxa"/>
            <w:vAlign w:val="center"/>
          </w:tcPr>
          <w:p>
            <w:pPr>
              <w:jc w:val="right"/>
            </w:pPr>
            <w:r>
              <w:rPr>
                <w:rFonts w:ascii="宋体" w:hAnsi="宋体" w:eastAsia="宋体" w:cs="宋体"/>
                <w:b w:val="0"/>
                <w:i w:val="0"/>
                <w:color w:val="000000"/>
                <w:sz w:val="17"/>
              </w:rPr>
              <w:t>32.10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32.10</w:t>
            </w:r>
          </w:p>
        </w:tc>
        <w:tc>
          <w:tcPr>
            <w:tcW w:w="1440" w:type="dxa"/>
            <w:vAlign w:val="center"/>
          </w:tcPr>
          <w:p>
            <w:pPr>
              <w:jc w:val="right"/>
            </w:pPr>
            <w:r>
              <w:rPr>
                <w:rFonts w:ascii="宋体" w:hAnsi="宋体" w:eastAsia="宋体" w:cs="宋体"/>
                <w:b w:val="0"/>
                <w:i w:val="0"/>
                <w:color w:val="000000"/>
                <w:sz w:val="17"/>
              </w:rPr>
              <w:t>32.10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79.23</w:t>
            </w:r>
          </w:p>
        </w:tc>
        <w:tc>
          <w:tcPr>
            <w:tcW w:w="1440" w:type="dxa"/>
            <w:vAlign w:val="center"/>
          </w:tcPr>
          <w:p>
            <w:pPr>
              <w:jc w:val="right"/>
            </w:pPr>
            <w:r>
              <w:rPr>
                <w:rFonts w:ascii="宋体" w:hAnsi="宋体" w:eastAsia="宋体" w:cs="宋体"/>
                <w:b w:val="0"/>
                <w:i w:val="0"/>
                <w:color w:val="000000"/>
                <w:sz w:val="17"/>
              </w:rPr>
              <w:t>79.23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79.23</w:t>
            </w:r>
          </w:p>
        </w:tc>
        <w:tc>
          <w:tcPr>
            <w:tcW w:w="1440" w:type="dxa"/>
            <w:vAlign w:val="center"/>
          </w:tcPr>
          <w:p>
            <w:pPr>
              <w:jc w:val="right"/>
            </w:pPr>
            <w:r>
              <w:rPr>
                <w:rFonts w:ascii="宋体" w:hAnsi="宋体" w:eastAsia="宋体" w:cs="宋体"/>
                <w:b w:val="0"/>
                <w:i w:val="0"/>
                <w:color w:val="000000"/>
                <w:sz w:val="17"/>
              </w:rPr>
              <w:t>79.23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20.75</w:t>
            </w:r>
          </w:p>
        </w:tc>
        <w:tc>
          <w:tcPr>
            <w:tcW w:w="1440" w:type="dxa"/>
            <w:vAlign w:val="center"/>
          </w:tcPr>
          <w:p>
            <w:pPr>
              <w:jc w:val="right"/>
            </w:pPr>
            <w:r>
              <w:rPr>
                <w:rFonts w:ascii="宋体" w:hAnsi="宋体" w:eastAsia="宋体" w:cs="宋体"/>
                <w:b w:val="0"/>
                <w:i w:val="0"/>
                <w:color w:val="000000"/>
                <w:sz w:val="17"/>
              </w:rPr>
              <w:t>20.75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58.48</w:t>
            </w:r>
          </w:p>
        </w:tc>
        <w:tc>
          <w:tcPr>
            <w:tcW w:w="1440" w:type="dxa"/>
            <w:vAlign w:val="center"/>
          </w:tcPr>
          <w:p>
            <w:pPr>
              <w:jc w:val="right"/>
            </w:pPr>
            <w:r>
              <w:rPr>
                <w:rFonts w:ascii="宋体" w:hAnsi="宋体" w:eastAsia="宋体" w:cs="宋体"/>
                <w:b w:val="0"/>
                <w:i w:val="0"/>
                <w:color w:val="000000"/>
                <w:sz w:val="17"/>
              </w:rPr>
              <w:t>58.48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61.86</w:t>
            </w:r>
          </w:p>
        </w:tc>
        <w:tc>
          <w:tcPr>
            <w:tcW w:w="1440" w:type="dxa"/>
            <w:vAlign w:val="center"/>
          </w:tcPr>
          <w:p>
            <w:pPr>
              <w:jc w:val="right"/>
            </w:pPr>
            <w:r>
              <w:rPr>
                <w:rFonts w:ascii="宋体" w:hAnsi="宋体" w:eastAsia="宋体" w:cs="宋体"/>
                <w:b w:val="0"/>
                <w:i w:val="0"/>
                <w:color w:val="000000"/>
                <w:sz w:val="17"/>
              </w:rPr>
              <w:t>61.86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61.86</w:t>
            </w:r>
          </w:p>
        </w:tc>
        <w:tc>
          <w:tcPr>
            <w:tcW w:w="1440" w:type="dxa"/>
            <w:vAlign w:val="center"/>
          </w:tcPr>
          <w:p>
            <w:pPr>
              <w:jc w:val="right"/>
            </w:pPr>
            <w:r>
              <w:rPr>
                <w:rFonts w:ascii="宋体" w:hAnsi="宋体" w:eastAsia="宋体" w:cs="宋体"/>
                <w:b w:val="0"/>
                <w:i w:val="0"/>
                <w:color w:val="000000"/>
                <w:sz w:val="17"/>
              </w:rPr>
              <w:t>61.86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29.08</w:t>
            </w:r>
          </w:p>
        </w:tc>
        <w:tc>
          <w:tcPr>
            <w:tcW w:w="1440" w:type="dxa"/>
            <w:vAlign w:val="center"/>
          </w:tcPr>
          <w:p>
            <w:pPr>
              <w:jc w:val="right"/>
            </w:pPr>
            <w:r>
              <w:rPr>
                <w:rFonts w:ascii="宋体" w:hAnsi="宋体" w:eastAsia="宋体" w:cs="宋体"/>
                <w:b w:val="0"/>
                <w:i w:val="0"/>
                <w:color w:val="000000"/>
                <w:sz w:val="17"/>
              </w:rPr>
              <w:t>29.08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32.77</w:t>
            </w:r>
          </w:p>
        </w:tc>
        <w:tc>
          <w:tcPr>
            <w:tcW w:w="1440" w:type="dxa"/>
            <w:vAlign w:val="center"/>
          </w:tcPr>
          <w:p>
            <w:pPr>
              <w:jc w:val="right"/>
            </w:pPr>
            <w:r>
              <w:rPr>
                <w:rFonts w:ascii="宋体" w:hAnsi="宋体" w:eastAsia="宋体" w:cs="宋体"/>
                <w:b w:val="0"/>
                <w:i w:val="0"/>
                <w:color w:val="000000"/>
                <w:sz w:val="17"/>
              </w:rPr>
              <w:t>32.77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w:t>
            </w:r>
          </w:p>
        </w:tc>
        <w:tc>
          <w:tcPr>
            <w:tcW w:w="3140" w:type="dxa"/>
            <w:vAlign w:val="center"/>
          </w:tcPr>
          <w:p>
            <w:pPr>
              <w:jc w:val="left"/>
            </w:pPr>
            <w:r>
              <w:rPr>
                <w:rFonts w:ascii="宋体" w:hAnsi="宋体" w:eastAsia="宋体" w:cs="宋体"/>
                <w:b w:val="0"/>
                <w:i w:val="0"/>
                <w:color w:val="000000"/>
                <w:sz w:val="17"/>
              </w:rPr>
              <w:t>巩固脱贫攻坚成果衔接乡村振兴</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56.70</w:t>
            </w:r>
          </w:p>
        </w:tc>
        <w:tc>
          <w:tcPr>
            <w:tcW w:w="1440" w:type="dxa"/>
            <w:vAlign w:val="center"/>
          </w:tcPr>
          <w:p>
            <w:pPr>
              <w:jc w:val="right"/>
            </w:pPr>
            <w:r>
              <w:rPr>
                <w:rFonts w:ascii="宋体" w:hAnsi="宋体" w:eastAsia="宋体" w:cs="宋体"/>
                <w:b w:val="0"/>
                <w:i w:val="0"/>
                <w:color w:val="000000"/>
                <w:sz w:val="17"/>
              </w:rPr>
              <w:t>56.70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56.70</w:t>
            </w:r>
          </w:p>
        </w:tc>
        <w:tc>
          <w:tcPr>
            <w:tcW w:w="1440" w:type="dxa"/>
            <w:vAlign w:val="center"/>
          </w:tcPr>
          <w:p>
            <w:pPr>
              <w:jc w:val="right"/>
            </w:pPr>
            <w:r>
              <w:rPr>
                <w:rFonts w:ascii="宋体" w:hAnsi="宋体" w:eastAsia="宋体" w:cs="宋体"/>
                <w:b w:val="0"/>
                <w:i w:val="0"/>
                <w:color w:val="000000"/>
                <w:sz w:val="17"/>
              </w:rPr>
              <w:t>56.70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56.70</w:t>
            </w:r>
          </w:p>
        </w:tc>
        <w:tc>
          <w:tcPr>
            <w:tcW w:w="1440" w:type="dxa"/>
            <w:vAlign w:val="center"/>
          </w:tcPr>
          <w:p>
            <w:pPr>
              <w:jc w:val="right"/>
            </w:pPr>
            <w:r>
              <w:rPr>
                <w:rFonts w:ascii="宋体" w:hAnsi="宋体" w:eastAsia="宋体" w:cs="宋体"/>
                <w:b w:val="0"/>
                <w:i w:val="0"/>
                <w:color w:val="000000"/>
                <w:sz w:val="17"/>
              </w:rPr>
              <w:t>56.70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部门：中共许昌市委巡察工作领导小组办公室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1,607.55</w:t>
            </w:r>
          </w:p>
        </w:tc>
        <w:tc>
          <w:tcPr>
            <w:tcW w:w="1600" w:type="dxa"/>
            <w:vAlign w:val="center"/>
          </w:tcPr>
          <w:p>
            <w:pPr>
              <w:jc w:val="right"/>
            </w:pPr>
            <w:r>
              <w:rPr>
                <w:rFonts w:ascii="宋体" w:hAnsi="宋体" w:eastAsia="宋体" w:cs="宋体"/>
                <w:b/>
                <w:i w:val="0"/>
                <w:color w:val="000000"/>
                <w:sz w:val="19"/>
              </w:rPr>
              <w:t>1,172.12</w:t>
            </w:r>
          </w:p>
        </w:tc>
        <w:tc>
          <w:tcPr>
            <w:tcW w:w="1600" w:type="dxa"/>
            <w:vAlign w:val="center"/>
          </w:tcPr>
          <w:p>
            <w:pPr>
              <w:jc w:val="right"/>
            </w:pPr>
            <w:r>
              <w:rPr>
                <w:rFonts w:ascii="宋体" w:hAnsi="宋体" w:eastAsia="宋体" w:cs="宋体"/>
                <w:b/>
                <w:i w:val="0"/>
                <w:color w:val="000000"/>
                <w:sz w:val="19"/>
              </w:rPr>
              <w:t>435.43</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1,407.26</w:t>
            </w:r>
          </w:p>
        </w:tc>
        <w:tc>
          <w:tcPr>
            <w:tcW w:w="1600" w:type="dxa"/>
            <w:vAlign w:val="center"/>
          </w:tcPr>
          <w:p>
            <w:pPr>
              <w:jc w:val="right"/>
            </w:pPr>
            <w:r>
              <w:rPr>
                <w:rFonts w:ascii="宋体" w:hAnsi="宋体" w:eastAsia="宋体" w:cs="宋体"/>
                <w:b w:val="0"/>
                <w:i w:val="0"/>
                <w:color w:val="000000"/>
                <w:sz w:val="19"/>
              </w:rPr>
              <w:t>974.34</w:t>
            </w:r>
          </w:p>
        </w:tc>
        <w:tc>
          <w:tcPr>
            <w:tcW w:w="1600" w:type="dxa"/>
            <w:vAlign w:val="center"/>
          </w:tcPr>
          <w:p>
            <w:pPr>
              <w:jc w:val="right"/>
            </w:pPr>
            <w:r>
              <w:rPr>
                <w:rFonts w:ascii="宋体" w:hAnsi="宋体" w:eastAsia="宋体" w:cs="宋体"/>
                <w:b w:val="0"/>
                <w:i w:val="0"/>
                <w:color w:val="000000"/>
                <w:sz w:val="19"/>
              </w:rPr>
              <w:t>432.93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20101</w:t>
            </w:r>
          </w:p>
        </w:tc>
        <w:tc>
          <w:tcPr>
            <w:tcW w:w="3480" w:type="dxa"/>
            <w:vAlign w:val="center"/>
          </w:tcPr>
          <w:p>
            <w:pPr>
              <w:jc w:val="left"/>
            </w:pPr>
            <w:r>
              <w:rPr>
                <w:rFonts w:ascii="宋体" w:hAnsi="宋体" w:eastAsia="宋体" w:cs="宋体"/>
                <w:b w:val="0"/>
                <w:i w:val="0"/>
                <w:color w:val="000000"/>
                <w:sz w:val="19"/>
              </w:rPr>
              <w:t>人大事务</w:t>
            </w:r>
          </w:p>
        </w:tc>
        <w:tc>
          <w:tcPr>
            <w:tcW w:w="1600" w:type="dxa"/>
            <w:vAlign w:val="center"/>
          </w:tcPr>
          <w:p>
            <w:pPr>
              <w:jc w:val="right"/>
            </w:pPr>
            <w:r>
              <w:rPr>
                <w:rFonts w:ascii="宋体" w:hAnsi="宋体" w:eastAsia="宋体" w:cs="宋体"/>
                <w:b w:val="0"/>
                <w:i w:val="0"/>
                <w:color w:val="000000"/>
                <w:sz w:val="19"/>
              </w:rPr>
              <w:t>26.57</w:t>
            </w:r>
          </w:p>
        </w:tc>
        <w:tc>
          <w:tcPr>
            <w:tcW w:w="1600" w:type="dxa"/>
            <w:vAlign w:val="center"/>
          </w:tcPr>
          <w:p>
            <w:pPr>
              <w:jc w:val="right"/>
            </w:pPr>
            <w:r>
              <w:rPr>
                <w:rFonts w:ascii="宋体" w:hAnsi="宋体" w:eastAsia="宋体" w:cs="宋体"/>
                <w:b w:val="0"/>
                <w:i w:val="0"/>
                <w:color w:val="000000"/>
                <w:sz w:val="19"/>
              </w:rPr>
              <w:t>26.57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2010101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26.57</w:t>
            </w:r>
          </w:p>
        </w:tc>
        <w:tc>
          <w:tcPr>
            <w:tcW w:w="1600" w:type="dxa"/>
            <w:vAlign w:val="center"/>
          </w:tcPr>
          <w:p>
            <w:pPr>
              <w:jc w:val="right"/>
            </w:pPr>
            <w:r>
              <w:rPr>
                <w:rFonts w:ascii="宋体" w:hAnsi="宋体" w:eastAsia="宋体" w:cs="宋体"/>
                <w:b w:val="0"/>
                <w:i w:val="0"/>
                <w:color w:val="000000"/>
                <w:sz w:val="19"/>
              </w:rPr>
              <w:t>26.57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20111</w:t>
            </w:r>
          </w:p>
        </w:tc>
        <w:tc>
          <w:tcPr>
            <w:tcW w:w="3480" w:type="dxa"/>
            <w:vAlign w:val="center"/>
          </w:tcPr>
          <w:p>
            <w:pPr>
              <w:jc w:val="left"/>
            </w:pPr>
            <w:r>
              <w:rPr>
                <w:rFonts w:ascii="宋体" w:hAnsi="宋体" w:eastAsia="宋体" w:cs="宋体"/>
                <w:b w:val="0"/>
                <w:i w:val="0"/>
                <w:color w:val="000000"/>
                <w:sz w:val="19"/>
              </w:rPr>
              <w:t>纪检监察事务</w:t>
            </w:r>
          </w:p>
        </w:tc>
        <w:tc>
          <w:tcPr>
            <w:tcW w:w="1600" w:type="dxa"/>
            <w:vAlign w:val="center"/>
          </w:tcPr>
          <w:p>
            <w:pPr>
              <w:jc w:val="right"/>
            </w:pPr>
            <w:r>
              <w:rPr>
                <w:rFonts w:ascii="宋体" w:hAnsi="宋体" w:eastAsia="宋体" w:cs="宋体"/>
                <w:b w:val="0"/>
                <w:i w:val="0"/>
                <w:color w:val="000000"/>
                <w:sz w:val="19"/>
              </w:rPr>
              <w:t>1,343.55</w:t>
            </w:r>
          </w:p>
        </w:tc>
        <w:tc>
          <w:tcPr>
            <w:tcW w:w="1600" w:type="dxa"/>
            <w:vAlign w:val="center"/>
          </w:tcPr>
          <w:p>
            <w:pPr>
              <w:jc w:val="right"/>
            </w:pPr>
            <w:r>
              <w:rPr>
                <w:rFonts w:ascii="宋体" w:hAnsi="宋体" w:eastAsia="宋体" w:cs="宋体"/>
                <w:b w:val="0"/>
                <w:i w:val="0"/>
                <w:color w:val="000000"/>
                <w:sz w:val="19"/>
              </w:rPr>
              <w:t>910.62</w:t>
            </w:r>
          </w:p>
        </w:tc>
        <w:tc>
          <w:tcPr>
            <w:tcW w:w="1600" w:type="dxa"/>
            <w:vAlign w:val="center"/>
          </w:tcPr>
          <w:p>
            <w:pPr>
              <w:jc w:val="right"/>
            </w:pPr>
            <w:r>
              <w:rPr>
                <w:rFonts w:ascii="宋体" w:hAnsi="宋体" w:eastAsia="宋体" w:cs="宋体"/>
                <w:b w:val="0"/>
                <w:i w:val="0"/>
                <w:color w:val="000000"/>
                <w:sz w:val="19"/>
              </w:rPr>
              <w:t>432.93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2011101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910.62</w:t>
            </w:r>
          </w:p>
        </w:tc>
        <w:tc>
          <w:tcPr>
            <w:tcW w:w="1600" w:type="dxa"/>
            <w:vAlign w:val="center"/>
          </w:tcPr>
          <w:p>
            <w:pPr>
              <w:jc w:val="right"/>
            </w:pPr>
            <w:r>
              <w:rPr>
                <w:rFonts w:ascii="宋体" w:hAnsi="宋体" w:eastAsia="宋体" w:cs="宋体"/>
                <w:b w:val="0"/>
                <w:i w:val="0"/>
                <w:color w:val="000000"/>
                <w:sz w:val="19"/>
              </w:rPr>
              <w:t>910.62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2011102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432.93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432.93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5.05</w:t>
            </w:r>
          </w:p>
        </w:tc>
        <w:tc>
          <w:tcPr>
            <w:tcW w:w="1600" w:type="dxa"/>
            <w:vAlign w:val="center"/>
          </w:tcPr>
          <w:p>
            <w:pPr>
              <w:jc w:val="right"/>
            </w:pPr>
            <w:r>
              <w:rPr>
                <w:rFonts w:ascii="宋体" w:hAnsi="宋体" w:eastAsia="宋体" w:cs="宋体"/>
                <w:b w:val="0"/>
                <w:i w:val="0"/>
                <w:color w:val="000000"/>
                <w:sz w:val="19"/>
              </w:rPr>
              <w:t>5.05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5.05</w:t>
            </w:r>
          </w:p>
        </w:tc>
        <w:tc>
          <w:tcPr>
            <w:tcW w:w="1600" w:type="dxa"/>
            <w:vAlign w:val="center"/>
          </w:tcPr>
          <w:p>
            <w:pPr>
              <w:jc w:val="right"/>
            </w:pPr>
            <w:r>
              <w:rPr>
                <w:rFonts w:ascii="宋体" w:hAnsi="宋体" w:eastAsia="宋体" w:cs="宋体"/>
                <w:b w:val="0"/>
                <w:i w:val="0"/>
                <w:color w:val="000000"/>
                <w:sz w:val="19"/>
              </w:rPr>
              <w:t>5.05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32.10</w:t>
            </w:r>
          </w:p>
        </w:tc>
        <w:tc>
          <w:tcPr>
            <w:tcW w:w="1600" w:type="dxa"/>
            <w:vAlign w:val="center"/>
          </w:tcPr>
          <w:p>
            <w:pPr>
              <w:jc w:val="right"/>
            </w:pPr>
            <w:r>
              <w:rPr>
                <w:rFonts w:ascii="宋体" w:hAnsi="宋体" w:eastAsia="宋体" w:cs="宋体"/>
                <w:b w:val="0"/>
                <w:i w:val="0"/>
                <w:color w:val="000000"/>
                <w:sz w:val="19"/>
              </w:rPr>
              <w:t>32.10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32.10</w:t>
            </w:r>
          </w:p>
        </w:tc>
        <w:tc>
          <w:tcPr>
            <w:tcW w:w="1600" w:type="dxa"/>
            <w:vAlign w:val="center"/>
          </w:tcPr>
          <w:p>
            <w:pPr>
              <w:jc w:val="right"/>
            </w:pPr>
            <w:r>
              <w:rPr>
                <w:rFonts w:ascii="宋体" w:hAnsi="宋体" w:eastAsia="宋体" w:cs="宋体"/>
                <w:b w:val="0"/>
                <w:i w:val="0"/>
                <w:color w:val="000000"/>
                <w:sz w:val="19"/>
              </w:rPr>
              <w:t>32.10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79.23</w:t>
            </w:r>
          </w:p>
        </w:tc>
        <w:tc>
          <w:tcPr>
            <w:tcW w:w="1600" w:type="dxa"/>
            <w:vAlign w:val="center"/>
          </w:tcPr>
          <w:p>
            <w:pPr>
              <w:jc w:val="right"/>
            </w:pPr>
            <w:r>
              <w:rPr>
                <w:rFonts w:ascii="宋体" w:hAnsi="宋体" w:eastAsia="宋体" w:cs="宋体"/>
                <w:b w:val="0"/>
                <w:i w:val="0"/>
                <w:color w:val="000000"/>
                <w:sz w:val="19"/>
              </w:rPr>
              <w:t>79.23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79.23</w:t>
            </w:r>
          </w:p>
        </w:tc>
        <w:tc>
          <w:tcPr>
            <w:tcW w:w="1600" w:type="dxa"/>
            <w:vAlign w:val="center"/>
          </w:tcPr>
          <w:p>
            <w:pPr>
              <w:jc w:val="right"/>
            </w:pPr>
            <w:r>
              <w:rPr>
                <w:rFonts w:ascii="宋体" w:hAnsi="宋体" w:eastAsia="宋体" w:cs="宋体"/>
                <w:b w:val="0"/>
                <w:i w:val="0"/>
                <w:color w:val="000000"/>
                <w:sz w:val="19"/>
              </w:rPr>
              <w:t>79.23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20.75</w:t>
            </w:r>
          </w:p>
        </w:tc>
        <w:tc>
          <w:tcPr>
            <w:tcW w:w="1600" w:type="dxa"/>
            <w:vAlign w:val="center"/>
          </w:tcPr>
          <w:p>
            <w:pPr>
              <w:jc w:val="right"/>
            </w:pPr>
            <w:r>
              <w:rPr>
                <w:rFonts w:ascii="宋体" w:hAnsi="宋体" w:eastAsia="宋体" w:cs="宋体"/>
                <w:b w:val="0"/>
                <w:i w:val="0"/>
                <w:color w:val="000000"/>
                <w:sz w:val="19"/>
              </w:rPr>
              <w:t>20.75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58.48</w:t>
            </w:r>
          </w:p>
        </w:tc>
        <w:tc>
          <w:tcPr>
            <w:tcW w:w="1600" w:type="dxa"/>
            <w:vAlign w:val="center"/>
          </w:tcPr>
          <w:p>
            <w:pPr>
              <w:jc w:val="right"/>
            </w:pPr>
            <w:r>
              <w:rPr>
                <w:rFonts w:ascii="宋体" w:hAnsi="宋体" w:eastAsia="宋体" w:cs="宋体"/>
                <w:b w:val="0"/>
                <w:i w:val="0"/>
                <w:color w:val="000000"/>
                <w:sz w:val="19"/>
              </w:rPr>
              <w:t>58.48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61.86</w:t>
            </w:r>
          </w:p>
        </w:tc>
        <w:tc>
          <w:tcPr>
            <w:tcW w:w="1600" w:type="dxa"/>
            <w:vAlign w:val="center"/>
          </w:tcPr>
          <w:p>
            <w:pPr>
              <w:jc w:val="right"/>
            </w:pPr>
            <w:r>
              <w:rPr>
                <w:rFonts w:ascii="宋体" w:hAnsi="宋体" w:eastAsia="宋体" w:cs="宋体"/>
                <w:b w:val="0"/>
                <w:i w:val="0"/>
                <w:color w:val="000000"/>
                <w:sz w:val="19"/>
              </w:rPr>
              <w:t>61.86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61.86</w:t>
            </w:r>
          </w:p>
        </w:tc>
        <w:tc>
          <w:tcPr>
            <w:tcW w:w="1600" w:type="dxa"/>
            <w:vAlign w:val="center"/>
          </w:tcPr>
          <w:p>
            <w:pPr>
              <w:jc w:val="right"/>
            </w:pPr>
            <w:r>
              <w:rPr>
                <w:rFonts w:ascii="宋体" w:hAnsi="宋体" w:eastAsia="宋体" w:cs="宋体"/>
                <w:b w:val="0"/>
                <w:i w:val="0"/>
                <w:color w:val="000000"/>
                <w:sz w:val="19"/>
              </w:rPr>
              <w:t>61.86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29.08</w:t>
            </w:r>
          </w:p>
        </w:tc>
        <w:tc>
          <w:tcPr>
            <w:tcW w:w="1600" w:type="dxa"/>
            <w:vAlign w:val="center"/>
          </w:tcPr>
          <w:p>
            <w:pPr>
              <w:jc w:val="right"/>
            </w:pPr>
            <w:r>
              <w:rPr>
                <w:rFonts w:ascii="宋体" w:hAnsi="宋体" w:eastAsia="宋体" w:cs="宋体"/>
                <w:b w:val="0"/>
                <w:i w:val="0"/>
                <w:color w:val="000000"/>
                <w:sz w:val="19"/>
              </w:rPr>
              <w:t>29.08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32.77</w:t>
            </w:r>
          </w:p>
        </w:tc>
        <w:tc>
          <w:tcPr>
            <w:tcW w:w="1600" w:type="dxa"/>
            <w:vAlign w:val="center"/>
          </w:tcPr>
          <w:p>
            <w:pPr>
              <w:jc w:val="right"/>
            </w:pPr>
            <w:r>
              <w:rPr>
                <w:rFonts w:ascii="宋体" w:hAnsi="宋体" w:eastAsia="宋体" w:cs="宋体"/>
                <w:b w:val="0"/>
                <w:i w:val="0"/>
                <w:color w:val="000000"/>
                <w:sz w:val="19"/>
              </w:rPr>
              <w:t>32.77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w:t>
            </w:r>
          </w:p>
        </w:tc>
        <w:tc>
          <w:tcPr>
            <w:tcW w:w="3480" w:type="dxa"/>
            <w:vAlign w:val="center"/>
          </w:tcPr>
          <w:p>
            <w:pPr>
              <w:jc w:val="left"/>
            </w:pPr>
            <w:r>
              <w:rPr>
                <w:rFonts w:ascii="宋体" w:hAnsi="宋体" w:eastAsia="宋体" w:cs="宋体"/>
                <w:b w:val="0"/>
                <w:i w:val="0"/>
                <w:color w:val="000000"/>
                <w:sz w:val="19"/>
              </w:rPr>
              <w:t>巩固脱贫攻坚成果衔接乡村振兴</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56.70</w:t>
            </w:r>
          </w:p>
        </w:tc>
        <w:tc>
          <w:tcPr>
            <w:tcW w:w="1600" w:type="dxa"/>
            <w:vAlign w:val="center"/>
          </w:tcPr>
          <w:p>
            <w:pPr>
              <w:jc w:val="right"/>
            </w:pPr>
            <w:r>
              <w:rPr>
                <w:rFonts w:ascii="宋体" w:hAnsi="宋体" w:eastAsia="宋体" w:cs="宋体"/>
                <w:b w:val="0"/>
                <w:i w:val="0"/>
                <w:color w:val="000000"/>
                <w:sz w:val="19"/>
              </w:rPr>
              <w:t>56.70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56.70</w:t>
            </w:r>
          </w:p>
        </w:tc>
        <w:tc>
          <w:tcPr>
            <w:tcW w:w="1600" w:type="dxa"/>
            <w:vAlign w:val="center"/>
          </w:tcPr>
          <w:p>
            <w:pPr>
              <w:jc w:val="right"/>
            </w:pPr>
            <w:r>
              <w:rPr>
                <w:rFonts w:ascii="宋体" w:hAnsi="宋体" w:eastAsia="宋体" w:cs="宋体"/>
                <w:b w:val="0"/>
                <w:i w:val="0"/>
                <w:color w:val="000000"/>
                <w:sz w:val="19"/>
              </w:rPr>
              <w:t>56.70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56.70</w:t>
            </w:r>
          </w:p>
        </w:tc>
        <w:tc>
          <w:tcPr>
            <w:tcW w:w="1600" w:type="dxa"/>
            <w:vAlign w:val="center"/>
          </w:tcPr>
          <w:p>
            <w:pPr>
              <w:jc w:val="right"/>
            </w:pPr>
            <w:r>
              <w:rPr>
                <w:rFonts w:ascii="宋体" w:hAnsi="宋体" w:eastAsia="宋体" w:cs="宋体"/>
                <w:b w:val="0"/>
                <w:i w:val="0"/>
                <w:color w:val="000000"/>
                <w:sz w:val="19"/>
              </w:rPr>
              <w:t>56.70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部门：中共许昌市委巡察工作领导小组办公室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1,598.21</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1,407.26</w:t>
            </w:r>
          </w:p>
        </w:tc>
        <w:tc>
          <w:tcPr>
            <w:tcW w:w="1420" w:type="dxa"/>
            <w:vAlign w:val="center"/>
          </w:tcPr>
          <w:p>
            <w:pPr>
              <w:jc w:val="right"/>
            </w:pPr>
            <w:r>
              <w:rPr>
                <w:rFonts w:ascii="宋体" w:hAnsi="宋体" w:eastAsia="宋体" w:cs="宋体"/>
                <w:b w:val="0"/>
                <w:i w:val="0"/>
                <w:color w:val="000000"/>
                <w:sz w:val="18"/>
              </w:rPr>
              <w:t>1,407.26</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79.23</w:t>
            </w:r>
          </w:p>
        </w:tc>
        <w:tc>
          <w:tcPr>
            <w:tcW w:w="1420" w:type="dxa"/>
            <w:vAlign w:val="center"/>
          </w:tcPr>
          <w:p>
            <w:pPr>
              <w:jc w:val="right"/>
            </w:pPr>
            <w:r>
              <w:rPr>
                <w:rFonts w:ascii="宋体" w:hAnsi="宋体" w:eastAsia="宋体" w:cs="宋体"/>
                <w:b w:val="0"/>
                <w:i w:val="0"/>
                <w:color w:val="000000"/>
                <w:sz w:val="18"/>
              </w:rPr>
              <w:t>79.23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61.86</w:t>
            </w:r>
          </w:p>
        </w:tc>
        <w:tc>
          <w:tcPr>
            <w:tcW w:w="1420" w:type="dxa"/>
            <w:vAlign w:val="center"/>
          </w:tcPr>
          <w:p>
            <w:pPr>
              <w:jc w:val="right"/>
            </w:pPr>
            <w:r>
              <w:rPr>
                <w:rFonts w:ascii="宋体" w:hAnsi="宋体" w:eastAsia="宋体" w:cs="宋体"/>
                <w:b w:val="0"/>
                <w:i w:val="0"/>
                <w:color w:val="000000"/>
                <w:sz w:val="18"/>
              </w:rPr>
              <w:t>61.86</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2.50</w:t>
            </w:r>
          </w:p>
        </w:tc>
        <w:tc>
          <w:tcPr>
            <w:tcW w:w="1420" w:type="dxa"/>
            <w:vAlign w:val="center"/>
          </w:tcPr>
          <w:p>
            <w:pPr>
              <w:jc w:val="right"/>
            </w:pPr>
            <w:r>
              <w:rPr>
                <w:rFonts w:ascii="宋体" w:hAnsi="宋体" w:eastAsia="宋体" w:cs="宋体"/>
                <w:b w:val="0"/>
                <w:i w:val="0"/>
                <w:color w:val="000000"/>
                <w:sz w:val="18"/>
              </w:rPr>
              <w:t>2.50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56.70</w:t>
            </w:r>
          </w:p>
        </w:tc>
        <w:tc>
          <w:tcPr>
            <w:tcW w:w="1420" w:type="dxa"/>
            <w:vAlign w:val="center"/>
          </w:tcPr>
          <w:p>
            <w:pPr>
              <w:jc w:val="right"/>
            </w:pPr>
            <w:r>
              <w:rPr>
                <w:rFonts w:ascii="宋体" w:hAnsi="宋体" w:eastAsia="宋体" w:cs="宋体"/>
                <w:b w:val="0"/>
                <w:i w:val="0"/>
                <w:color w:val="000000"/>
                <w:sz w:val="18"/>
              </w:rPr>
              <w:t>56.70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1,598.21</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1,607.55</w:t>
            </w:r>
          </w:p>
        </w:tc>
        <w:tc>
          <w:tcPr>
            <w:tcW w:w="1420" w:type="dxa"/>
            <w:vAlign w:val="center"/>
          </w:tcPr>
          <w:p>
            <w:pPr>
              <w:jc w:val="right"/>
            </w:pPr>
            <w:r>
              <w:rPr>
                <w:rFonts w:ascii="宋体" w:hAnsi="宋体" w:eastAsia="宋体" w:cs="宋体"/>
                <w:b w:val="0"/>
                <w:i w:val="0"/>
                <w:color w:val="000000"/>
                <w:sz w:val="18"/>
              </w:rPr>
              <w:t>1,607.55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9.34</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9.34</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1,607.55</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1,607.55</w:t>
            </w:r>
          </w:p>
        </w:tc>
        <w:tc>
          <w:tcPr>
            <w:tcW w:w="1420" w:type="dxa"/>
            <w:vAlign w:val="center"/>
          </w:tcPr>
          <w:p>
            <w:pPr>
              <w:jc w:val="right"/>
            </w:pPr>
            <w:r>
              <w:rPr>
                <w:rFonts w:ascii="宋体" w:hAnsi="宋体" w:eastAsia="宋体" w:cs="宋体"/>
                <w:b w:val="0"/>
                <w:i w:val="0"/>
                <w:color w:val="000000"/>
                <w:sz w:val="18"/>
              </w:rPr>
              <w:t>1,607.55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部门：中共许昌市委巡察工作领导小组办公室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1,607.55</w:t>
            </w:r>
          </w:p>
        </w:tc>
        <w:tc>
          <w:tcPr>
            <w:tcW w:w="2700" w:type="dxa"/>
            <w:vAlign w:val="center"/>
          </w:tcPr>
          <w:p>
            <w:pPr>
              <w:jc w:val="right"/>
            </w:pPr>
            <w:r>
              <w:rPr>
                <w:rFonts w:ascii="宋体" w:hAnsi="宋体" w:eastAsia="宋体" w:cs="宋体"/>
                <w:b/>
                <w:i w:val="0"/>
                <w:color w:val="000000"/>
                <w:sz w:val="25"/>
              </w:rPr>
              <w:t>1,172.12</w:t>
            </w:r>
          </w:p>
        </w:tc>
        <w:tc>
          <w:tcPr>
            <w:tcW w:w="2658" w:type="dxa"/>
            <w:vAlign w:val="center"/>
          </w:tcPr>
          <w:p>
            <w:pPr>
              <w:jc w:val="right"/>
            </w:pPr>
            <w:r>
              <w:rPr>
                <w:rFonts w:ascii="宋体" w:hAnsi="宋体" w:eastAsia="宋体" w:cs="宋体"/>
                <w:b/>
                <w:i w:val="0"/>
                <w:color w:val="000000"/>
                <w:sz w:val="25"/>
              </w:rPr>
              <w:t>435.43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1,407.26</w:t>
            </w:r>
          </w:p>
        </w:tc>
        <w:tc>
          <w:tcPr>
            <w:tcW w:w="2700" w:type="dxa"/>
            <w:vAlign w:val="center"/>
          </w:tcPr>
          <w:p>
            <w:pPr>
              <w:jc w:val="right"/>
            </w:pPr>
            <w:r>
              <w:rPr>
                <w:rFonts w:ascii="宋体" w:hAnsi="宋体" w:eastAsia="宋体" w:cs="宋体"/>
                <w:b w:val="0"/>
                <w:i w:val="0"/>
                <w:color w:val="000000"/>
                <w:sz w:val="25"/>
              </w:rPr>
              <w:t>974.34</w:t>
            </w:r>
          </w:p>
        </w:tc>
        <w:tc>
          <w:tcPr>
            <w:tcW w:w="2658" w:type="dxa"/>
            <w:vAlign w:val="center"/>
          </w:tcPr>
          <w:p>
            <w:pPr>
              <w:jc w:val="right"/>
            </w:pPr>
            <w:r>
              <w:rPr>
                <w:rFonts w:ascii="宋体" w:hAnsi="宋体" w:eastAsia="宋体" w:cs="宋体"/>
                <w:b w:val="0"/>
                <w:i w:val="0"/>
                <w:color w:val="000000"/>
                <w:sz w:val="25"/>
              </w:rPr>
              <w:t>432.93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20101</w:t>
            </w:r>
          </w:p>
        </w:tc>
        <w:tc>
          <w:tcPr>
            <w:tcW w:w="4700" w:type="dxa"/>
            <w:vAlign w:val="center"/>
          </w:tcPr>
          <w:p>
            <w:pPr>
              <w:jc w:val="left"/>
            </w:pPr>
            <w:r>
              <w:rPr>
                <w:rFonts w:ascii="宋体" w:hAnsi="宋体" w:eastAsia="宋体" w:cs="宋体"/>
                <w:b w:val="0"/>
                <w:i w:val="0"/>
                <w:color w:val="000000"/>
                <w:sz w:val="25"/>
              </w:rPr>
              <w:t>人大事务</w:t>
            </w:r>
          </w:p>
        </w:tc>
        <w:tc>
          <w:tcPr>
            <w:tcW w:w="2700" w:type="dxa"/>
            <w:vAlign w:val="center"/>
          </w:tcPr>
          <w:p>
            <w:pPr>
              <w:jc w:val="right"/>
            </w:pPr>
            <w:r>
              <w:rPr>
                <w:rFonts w:ascii="宋体" w:hAnsi="宋体" w:eastAsia="宋体" w:cs="宋体"/>
                <w:b w:val="0"/>
                <w:i w:val="0"/>
                <w:color w:val="000000"/>
                <w:sz w:val="25"/>
              </w:rPr>
              <w:t>26.57</w:t>
            </w:r>
          </w:p>
        </w:tc>
        <w:tc>
          <w:tcPr>
            <w:tcW w:w="2700" w:type="dxa"/>
            <w:vAlign w:val="center"/>
          </w:tcPr>
          <w:p>
            <w:pPr>
              <w:jc w:val="right"/>
            </w:pPr>
            <w:r>
              <w:rPr>
                <w:rFonts w:ascii="宋体" w:hAnsi="宋体" w:eastAsia="宋体" w:cs="宋体"/>
                <w:b w:val="0"/>
                <w:i w:val="0"/>
                <w:color w:val="000000"/>
                <w:sz w:val="25"/>
              </w:rPr>
              <w:t>26.57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2010101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26.57</w:t>
            </w:r>
          </w:p>
        </w:tc>
        <w:tc>
          <w:tcPr>
            <w:tcW w:w="2700" w:type="dxa"/>
            <w:vAlign w:val="center"/>
          </w:tcPr>
          <w:p>
            <w:pPr>
              <w:jc w:val="right"/>
            </w:pPr>
            <w:r>
              <w:rPr>
                <w:rFonts w:ascii="宋体" w:hAnsi="宋体" w:eastAsia="宋体" w:cs="宋体"/>
                <w:b w:val="0"/>
                <w:i w:val="0"/>
                <w:color w:val="000000"/>
                <w:sz w:val="25"/>
              </w:rPr>
              <w:t>26.57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20111</w:t>
            </w:r>
          </w:p>
        </w:tc>
        <w:tc>
          <w:tcPr>
            <w:tcW w:w="4700" w:type="dxa"/>
            <w:vAlign w:val="center"/>
          </w:tcPr>
          <w:p>
            <w:pPr>
              <w:jc w:val="left"/>
            </w:pPr>
            <w:r>
              <w:rPr>
                <w:rFonts w:ascii="宋体" w:hAnsi="宋体" w:eastAsia="宋体" w:cs="宋体"/>
                <w:b w:val="0"/>
                <w:i w:val="0"/>
                <w:color w:val="000000"/>
                <w:sz w:val="25"/>
              </w:rPr>
              <w:t>纪检监察事务</w:t>
            </w:r>
          </w:p>
        </w:tc>
        <w:tc>
          <w:tcPr>
            <w:tcW w:w="2700" w:type="dxa"/>
            <w:vAlign w:val="center"/>
          </w:tcPr>
          <w:p>
            <w:pPr>
              <w:jc w:val="right"/>
            </w:pPr>
            <w:r>
              <w:rPr>
                <w:rFonts w:ascii="宋体" w:hAnsi="宋体" w:eastAsia="宋体" w:cs="宋体"/>
                <w:b w:val="0"/>
                <w:i w:val="0"/>
                <w:color w:val="000000"/>
                <w:sz w:val="25"/>
              </w:rPr>
              <w:t>1,343.55</w:t>
            </w:r>
          </w:p>
        </w:tc>
        <w:tc>
          <w:tcPr>
            <w:tcW w:w="2700" w:type="dxa"/>
            <w:vAlign w:val="center"/>
          </w:tcPr>
          <w:p>
            <w:pPr>
              <w:jc w:val="right"/>
            </w:pPr>
            <w:r>
              <w:rPr>
                <w:rFonts w:ascii="宋体" w:hAnsi="宋体" w:eastAsia="宋体" w:cs="宋体"/>
                <w:b w:val="0"/>
                <w:i w:val="0"/>
                <w:color w:val="000000"/>
                <w:sz w:val="25"/>
              </w:rPr>
              <w:t>910.62</w:t>
            </w:r>
          </w:p>
        </w:tc>
        <w:tc>
          <w:tcPr>
            <w:tcW w:w="2658" w:type="dxa"/>
            <w:vAlign w:val="center"/>
          </w:tcPr>
          <w:p>
            <w:pPr>
              <w:jc w:val="right"/>
            </w:pPr>
            <w:r>
              <w:rPr>
                <w:rFonts w:ascii="宋体" w:hAnsi="宋体" w:eastAsia="宋体" w:cs="宋体"/>
                <w:b w:val="0"/>
                <w:i w:val="0"/>
                <w:color w:val="000000"/>
                <w:sz w:val="25"/>
              </w:rPr>
              <w:t>432.93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2011101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910.62</w:t>
            </w:r>
          </w:p>
        </w:tc>
        <w:tc>
          <w:tcPr>
            <w:tcW w:w="2700" w:type="dxa"/>
            <w:vAlign w:val="center"/>
          </w:tcPr>
          <w:p>
            <w:pPr>
              <w:jc w:val="right"/>
            </w:pPr>
            <w:r>
              <w:rPr>
                <w:rFonts w:ascii="宋体" w:hAnsi="宋体" w:eastAsia="宋体" w:cs="宋体"/>
                <w:b w:val="0"/>
                <w:i w:val="0"/>
                <w:color w:val="000000"/>
                <w:sz w:val="25"/>
              </w:rPr>
              <w:t>910.62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2011102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432.93</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432.93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5.05</w:t>
            </w:r>
          </w:p>
        </w:tc>
        <w:tc>
          <w:tcPr>
            <w:tcW w:w="2700" w:type="dxa"/>
            <w:vAlign w:val="center"/>
          </w:tcPr>
          <w:p>
            <w:pPr>
              <w:jc w:val="right"/>
            </w:pPr>
            <w:r>
              <w:rPr>
                <w:rFonts w:ascii="宋体" w:hAnsi="宋体" w:eastAsia="宋体" w:cs="宋体"/>
                <w:b w:val="0"/>
                <w:i w:val="0"/>
                <w:color w:val="000000"/>
                <w:sz w:val="25"/>
              </w:rPr>
              <w:t>5.05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5.05</w:t>
            </w:r>
          </w:p>
        </w:tc>
        <w:tc>
          <w:tcPr>
            <w:tcW w:w="2700" w:type="dxa"/>
            <w:vAlign w:val="center"/>
          </w:tcPr>
          <w:p>
            <w:pPr>
              <w:jc w:val="right"/>
            </w:pPr>
            <w:r>
              <w:rPr>
                <w:rFonts w:ascii="宋体" w:hAnsi="宋体" w:eastAsia="宋体" w:cs="宋体"/>
                <w:b w:val="0"/>
                <w:i w:val="0"/>
                <w:color w:val="000000"/>
                <w:sz w:val="25"/>
              </w:rPr>
              <w:t>5.05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32.10</w:t>
            </w:r>
          </w:p>
        </w:tc>
        <w:tc>
          <w:tcPr>
            <w:tcW w:w="2700" w:type="dxa"/>
            <w:vAlign w:val="center"/>
          </w:tcPr>
          <w:p>
            <w:pPr>
              <w:jc w:val="right"/>
            </w:pPr>
            <w:r>
              <w:rPr>
                <w:rFonts w:ascii="宋体" w:hAnsi="宋体" w:eastAsia="宋体" w:cs="宋体"/>
                <w:b w:val="0"/>
                <w:i w:val="0"/>
                <w:color w:val="000000"/>
                <w:sz w:val="25"/>
              </w:rPr>
              <w:t>32.10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32.10</w:t>
            </w:r>
          </w:p>
        </w:tc>
        <w:tc>
          <w:tcPr>
            <w:tcW w:w="2700" w:type="dxa"/>
            <w:vAlign w:val="center"/>
          </w:tcPr>
          <w:p>
            <w:pPr>
              <w:jc w:val="right"/>
            </w:pPr>
            <w:r>
              <w:rPr>
                <w:rFonts w:ascii="宋体" w:hAnsi="宋体" w:eastAsia="宋体" w:cs="宋体"/>
                <w:b w:val="0"/>
                <w:i w:val="0"/>
                <w:color w:val="000000"/>
                <w:sz w:val="25"/>
              </w:rPr>
              <w:t>32.10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79.23</w:t>
            </w:r>
          </w:p>
        </w:tc>
        <w:tc>
          <w:tcPr>
            <w:tcW w:w="2700" w:type="dxa"/>
            <w:vAlign w:val="center"/>
          </w:tcPr>
          <w:p>
            <w:pPr>
              <w:jc w:val="right"/>
            </w:pPr>
            <w:r>
              <w:rPr>
                <w:rFonts w:ascii="宋体" w:hAnsi="宋体" w:eastAsia="宋体" w:cs="宋体"/>
                <w:b w:val="0"/>
                <w:i w:val="0"/>
                <w:color w:val="000000"/>
                <w:sz w:val="25"/>
              </w:rPr>
              <w:t>79.23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79.23</w:t>
            </w:r>
          </w:p>
        </w:tc>
        <w:tc>
          <w:tcPr>
            <w:tcW w:w="2700" w:type="dxa"/>
            <w:vAlign w:val="center"/>
          </w:tcPr>
          <w:p>
            <w:pPr>
              <w:jc w:val="right"/>
            </w:pPr>
            <w:r>
              <w:rPr>
                <w:rFonts w:ascii="宋体" w:hAnsi="宋体" w:eastAsia="宋体" w:cs="宋体"/>
                <w:b w:val="0"/>
                <w:i w:val="0"/>
                <w:color w:val="000000"/>
                <w:sz w:val="25"/>
              </w:rPr>
              <w:t>79.23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20.75</w:t>
            </w:r>
          </w:p>
        </w:tc>
        <w:tc>
          <w:tcPr>
            <w:tcW w:w="2700" w:type="dxa"/>
            <w:vAlign w:val="center"/>
          </w:tcPr>
          <w:p>
            <w:pPr>
              <w:jc w:val="right"/>
            </w:pPr>
            <w:r>
              <w:rPr>
                <w:rFonts w:ascii="宋体" w:hAnsi="宋体" w:eastAsia="宋体" w:cs="宋体"/>
                <w:b w:val="0"/>
                <w:i w:val="0"/>
                <w:color w:val="000000"/>
                <w:sz w:val="25"/>
              </w:rPr>
              <w:t>20.75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58.48</w:t>
            </w:r>
          </w:p>
        </w:tc>
        <w:tc>
          <w:tcPr>
            <w:tcW w:w="2700" w:type="dxa"/>
            <w:vAlign w:val="center"/>
          </w:tcPr>
          <w:p>
            <w:pPr>
              <w:jc w:val="right"/>
            </w:pPr>
            <w:r>
              <w:rPr>
                <w:rFonts w:ascii="宋体" w:hAnsi="宋体" w:eastAsia="宋体" w:cs="宋体"/>
                <w:b w:val="0"/>
                <w:i w:val="0"/>
                <w:color w:val="000000"/>
                <w:sz w:val="25"/>
              </w:rPr>
              <w:t>58.48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61.86</w:t>
            </w:r>
          </w:p>
        </w:tc>
        <w:tc>
          <w:tcPr>
            <w:tcW w:w="2700" w:type="dxa"/>
            <w:vAlign w:val="center"/>
          </w:tcPr>
          <w:p>
            <w:pPr>
              <w:jc w:val="right"/>
            </w:pPr>
            <w:r>
              <w:rPr>
                <w:rFonts w:ascii="宋体" w:hAnsi="宋体" w:eastAsia="宋体" w:cs="宋体"/>
                <w:b w:val="0"/>
                <w:i w:val="0"/>
                <w:color w:val="000000"/>
                <w:sz w:val="25"/>
              </w:rPr>
              <w:t>61.86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61.86</w:t>
            </w:r>
          </w:p>
        </w:tc>
        <w:tc>
          <w:tcPr>
            <w:tcW w:w="2700" w:type="dxa"/>
            <w:vAlign w:val="center"/>
          </w:tcPr>
          <w:p>
            <w:pPr>
              <w:jc w:val="right"/>
            </w:pPr>
            <w:r>
              <w:rPr>
                <w:rFonts w:ascii="宋体" w:hAnsi="宋体" w:eastAsia="宋体" w:cs="宋体"/>
                <w:b w:val="0"/>
                <w:i w:val="0"/>
                <w:color w:val="000000"/>
                <w:sz w:val="25"/>
              </w:rPr>
              <w:t>61.86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29.08</w:t>
            </w:r>
          </w:p>
        </w:tc>
        <w:tc>
          <w:tcPr>
            <w:tcW w:w="2700" w:type="dxa"/>
            <w:vAlign w:val="center"/>
          </w:tcPr>
          <w:p>
            <w:pPr>
              <w:jc w:val="right"/>
            </w:pPr>
            <w:r>
              <w:rPr>
                <w:rFonts w:ascii="宋体" w:hAnsi="宋体" w:eastAsia="宋体" w:cs="宋体"/>
                <w:b w:val="0"/>
                <w:i w:val="0"/>
                <w:color w:val="000000"/>
                <w:sz w:val="25"/>
              </w:rPr>
              <w:t>29.08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32.77</w:t>
            </w:r>
          </w:p>
        </w:tc>
        <w:tc>
          <w:tcPr>
            <w:tcW w:w="2700" w:type="dxa"/>
            <w:vAlign w:val="center"/>
          </w:tcPr>
          <w:p>
            <w:pPr>
              <w:jc w:val="right"/>
            </w:pPr>
            <w:r>
              <w:rPr>
                <w:rFonts w:ascii="宋体" w:hAnsi="宋体" w:eastAsia="宋体" w:cs="宋体"/>
                <w:b w:val="0"/>
                <w:i w:val="0"/>
                <w:color w:val="000000"/>
                <w:sz w:val="25"/>
              </w:rPr>
              <w:t>32.77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w:t>
            </w:r>
          </w:p>
        </w:tc>
        <w:tc>
          <w:tcPr>
            <w:tcW w:w="4700" w:type="dxa"/>
            <w:vAlign w:val="center"/>
          </w:tcPr>
          <w:p>
            <w:pPr>
              <w:jc w:val="left"/>
            </w:pPr>
            <w:r>
              <w:rPr>
                <w:rFonts w:ascii="宋体" w:hAnsi="宋体" w:eastAsia="宋体" w:cs="宋体"/>
                <w:b w:val="0"/>
                <w:i w:val="0"/>
                <w:color w:val="000000"/>
                <w:sz w:val="25"/>
              </w:rPr>
              <w:t>巩固脱贫攻坚成果衔接乡村振兴</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56.70</w:t>
            </w:r>
          </w:p>
        </w:tc>
        <w:tc>
          <w:tcPr>
            <w:tcW w:w="2700" w:type="dxa"/>
            <w:vAlign w:val="center"/>
          </w:tcPr>
          <w:p>
            <w:pPr>
              <w:jc w:val="right"/>
            </w:pPr>
            <w:r>
              <w:rPr>
                <w:rFonts w:ascii="宋体" w:hAnsi="宋体" w:eastAsia="宋体" w:cs="宋体"/>
                <w:b w:val="0"/>
                <w:i w:val="0"/>
                <w:color w:val="000000"/>
                <w:sz w:val="25"/>
              </w:rPr>
              <w:t>56.70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56.70</w:t>
            </w:r>
          </w:p>
        </w:tc>
        <w:tc>
          <w:tcPr>
            <w:tcW w:w="2700" w:type="dxa"/>
            <w:vAlign w:val="center"/>
          </w:tcPr>
          <w:p>
            <w:pPr>
              <w:jc w:val="right"/>
            </w:pPr>
            <w:r>
              <w:rPr>
                <w:rFonts w:ascii="宋体" w:hAnsi="宋体" w:eastAsia="宋体" w:cs="宋体"/>
                <w:b w:val="0"/>
                <w:i w:val="0"/>
                <w:color w:val="000000"/>
                <w:sz w:val="25"/>
              </w:rPr>
              <w:t>56.70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56.70</w:t>
            </w:r>
          </w:p>
        </w:tc>
        <w:tc>
          <w:tcPr>
            <w:tcW w:w="2700" w:type="dxa"/>
            <w:vAlign w:val="center"/>
          </w:tcPr>
          <w:p>
            <w:pPr>
              <w:jc w:val="right"/>
            </w:pPr>
            <w:r>
              <w:rPr>
                <w:rFonts w:ascii="宋体" w:hAnsi="宋体" w:eastAsia="宋体" w:cs="宋体"/>
                <w:b w:val="0"/>
                <w:i w:val="0"/>
                <w:color w:val="000000"/>
                <w:sz w:val="25"/>
              </w:rPr>
              <w:t>56.70</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部门：中共许昌市委巡察工作领导小组办公室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1,031.52</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113.11</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244.05</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34.00</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366.54</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2.42</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243.10</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4.93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4.93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58.48</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0.84</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28.94</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32.75</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0.79</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4.27</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56.87</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0.07</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22.56</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0.14</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8.00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20.75</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0.11</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0.30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5.05</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4.66</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3.99</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45.46</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1.81</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3.79</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1,054.08</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118.04</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部门：中共许昌市委巡察工作领导小组办公室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pPr>
        <w:rPr>
          <w:rFonts w:hint="default" w:ascii="华文中宋" w:hAnsi="华文中宋" w:eastAsia="华文中宋" w:cs="华文中宋"/>
          <w:color w:val="000000"/>
          <w:kern w:val="0"/>
          <w:sz w:val="32"/>
          <w:szCs w:val="32"/>
          <w:lang w:val="en-US" w:eastAsia="zh-CN"/>
        </w:rPr>
      </w:pP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部门：中共许昌市委巡察工作领导小组办公室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部门：中共许昌市委巡察工作领导小组办公室</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4.10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3.99</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3.99</w:t>
            </w:r>
          </w:p>
        </w:tc>
        <w:tc>
          <w:tcPr>
            <w:tcW w:w="1160" w:type="dxa"/>
            <w:vAlign w:val="center"/>
          </w:tcPr>
          <w:p>
            <w:pPr>
              <w:jc w:val="right"/>
            </w:pPr>
            <w:r>
              <w:rPr>
                <w:rFonts w:ascii="宋体" w:hAnsi="宋体" w:eastAsia="宋体" w:cs="宋体"/>
                <w:b w:val="0"/>
                <w:i w:val="0"/>
                <w:color w:val="000000"/>
                <w:sz w:val="17"/>
              </w:rPr>
              <w:t>0.11</w:t>
            </w:r>
          </w:p>
        </w:tc>
        <w:tc>
          <w:tcPr>
            <w:tcW w:w="1160" w:type="dxa"/>
            <w:vAlign w:val="center"/>
          </w:tcPr>
          <w:p>
            <w:pPr>
              <w:jc w:val="right"/>
            </w:pPr>
            <w:r>
              <w:rPr>
                <w:rFonts w:ascii="宋体" w:hAnsi="宋体" w:eastAsia="宋体" w:cs="宋体"/>
                <w:b w:val="0"/>
                <w:i w:val="0"/>
                <w:color w:val="000000"/>
                <w:sz w:val="17"/>
              </w:rPr>
              <w:t>4.10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3.99</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3.99</w:t>
            </w:r>
          </w:p>
        </w:tc>
        <w:tc>
          <w:tcPr>
            <w:tcW w:w="1198" w:type="dxa"/>
            <w:vAlign w:val="center"/>
          </w:tcPr>
          <w:p>
            <w:pPr>
              <w:jc w:val="right"/>
            </w:pPr>
            <w:r>
              <w:rPr>
                <w:rFonts w:ascii="宋体" w:hAnsi="宋体" w:eastAsia="宋体" w:cs="宋体"/>
                <w:b w:val="0"/>
                <w:i w:val="0"/>
                <w:color w:val="000000"/>
                <w:sz w:val="17"/>
              </w:rPr>
              <w:t>0.11</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2023年度收、支总计均为1607.55万元。与上年度相比，收、支总计各增加562.63万元，增长53.84%。主要原因是2022年巡察工作专项经费、信息化建设经费等项目经费在本年支出。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1598.21万元，其中：财政拨款收入1598.21万元，占100.00%；上级补助收入0.00万元，占0.00%；事业收入0.00万元，占0.00%；经营收入0.00万元，占0.00%；附属单位上缴收入0.00万元，占0.00%；其他收入0.00万元，占0.00%</w:t>
      </w:r>
      <w:r>
        <w:rPr>
          <w:rFonts w:hint="eastAsia" w:ascii="仿宋" w:hAnsi="仿宋" w:eastAsia="仿宋" w:cs="仿宋"/>
          <w:kern w:val="0"/>
          <w:sz w:val="32"/>
          <w:szCs w:val="32"/>
          <w:lang w:val="en-US" w:eastAsia="zh-CN"/>
        </w:rPr>
        <w:t>。</w:t>
      </w:r>
      <w:bookmarkStart w:id="0" w:name="_GoBack"/>
      <w:bookmarkEnd w:id="0"/>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2023年度支出合计1607.55万元，其中：基本支出1172.12万元，占72.91%；项目支出435.43万元，占27.09%；上缴上级支出0.00万元，占0.00%；经营支出0.00万元，占0.00%；对附属单位补助支出0.00万元，占0.00%</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2023年度财政拨款收、支总计均为1607.55万元。与上年度相比，财政拨款收、支总计各增加562.63万元，增长53.84%。主要原因是2022年巡察工作专项经费、信息化建设经费等项目经费在本年支出。</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1607.55万元，占支出合计的100.00%。与上年度相比，一般公共预算财政拨款支出增加562.63万元，增长53.84%。主要原因是2022年巡察工作专项经费、信息化建设经费等项目经费在本年支出。</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1607.55万元，主要用于以下方面：一般公共服务支出（类）1407.26万元，占87.54%；社会保障和就业支出（类）79.23万元，占4.93%；卫生健康支出（类）61.86万元，占3.85%；农林水支出（类）2.50万元，占0.16%；住房保障支出（类）56.70万元，占3.53%</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2023年度一般公共预算财政拨款支出年初预算为1447.39万元，支出决算为1607.55万元，完成年初预算的111.07%。其中：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1.一般公共服务支出（类）人大事务（款）行政运行（项）</w:t>
      </w:r>
      <w:r>
        <w:rPr>
          <w:rFonts w:hint="default" w:ascii="仿宋" w:hAnsi="仿宋" w:eastAsia="仿宋" w:cs="仿宋"/>
          <w:kern w:val="0"/>
          <w:sz w:val="32"/>
          <w:szCs w:val="32"/>
          <w:lang w:val="en-US" w:eastAsia="zh-CN"/>
        </w:rPr>
        <w:t>年初预算数为26.57万元，决算数26.57万元,完成年初预算的100.00%，决算数与年初预算数不存在差异。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2.一般公共服务支出（类）纪检监察事务（款）行政运行（项）</w:t>
      </w:r>
      <w:r>
        <w:rPr>
          <w:rFonts w:hint="default" w:ascii="仿宋" w:hAnsi="仿宋" w:eastAsia="仿宋" w:cs="仿宋"/>
          <w:kern w:val="0"/>
          <w:sz w:val="32"/>
          <w:szCs w:val="32"/>
          <w:lang w:val="en-US" w:eastAsia="zh-CN"/>
        </w:rPr>
        <w:t>年初预算数为818.83万元，决算数910.62万元,完成年初预算的111.21%，决算数与年初预算数存在差异的主要原因是一是年中新进、调入人员增加人员经费；二是医保、养老等社保基数调整，经费增加。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3.一般公共服务支出（类）纪检监察事务（款）一般行政管理事务（项）</w:t>
      </w:r>
      <w:r>
        <w:rPr>
          <w:rFonts w:hint="default" w:ascii="仿宋" w:hAnsi="仿宋" w:eastAsia="仿宋" w:cs="仿宋"/>
          <w:kern w:val="0"/>
          <w:sz w:val="32"/>
          <w:szCs w:val="32"/>
          <w:lang w:val="en-US" w:eastAsia="zh-CN"/>
        </w:rPr>
        <w:t>年初预算数为432.93万元，决算数432.93万元,完成年初预算的100.00%，决算数与年初预算数不存在差异。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4.一般公共服务支出（类）群众团体事务（款）工会事务（项）</w:t>
      </w:r>
      <w:r>
        <w:rPr>
          <w:rFonts w:hint="default" w:ascii="仿宋" w:hAnsi="仿宋" w:eastAsia="仿宋" w:cs="仿宋"/>
          <w:kern w:val="0"/>
          <w:sz w:val="32"/>
          <w:szCs w:val="32"/>
          <w:lang w:val="en-US" w:eastAsia="zh-CN"/>
        </w:rPr>
        <w:t>年初预算数为5.05万元，决算数5.05万元,完成年初预算的100.00%，决算数与年初预算数不存在差异。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5.一般公共服务支出（类）其他一般公共服务支出（款）其他一般公共服务支出（项）</w:t>
      </w:r>
      <w:r>
        <w:rPr>
          <w:rFonts w:hint="default" w:ascii="仿宋" w:hAnsi="仿宋" w:eastAsia="仿宋" w:cs="仿宋"/>
          <w:kern w:val="0"/>
          <w:sz w:val="32"/>
          <w:szCs w:val="32"/>
          <w:lang w:val="en-US" w:eastAsia="zh-CN"/>
        </w:rPr>
        <w:t>年初预算数为32.10万元，决算数32.10万元,完成年初预算的100.00%，决算数与年初预算数不存在差异。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6.社会保障和就业支出（类）行政事业单位养老支出（款）行政单位离退休（项）</w:t>
      </w:r>
      <w:r>
        <w:rPr>
          <w:rFonts w:hint="default" w:ascii="仿宋" w:hAnsi="仿宋" w:eastAsia="仿宋" w:cs="仿宋"/>
          <w:kern w:val="0"/>
          <w:sz w:val="32"/>
          <w:szCs w:val="32"/>
          <w:lang w:val="en-US" w:eastAsia="zh-CN"/>
        </w:rPr>
        <w:t>年初预算数为14.91万元，决算数20.75万元,完成年初预算的139.17%，决算数与年初预算数存在差异的主要原因是2023年新增退休人员3人，增加退休人员经费。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7.社会保障和就业支出（类）行政事业单位养老支出（款）机关事业单位基本养老保险缴费支出（项）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年初预算数为56.19万元，决算数58.48万元,完成年初预算的104.08%，决算数与年初预算数存在差异的主要原因是养老保险缴纳基数调整，经费增加。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8.卫生健康支出（类）行政事业单位医疗（款）行政单位医疗（项）</w:t>
      </w:r>
      <w:r>
        <w:rPr>
          <w:rFonts w:hint="default" w:ascii="仿宋" w:hAnsi="仿宋" w:eastAsia="仿宋" w:cs="仿宋"/>
          <w:kern w:val="0"/>
          <w:sz w:val="32"/>
          <w:szCs w:val="32"/>
          <w:lang w:val="en-US" w:eastAsia="zh-CN"/>
        </w:rPr>
        <w:t>年初预算数为29.75万元，决算数29.08万元,完成年初预算的97.75%，决算数与年初预算数存在差异的主要原因是年中新增退休人员，在职医保有结余。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9.卫生健康支出（类）行政事业单位医疗（款）公务员医疗补助（项）</w:t>
      </w:r>
      <w:r>
        <w:rPr>
          <w:rFonts w:hint="default" w:ascii="仿宋" w:hAnsi="仿宋" w:eastAsia="仿宋" w:cs="仿宋"/>
          <w:kern w:val="0"/>
          <w:sz w:val="32"/>
          <w:szCs w:val="32"/>
          <w:lang w:val="en-US" w:eastAsia="zh-CN"/>
        </w:rPr>
        <w:t>年初预算数为33.06万元，决算数32.77万元,完成年初预算的99.12%，决算数与年初预算数存在差异的主要原因是年中新增退休人员，在职医保有结余。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10.农林水支出（类）巩固脱贫攻坚成果衔接乡村振兴（款）一般行政管理事务（项）</w:t>
      </w:r>
      <w:r>
        <w:rPr>
          <w:rFonts w:hint="default" w:ascii="仿宋" w:hAnsi="仿宋" w:eastAsia="仿宋" w:cs="仿宋"/>
          <w:kern w:val="0"/>
          <w:sz w:val="32"/>
          <w:szCs w:val="32"/>
          <w:lang w:val="en-US" w:eastAsia="zh-CN"/>
        </w:rPr>
        <w:t>年初预算数为2.50万元，决算数2.50万元,完成年初预算的100.00%，决算数与年初预算数不存在差异。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11.住房保障支出（类）住房改革支出（款）住房公积金（项）</w:t>
      </w:r>
      <w:r>
        <w:rPr>
          <w:rFonts w:hint="default" w:ascii="仿宋" w:hAnsi="仿宋" w:eastAsia="仿宋" w:cs="仿宋"/>
          <w:kern w:val="0"/>
          <w:sz w:val="32"/>
          <w:szCs w:val="32"/>
          <w:lang w:val="en-US" w:eastAsia="zh-CN"/>
        </w:rPr>
        <w:t>年初预算数为56.67万元，决算数56.70万元,完成年初预算的100.05%，决算数与年初预算数存在差异的主要原因是年中新进人员，经费增加。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1172.12万元。其中：人员经费1054.08万元，主要包括：基本工资、津贴补贴、奖金、机关事业单位基本养老保险缴费、职工基本医疗保险缴费、公务员医疗补助缴费、其他社会保障缴费、住房公积金、退休费、其他对个人和家庭的补助支出。公用经费118.04万元，主要包括：办公费、印刷费、邮电费、差旅费、租赁费、会议费、培训费、公务接待费、劳务费、工会经费、福利费、公务用车运行维护费、其他交通费用、其他商品和服务支出、办公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2023年度“三公”经费财政拨款支出预算为4.10万元，支出决算为4.10万元，完成预算的100.00%。2023年度“三公”经费支出决算数与预算数无差异。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3.99万元,完成预算的100.00%，占97.32%；公务接待费支出决算0.11万元，完成预算的100.00%，占2.68%。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预算为3.99万元，支出决算为3.99万元，完成预算的100.00%。决算数与预算数无差异。其中：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3.99万元。主要用于加油、维修、保险等。2023年期末，部门开支财政拨款的公务用车保有量为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预算为0.11万元，支出决算为0.11万元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0.11</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主要用于接待支出。</w:t>
      </w:r>
      <w:r>
        <w:rPr>
          <w:rFonts w:hint="eastAsia" w:ascii="仿宋" w:hAnsi="仿宋" w:eastAsia="仿宋" w:cs="仿宋"/>
          <w:kern w:val="0"/>
          <w:sz w:val="32"/>
          <w:szCs w:val="32"/>
          <w:lang w:val="en-US" w:eastAsia="zh-CN"/>
        </w:rPr>
        <w:t>2023年共接待国内来访团组0个、来宾3人次（不包括陪同人员）。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2023年度机关运行经费支出118.04万元，较2022年度增长38.28万元，增长47.99%，主要原因是编制原因新增人员公用经费，公用经费定额较2022年增加，2023年巡察工作开展轮次多。</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141.98万元，其中：政府采购货物支出141.98万元、政府采购工程支出0.00万元、政府采购服务支出0.00万元。授予中小企业合同金额0.00万元，占政府采购支出总额的0.00%，其中：授予小微企业合同金额0.00万元，占授予中小企业合同金额的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2023年期末，本部门共有车辆1辆，其中：省级领导干部用车0辆、主要领导干部用车0辆、机要通信用车0辆、应急保障车0辆、执法执勤用车0辆、特种专业技术用车0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辆、离退休干部用车0辆、其他用车1辆；单价100万元（含）以上设备（不含车辆）0台（套）。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涉及预算资金1607.55万元。自评得分为98分，等级为“优</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。从部门整体自评情况来看，我部门严格按照预算安排，从投入管理指标、产出指标和效益指标等方面进行严格自评。整体支出绩效自评98分，属于“优”。。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基于项目预期目标的实现程度，我部门对2023年度部门预算项目支出（含部门参与分配的转移支付项目）开展绩效自评，涉及项目4个，项目金额432.9万元。其中：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（一）2023年巡察工作专项经费预算200万元，实际支出200万元，主要用于开展年度常规巡察、专项巡察、“回头看”和回访督查工作，自评98分，等级为“优”；</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（二）巡察工作专项经费（结转本级资金）预算54.98万元，实际支出54.98万元，主要用于八届市委第四轮巡察工作支出，自评98分，等级为“优”</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（三）巡视巡察信息化视频系统建设项目（结转本级资金）预算149.99万元，实际支出149.99万元，项目涉密；</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（四）办公楼基本工程完善建设项目（结转本级资金）预算27.96万元，实际支出27.96万元，主要用于办公用房基础工程完善，自评98分，等级为“优”。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default" w:ascii="仿宋" w:hAnsi="仿宋" w:eastAsia="仿宋" w:cs="仿宋"/>
          <w:kern w:val="2"/>
          <w:sz w:val="32"/>
          <w:szCs w:val="32"/>
          <w:lang w:val="en-US" w:eastAsia="zh-CN"/>
        </w:rPr>
        <w:t>从项目绩效自评情况来看， 2023年，在市委的坚强领导下，市委巡察工作坚持以习近平新时代中国特色社会主义思想为指导，深入学习领会党中央部署和省委要求，全面贯彻中央巡视工作方针，坚定不移深化政治巡察。全年共开展3轮巡察、1轮集中督查评估，2次配合省委巡视开展专项、机动巡察，发现一批问题，推动解决群众急难愁盼问题，推动开展共性问题集中整治，推动被巡察单位健全完善制度。我部门制定了绩效评价指标体系，从目标设定、预算配置、预算执行、预算管理、资产管理、责任履行、履职效益等指标进行评价。综合考虑资金管理、产出、效果、满意度等各方面因素，通过数据采集及分析，对巡察工作专项经费（定额外基本运转支出）、巡察工作专项经费（结转本级资金）、巡视巡察信息化视频系统建设项目（结转本级资金）、办公楼基本工程完善建设项目（结转本级资金）进行了自评，绩效自评价结果为"优"。。</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4"/>
        <w:tblW w:w="0" w:type="auto"/>
        <w:jc w:val="center"/>
        <w:tblLayout w:type="fixed"/>
        <w:tblCellMar>
          <w:top w:w="0" w:type="dxa"/>
          <w:left w:w="20" w:type="dxa"/>
          <w:bottom w:w="0" w:type="dxa"/>
          <w:right w:w="20" w:type="dxa"/>
        </w:tblCellMar>
      </w:tblPr>
      <w:tblGrid>
        <w:gridCol w:w="509"/>
        <w:gridCol w:w="541"/>
        <w:gridCol w:w="1767"/>
        <w:gridCol w:w="819"/>
        <w:gridCol w:w="398"/>
        <w:gridCol w:w="940"/>
        <w:gridCol w:w="1409"/>
        <w:gridCol w:w="462"/>
        <w:gridCol w:w="2005"/>
        <w:gridCol w:w="1058"/>
        <w:gridCol w:w="360"/>
        <w:gridCol w:w="360"/>
        <w:gridCol w:w="360"/>
      </w:tblGrid>
      <w:tr>
        <w:tblPrEx>
          <w:tblCellMar>
            <w:top w:w="0" w:type="dxa"/>
            <w:left w:w="20" w:type="dxa"/>
            <w:bottom w:w="0" w:type="dxa"/>
            <w:right w:w="20" w:type="dxa"/>
          </w:tblCellMar>
        </w:tblPrEx>
        <w:trPr>
          <w:gridAfter w:val="3"/>
          <w:trHeight w:val="259" w:hRule="exact"/>
          <w:jc w:val="center"/>
        </w:trPr>
        <w:tc>
          <w:tcPr>
            <w:tcW w:w="9908" w:type="dxa"/>
            <w:gridSpan w:val="10"/>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部门整体支出绩效自评情况表</w:t>
            </w:r>
          </w:p>
        </w:tc>
      </w:tr>
      <w:tr>
        <w:tblPrEx>
          <w:tblCellMar>
            <w:top w:w="0" w:type="dxa"/>
            <w:left w:w="20" w:type="dxa"/>
            <w:bottom w:w="0" w:type="dxa"/>
            <w:right w:w="20" w:type="dxa"/>
          </w:tblCellMar>
        </w:tblPrEx>
        <w:trPr>
          <w:gridAfter w:val="3"/>
          <w:trHeight w:val="120" w:hRule="exact"/>
          <w:jc w:val="center"/>
        </w:trPr>
        <w:tc>
          <w:tcPr>
            <w:tcW w:w="9908" w:type="dxa"/>
            <w:gridSpan w:val="10"/>
            <w:tcBorders>
              <w:top w:val="single" w:color="000000" w:sz="4" w:space="0"/>
              <w:left w:val="single" w:color="000000" w:sz="4" w:space="0"/>
              <w:bottom w:val="single" w:color="000000" w:sz="4" w:space="0"/>
              <w:right w:val="single" w:color="000000" w:sz="4" w:space="0"/>
            </w:tcBorders>
            <w:shd w:val="clear" w:color="auto" w:fill="auto"/>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gridAfter w:val="3"/>
          <w:trHeight w:val="120" w:hRule="exact"/>
          <w:jc w:val="center"/>
        </w:trPr>
        <w:tc>
          <w:tcPr>
            <w:tcW w:w="28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部门（单位）名称</w:t>
            </w:r>
          </w:p>
        </w:tc>
        <w:tc>
          <w:tcPr>
            <w:tcW w:w="7091" w:type="dxa"/>
            <w:gridSpan w:val="6"/>
            <w:tcBorders>
              <w:top w:val="single" w:color="000000" w:sz="4" w:space="0"/>
              <w:left w:val="single" w:color="000000" w:sz="4" w:space="0"/>
              <w:bottom w:val="single" w:color="000000" w:sz="4" w:space="0"/>
              <w:right w:val="single" w:color="000000" w:sz="4" w:space="0"/>
            </w:tcBorders>
            <w:shd w:val="clear" w:color="auto" w:fill="auto"/>
          </w:tcPr>
          <w:p>
            <w:pPr>
              <w:snapToGrid w:val="0"/>
              <w:spacing w:before="0" w:beforeAutospacing="0" w:after="0" w:afterAutospacing="0" w:line="240" w:lineRule="auto"/>
              <w:jc w:val="center"/>
            </w:pPr>
            <w:r>
              <w:rPr>
                <w:rFonts w:ascii="宋体" w:hAnsi="宋体" w:eastAsia="宋体" w:cs="宋体"/>
                <w:b w:val="0"/>
                <w:i w:val="0"/>
                <w:color w:val="000000"/>
                <w:sz w:val="10"/>
              </w:rPr>
              <w:t>中共许昌市委巡察工作领导小组办公室</w:t>
            </w:r>
          </w:p>
        </w:tc>
      </w:tr>
      <w:tr>
        <w:tblPrEx>
          <w:tblCellMar>
            <w:top w:w="0" w:type="dxa"/>
            <w:left w:w="20" w:type="dxa"/>
            <w:bottom w:w="0" w:type="dxa"/>
            <w:right w:w="20" w:type="dxa"/>
          </w:tblCellMar>
        </w:tblPrEx>
        <w:trPr>
          <w:trHeight w:val="120" w:hRule="exact"/>
          <w:jc w:val="center"/>
        </w:trPr>
        <w:tc>
          <w:tcPr>
            <w:tcW w:w="509"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部门整体支出情况(万元)</w:t>
            </w:r>
          </w:p>
        </w:tc>
        <w:tc>
          <w:tcPr>
            <w:tcW w:w="2308" w:type="dxa"/>
            <w:gridSpan w:val="3"/>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年初预算数</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全年预算数</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全年执行数</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分值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执行率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得分</w:t>
            </w:r>
          </w:p>
        </w:tc>
      </w:tr>
      <w:tr>
        <w:tblPrEx>
          <w:tblCellMar>
            <w:top w:w="0" w:type="dxa"/>
            <w:left w:w="20" w:type="dxa"/>
            <w:bottom w:w="0" w:type="dxa"/>
            <w:right w:w="20" w:type="dxa"/>
          </w:tblCellMar>
        </w:tblPrEx>
        <w:trPr>
          <w:trHeight w:val="126" w:hRule="exact"/>
          <w:jc w:val="center"/>
        </w:trPr>
        <w:tc>
          <w:tcPr>
            <w:tcW w:w="509"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2308" w:type="dxa"/>
            <w:gridSpan w:val="3"/>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部门预算总额</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1447.39</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1598.21</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1607.55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=K5/F5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w:t>
            </w:r>
          </w:p>
        </w:tc>
      </w:tr>
      <w:tr>
        <w:tblPrEx>
          <w:tblCellMar>
            <w:top w:w="0" w:type="dxa"/>
            <w:left w:w="20" w:type="dxa"/>
            <w:bottom w:w="0" w:type="dxa"/>
            <w:right w:w="20" w:type="dxa"/>
          </w:tblCellMar>
        </w:tblPrEx>
        <w:trPr>
          <w:trHeight w:val="120" w:hRule="exact"/>
          <w:jc w:val="center"/>
        </w:trPr>
        <w:tc>
          <w:tcPr>
            <w:tcW w:w="509"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2308" w:type="dxa"/>
            <w:gridSpan w:val="3"/>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0"/>
              </w:rPr>
              <w:t xml:space="preserve">     资金来源：（1）财政拨款</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1447.39</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1598.21</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1607.55</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=K6/F6</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w:t>
            </w:r>
          </w:p>
        </w:tc>
      </w:tr>
      <w:tr>
        <w:tblPrEx>
          <w:tblCellMar>
            <w:top w:w="0" w:type="dxa"/>
            <w:left w:w="20" w:type="dxa"/>
            <w:bottom w:w="0" w:type="dxa"/>
            <w:right w:w="20" w:type="dxa"/>
          </w:tblCellMar>
        </w:tblPrEx>
        <w:trPr>
          <w:trHeight w:val="126" w:hRule="exact"/>
          <w:jc w:val="center"/>
        </w:trPr>
        <w:tc>
          <w:tcPr>
            <w:tcW w:w="509" w:type="dxa"/>
            <w:vMerge w:val="continue"/>
            <w:tcBorders>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2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0"/>
              </w:rPr>
              <w:t xml:space="preserve">       （2）财政专户管理资金</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w:t>
            </w:r>
          </w:p>
        </w:tc>
      </w:tr>
      <w:tr>
        <w:tblPrEx>
          <w:tblCellMar>
            <w:top w:w="0" w:type="dxa"/>
            <w:left w:w="20" w:type="dxa"/>
            <w:bottom w:w="0" w:type="dxa"/>
            <w:right w:w="20" w:type="dxa"/>
          </w:tblCellMar>
        </w:tblPrEx>
        <w:trPr>
          <w:trHeight w:val="120" w:hRule="exact"/>
          <w:jc w:val="center"/>
        </w:trPr>
        <w:tc>
          <w:tcPr>
            <w:tcW w:w="509"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2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0"/>
              </w:rPr>
              <w:t xml:space="preserve">              （3）单位资金</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w:t>
            </w:r>
          </w:p>
        </w:tc>
        <w:tc>
          <w:tcPr>
            <w:tcW w:w="1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0.0 %</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w:t>
            </w:r>
          </w:p>
        </w:tc>
      </w:tr>
      <w:tr>
        <w:tblPrEx>
          <w:tblCellMar>
            <w:top w:w="0" w:type="dxa"/>
            <w:left w:w="20" w:type="dxa"/>
            <w:bottom w:w="0" w:type="dxa"/>
            <w:right w:w="20" w:type="dxa"/>
          </w:tblCellMar>
        </w:tblPrEx>
        <w:trPr>
          <w:gridAfter w:val="3"/>
          <w:trHeight w:val="120" w:hRule="exact"/>
          <w:jc w:val="center"/>
        </w:trPr>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年度履职目标</w:t>
            </w:r>
          </w:p>
        </w:tc>
        <w:tc>
          <w:tcPr>
            <w:tcW w:w="480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预期目标</w:t>
            </w:r>
          </w:p>
        </w:tc>
        <w:tc>
          <w:tcPr>
            <w:tcW w:w="4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 xml:space="preserve">            实际完成情况</w:t>
            </w:r>
          </w:p>
        </w:tc>
      </w:tr>
      <w:tr>
        <w:tblPrEx>
          <w:tblCellMar>
            <w:top w:w="0" w:type="dxa"/>
            <w:left w:w="20" w:type="dxa"/>
            <w:bottom w:w="0" w:type="dxa"/>
            <w:right w:w="20" w:type="dxa"/>
          </w:tblCellMar>
        </w:tblPrEx>
        <w:trPr>
          <w:gridAfter w:val="3"/>
          <w:trHeight w:val="626" w:hRule="exact"/>
          <w:jc w:val="center"/>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807" w:type="dxa"/>
            <w:gridSpan w:val="7"/>
            <w:tcBorders>
              <w:top w:val="single" w:color="000000" w:sz="4" w:space="0"/>
              <w:left w:val="single" w:color="000000" w:sz="4" w:space="0"/>
              <w:bottom w:val="single" w:color="000000" w:sz="4" w:space="0"/>
              <w:right w:val="single" w:color="000000" w:sz="4" w:space="0"/>
            </w:tcBorders>
            <w:shd w:val="clear" w:color="auto" w:fill="auto"/>
          </w:tcPr>
          <w:p>
            <w:pPr>
              <w:snapToGrid w:val="0"/>
              <w:spacing w:before="0" w:beforeAutospacing="0" w:after="0" w:afterAutospacing="0" w:line="240" w:lineRule="auto"/>
              <w:jc w:val="center"/>
            </w:pPr>
            <w:r>
              <w:rPr>
                <w:rFonts w:ascii="宋体" w:hAnsi="宋体" w:eastAsia="宋体" w:cs="宋体"/>
                <w:b w:val="0"/>
                <w:i w:val="0"/>
                <w:color w:val="000000"/>
                <w:sz w:val="10"/>
              </w:rPr>
              <w:t>坚持政治巡察站位，围绕“三个聚焦”深化政治巡察，充分发挥“利剑”作用，扎实推进巡视巡察上下联动、各类监督贯通融合的工作格局，强化巡察整改和成果运用，切实提升巡察整改质效，全面加强信息化建设，扎实健全完善制度机制着力抓好队伍建设，有力推动全面从严治党向纵深发展，向基层延伸，为许昌发展贡献巡察力量。</w:t>
            </w:r>
          </w:p>
        </w:tc>
        <w:tc>
          <w:tcPr>
            <w:tcW w:w="4592" w:type="dxa"/>
            <w:gridSpan w:val="2"/>
            <w:tcBorders>
              <w:top w:val="single" w:color="000000" w:sz="4" w:space="0"/>
              <w:left w:val="single" w:color="000000" w:sz="4" w:space="0"/>
              <w:bottom w:val="single" w:color="000000" w:sz="4" w:space="0"/>
              <w:right w:val="single" w:color="000000" w:sz="4" w:space="0"/>
            </w:tcBorders>
            <w:shd w:val="clear" w:color="auto" w:fill="auto"/>
          </w:tcPr>
          <w:p>
            <w:pPr>
              <w:snapToGrid w:val="0"/>
              <w:spacing w:before="0" w:beforeAutospacing="0" w:after="0" w:afterAutospacing="0" w:line="240" w:lineRule="auto"/>
              <w:jc w:val="center"/>
            </w:pPr>
            <w:r>
              <w:rPr>
                <w:rFonts w:ascii="宋体" w:hAnsi="宋体" w:eastAsia="宋体" w:cs="宋体"/>
                <w:b w:val="0"/>
                <w:i w:val="0"/>
                <w:color w:val="000000"/>
                <w:sz w:val="10"/>
              </w:rPr>
              <w:t>2022年，市委巡察工作坚持以习近平新时代中国特色社会主义思想为指导，以迎接和贯彻党的二十大精神为主线，牢牢把握“两个维护”根本任务，全面贯彻巡视工作方针，按照市委和省委巡视办工作部署，聚焦高质量发展主题，坚持稳中求进、守正创新，坚定不移深化政治巡察，有效发挥监督保障执行、促进完善发展作用，全市巡察工作整体呈现出巩固提升、深化发展的良好态势。</w:t>
            </w:r>
          </w:p>
        </w:tc>
      </w:tr>
      <w:tr>
        <w:tblPrEx>
          <w:tblCellMar>
            <w:top w:w="0" w:type="dxa"/>
            <w:left w:w="20" w:type="dxa"/>
            <w:bottom w:w="0" w:type="dxa"/>
            <w:right w:w="20" w:type="dxa"/>
          </w:tblCellMar>
        </w:tblPrEx>
        <w:trPr>
          <w:gridAfter w:val="3"/>
          <w:trHeight w:val="126" w:hRule="exact"/>
          <w:jc w:val="center"/>
        </w:trPr>
        <w:tc>
          <w:tcPr>
            <w:tcW w:w="9908" w:type="dxa"/>
            <w:gridSpan w:val="10"/>
            <w:vMerge w:val="restart"/>
            <w:tcBorders>
              <w:top w:val="single" w:color="000000" w:sz="4" w:space="0"/>
              <w:lef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年度主要任务</w:t>
            </w:r>
          </w:p>
        </w:tc>
      </w:tr>
      <w:tr>
        <w:tblPrEx>
          <w:tblCellMar>
            <w:top w:w="0" w:type="dxa"/>
            <w:left w:w="20" w:type="dxa"/>
            <w:bottom w:w="0" w:type="dxa"/>
            <w:right w:w="20" w:type="dxa"/>
          </w:tblCellMar>
        </w:tblPrEx>
        <w:trPr>
          <w:gridAfter w:val="3"/>
          <w:trHeight w:val="138" w:hRule="exact"/>
          <w:jc w:val="center"/>
        </w:trPr>
        <w:tc>
          <w:tcPr>
            <w:tcW w:w="9908" w:type="dxa"/>
            <w:gridSpan w:val="10"/>
            <w:vMerge w:val="continue"/>
            <w:tcBorders>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gridAfter w:val="3"/>
          <w:trHeight w:val="181" w:hRule="exact"/>
          <w:jc w:val="center"/>
        </w:trPr>
        <w:tc>
          <w:tcPr>
            <w:tcW w:w="2156" w:type="dxa"/>
            <w:gridSpan w:val="3"/>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任务名称</w:t>
            </w:r>
          </w:p>
        </w:tc>
        <w:tc>
          <w:tcPr>
            <w:tcW w:w="3160" w:type="dxa"/>
            <w:gridSpan w:val="5"/>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主要内容</w:t>
            </w:r>
          </w:p>
        </w:tc>
        <w:tc>
          <w:tcPr>
            <w:tcW w:w="4592"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实际完成情况</w:t>
            </w:r>
          </w:p>
        </w:tc>
      </w:tr>
      <w:tr>
        <w:tblPrEx>
          <w:tblCellMar>
            <w:top w:w="0" w:type="dxa"/>
            <w:left w:w="20" w:type="dxa"/>
            <w:bottom w:w="0" w:type="dxa"/>
            <w:right w:w="20" w:type="dxa"/>
          </w:tblCellMar>
        </w:tblPrEx>
        <w:trPr>
          <w:gridAfter w:val="3"/>
          <w:trHeight w:val="530" w:hRule="exact"/>
          <w:jc w:val="center"/>
        </w:trPr>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1.有序推进巡察任务。</w:t>
            </w:r>
          </w:p>
        </w:tc>
        <w:tc>
          <w:tcPr>
            <w:tcW w:w="3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按照年度工作计划，综合开展常规巡察、专项巡察、整改督查或“回头看”，视情对全市部分问题较多的乡镇（街道）及所属村（社区）开展一轮提级交叉巡察。</w:t>
            </w:r>
          </w:p>
        </w:tc>
        <w:tc>
          <w:tcPr>
            <w:tcW w:w="4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持续巩固深化政治巡察，聚焦巡察高质量，推进全覆盖任务更加有形有效。</w:t>
            </w:r>
          </w:p>
        </w:tc>
      </w:tr>
      <w:tr>
        <w:tblPrEx>
          <w:tblCellMar>
            <w:top w:w="0" w:type="dxa"/>
            <w:left w:w="20" w:type="dxa"/>
            <w:bottom w:w="0" w:type="dxa"/>
            <w:right w:w="20" w:type="dxa"/>
          </w:tblCellMar>
        </w:tblPrEx>
        <w:trPr>
          <w:gridAfter w:val="3"/>
          <w:trHeight w:val="421" w:hRule="exact"/>
          <w:jc w:val="center"/>
        </w:trPr>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2.健全上下联动贯通融合格局。</w:t>
            </w:r>
          </w:p>
        </w:tc>
        <w:tc>
          <w:tcPr>
            <w:tcW w:w="3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健全责任体系，拟于明年制定市县党委履行巡察工作主体责任清单，推动构建统一领导、分级负责，联动贯通、协同高效的巡察工作责任体系。</w:t>
            </w:r>
          </w:p>
        </w:tc>
        <w:tc>
          <w:tcPr>
            <w:tcW w:w="4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持续完善上下联动贯通融合格局，注重发挥系统优势，巡察综合监督平台作用更加明显。</w:t>
            </w:r>
          </w:p>
        </w:tc>
      </w:tr>
      <w:tr>
        <w:tblPrEx>
          <w:tblCellMar>
            <w:top w:w="0" w:type="dxa"/>
            <w:left w:w="20" w:type="dxa"/>
            <w:bottom w:w="0" w:type="dxa"/>
            <w:right w:w="20" w:type="dxa"/>
          </w:tblCellMar>
        </w:tblPrEx>
        <w:trPr>
          <w:gridAfter w:val="3"/>
          <w:trHeight w:val="488" w:hRule="exact"/>
          <w:jc w:val="center"/>
        </w:trPr>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3.抓实抓细巡察整改和成果运用。</w:t>
            </w:r>
          </w:p>
        </w:tc>
        <w:tc>
          <w:tcPr>
            <w:tcW w:w="3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进一步规范整改流程、压实责任、健全机制，发挥纪检监察机关、组织部门、巡察机构在整改中的职能作用，推动形成巡察监督、整改、治理有机贯通的完整链条，做好“后半篇文章”。</w:t>
            </w:r>
          </w:p>
        </w:tc>
        <w:tc>
          <w:tcPr>
            <w:tcW w:w="4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持续抓实抓细巡察整改和成果运用，深化标本兼治，以巡促改、以巡促建、以巡促治成效更加凸显。</w:t>
            </w:r>
          </w:p>
        </w:tc>
      </w:tr>
      <w:tr>
        <w:tblPrEx>
          <w:tblCellMar>
            <w:top w:w="0" w:type="dxa"/>
            <w:left w:w="20" w:type="dxa"/>
            <w:bottom w:w="0" w:type="dxa"/>
            <w:right w:w="20" w:type="dxa"/>
          </w:tblCellMar>
        </w:tblPrEx>
        <w:trPr>
          <w:gridAfter w:val="3"/>
          <w:trHeight w:val="518" w:hRule="exact"/>
          <w:jc w:val="center"/>
        </w:trPr>
        <w:tc>
          <w:tcPr>
            <w:tcW w:w="2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4.持续加强自身建设。</w:t>
            </w:r>
          </w:p>
        </w:tc>
        <w:tc>
          <w:tcPr>
            <w:tcW w:w="3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坚持把学习宣传贯彻党的二十大精神作为首要政治任务，持续抓好党员干部理论武装；坚持把改革发展主战场、维护稳定第一线、服务群众最前沿作为提升能力、锻炼作风的重要检验，强化党建引领，深度推进组办融合，全力提升巡察干部能力作风，建设过硬政治机关。</w:t>
            </w:r>
          </w:p>
        </w:tc>
        <w:tc>
          <w:tcPr>
            <w:tcW w:w="4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坚持打铁还需自身硬，始终把巡察机构队伍建设放在首位，以巡察队伍高质量推动巡察成果高水平。</w:t>
            </w:r>
          </w:p>
        </w:tc>
      </w:tr>
      <w:tr>
        <w:tblPrEx>
          <w:tblCellMar>
            <w:top w:w="0" w:type="dxa"/>
            <w:left w:w="20" w:type="dxa"/>
            <w:bottom w:w="0" w:type="dxa"/>
            <w:right w:w="20" w:type="dxa"/>
          </w:tblCellMar>
        </w:tblPrEx>
        <w:trPr>
          <w:gridAfter w:val="3"/>
          <w:trHeight w:val="301" w:hRule="exact"/>
          <w:jc w:val="center"/>
        </w:trPr>
        <w:tc>
          <w:tcPr>
            <w:tcW w:w="9908"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绩效指标</w:t>
            </w:r>
          </w:p>
        </w:tc>
      </w:tr>
      <w:tr>
        <w:tblPrEx>
          <w:tblCellMar>
            <w:top w:w="0" w:type="dxa"/>
            <w:left w:w="20" w:type="dxa"/>
            <w:bottom w:w="0" w:type="dxa"/>
            <w:right w:w="20" w:type="dxa"/>
          </w:tblCellMar>
        </w:tblPrEx>
        <w:trPr>
          <w:gridAfter w:val="3"/>
          <w:trHeight w:val="120" w:hRule="exact"/>
          <w:jc w:val="center"/>
        </w:trPr>
        <w:tc>
          <w:tcPr>
            <w:tcW w:w="9908"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20" w:hRule="exact"/>
          <w:jc w:val="center"/>
        </w:trPr>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一级指标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二级指标</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三级指标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年度指标值</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实际完成值</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分值</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得分</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偏差度</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偏差原因分析及改进措施</w:t>
            </w:r>
          </w:p>
        </w:tc>
      </w:tr>
      <w:tr>
        <w:tblPrEx>
          <w:tblCellMar>
            <w:top w:w="0" w:type="dxa"/>
            <w:left w:w="20" w:type="dxa"/>
            <w:bottom w:w="0" w:type="dxa"/>
            <w:right w:w="20" w:type="dxa"/>
          </w:tblCellMar>
        </w:tblPrEx>
        <w:trPr>
          <w:trHeight w:val="301" w:hRule="exact"/>
          <w:jc w:val="center"/>
        </w:trPr>
        <w:tc>
          <w:tcPr>
            <w:tcW w:w="10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投入管理指标</w:t>
            </w: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工作目标管理</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年度履职目标相关性</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相关</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工作任务科学性</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科学</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绩效指标合理性</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合理</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预算和财务管理</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预算编制完整性</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完整</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专项资金细化率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预算执行率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1.1107</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0.5</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11.07</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2023年人员增加，年中追加人员经费，部分专项经费结转至本年度支出</w:t>
            </w: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预算调整率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0.1107</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0.5</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88.93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2023年人员增加，年中追加人员经费，部分专项经费结转至本年度支出</w:t>
            </w: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结转结余率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“三公经费”控制率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政府采购执行率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≥95%</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决算真实性</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真实</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资金使用合规性</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合规</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管理制度健全性</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健全</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预决算信息公开性</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公开</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资产管理规范性</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规范</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绩效管理</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绩效目标编制完成率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绩效监控完成率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绩效自评完成率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部门绩效评价完成率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评价结果应用率</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产出指标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重点工作任务完成</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完成年度安排巡察任务</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8</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8</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履职目标实现</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1.有序推进巡察任务。</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8</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8</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2.健全上下联动贯通融合格局。</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8</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8</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3.抓实抓细巡察整改和成果运用。</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8</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8</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4.持续加强自身建设。</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效益指标</w:t>
            </w: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履职效益</w:t>
            </w: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 xml:space="preserve"> 通过发现问题，形成震慑，推动改革，促进发展</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6</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6</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不断助力形成风清气正的政治生态</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6</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6</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被巡察单位满意度</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≥95%</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0.99</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群众满意度</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≥95%</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0.99</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6</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6</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1" w:hRule="exact"/>
          <w:jc w:val="center"/>
        </w:trPr>
        <w:tc>
          <w:tcPr>
            <w:tcW w:w="638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总分</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98</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bl>
    <w:p>
      <w:pPr>
        <w:sectPr>
          <w:pgSz w:w="11907" w:h="16839"/>
          <w:pgMar w:top="400" w:right="1000" w:bottom="400" w:left="1000" w:header="720" w:footer="720" w:gutter="0"/>
          <w:cols w:space="720" w:num="1"/>
        </w:sectPr>
      </w:pPr>
    </w:p>
    <w:tbl>
      <w:tblPr>
        <w:tblStyle w:val="4"/>
        <w:tblW w:w="0" w:type="auto"/>
        <w:jc w:val="center"/>
        <w:tblLayout w:type="fixed"/>
        <w:tblCellMar>
          <w:top w:w="0" w:type="dxa"/>
          <w:left w:w="20" w:type="dxa"/>
          <w:bottom w:w="0" w:type="dxa"/>
          <w:right w:w="20" w:type="dxa"/>
        </w:tblCellMar>
      </w:tblPr>
      <w:tblGrid>
        <w:gridCol w:w="404"/>
        <w:gridCol w:w="517"/>
        <w:gridCol w:w="469"/>
        <w:gridCol w:w="816"/>
        <w:gridCol w:w="476"/>
        <w:gridCol w:w="469"/>
        <w:gridCol w:w="469"/>
        <w:gridCol w:w="476"/>
        <w:gridCol w:w="549"/>
        <w:gridCol w:w="573"/>
        <w:gridCol w:w="654"/>
        <w:gridCol w:w="501"/>
        <w:gridCol w:w="469"/>
        <w:gridCol w:w="428"/>
        <w:gridCol w:w="654"/>
        <w:gridCol w:w="436"/>
        <w:gridCol w:w="1550"/>
      </w:tblGrid>
      <w:tr>
        <w:tblPrEx>
          <w:tblCellMar>
            <w:top w:w="0" w:type="dxa"/>
            <w:left w:w="20" w:type="dxa"/>
            <w:bottom w:w="0" w:type="dxa"/>
            <w:right w:w="20" w:type="dxa"/>
          </w:tblCellMar>
        </w:tblPrEx>
        <w:trPr>
          <w:trHeight w:val="220" w:hRule="exact"/>
          <w:jc w:val="center"/>
        </w:trPr>
        <w:tc>
          <w:tcPr>
            <w:tcW w:w="9910" w:type="dxa"/>
            <w:gridSpan w:val="17"/>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6"/>
              </w:rPr>
              <w:t xml:space="preserve">项目支出绩效自评情况表 </w:t>
            </w:r>
          </w:p>
        </w:tc>
      </w:tr>
      <w:tr>
        <w:tblPrEx>
          <w:tblCellMar>
            <w:top w:w="0" w:type="dxa"/>
            <w:left w:w="20" w:type="dxa"/>
            <w:bottom w:w="0" w:type="dxa"/>
            <w:right w:w="20" w:type="dxa"/>
          </w:tblCellMar>
        </w:tblPrEx>
        <w:trPr>
          <w:trHeight w:val="159" w:hRule="exact"/>
          <w:jc w:val="center"/>
        </w:trPr>
        <w:tc>
          <w:tcPr>
            <w:tcW w:w="9910" w:type="dxa"/>
            <w:gridSpan w:val="17"/>
            <w:tcBorders>
              <w:top w:val="single" w:color="000000" w:sz="4" w:space="0"/>
              <w:left w:val="single" w:color="000000" w:sz="4" w:space="0"/>
              <w:bottom w:val="single" w:color="000000" w:sz="4" w:space="0"/>
              <w:right w:val="single" w:color="000000" w:sz="4" w:space="0"/>
            </w:tcBorders>
            <w:shd w:val="clear" w:color="auto" w:fill="auto"/>
          </w:tcPr>
          <w:p>
            <w:pPr>
              <w:snapToGrid w:val="0"/>
              <w:spacing w:before="0" w:beforeAutospacing="0" w:after="0" w:afterAutospacing="0" w:line="240" w:lineRule="auto"/>
              <w:jc w:val="center"/>
            </w:pPr>
            <w:r>
              <w:rPr>
                <w:rFonts w:ascii="宋体" w:hAnsi="宋体" w:eastAsia="宋体" w:cs="宋体"/>
                <w:b w:val="0"/>
                <w:i w:val="0"/>
                <w:color w:val="000000"/>
                <w:sz w:val="10"/>
              </w:rPr>
              <w:t>2024年10月</w:t>
            </w:r>
          </w:p>
        </w:tc>
      </w:tr>
      <w:tr>
        <w:tblPrEx>
          <w:tblCellMar>
            <w:top w:w="0" w:type="dxa"/>
            <w:left w:w="20" w:type="dxa"/>
            <w:bottom w:w="0" w:type="dxa"/>
            <w:right w:w="20" w:type="dxa"/>
          </w:tblCellMar>
        </w:tblPrEx>
        <w:trPr>
          <w:trHeight w:val="122" w:hRule="exact"/>
          <w:jc w:val="center"/>
        </w:trPr>
        <w:tc>
          <w:tcPr>
            <w:tcW w:w="1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项目名称</w:t>
            </w:r>
          </w:p>
        </w:tc>
        <w:tc>
          <w:tcPr>
            <w:tcW w:w="8520" w:type="dxa"/>
            <w:gridSpan w:val="14"/>
            <w:tcBorders>
              <w:top w:val="single" w:color="000000" w:sz="4" w:space="0"/>
              <w:left w:val="single" w:color="000000" w:sz="4" w:space="0"/>
              <w:bottom w:val="single" w:color="000000" w:sz="4" w:space="0"/>
              <w:right w:val="single" w:color="000000" w:sz="4" w:space="0"/>
            </w:tcBorders>
            <w:shd w:val="clear" w:color="auto" w:fill="auto"/>
          </w:tcPr>
          <w:p>
            <w:pPr>
              <w:snapToGrid w:val="0"/>
              <w:spacing w:before="0" w:beforeAutospacing="0" w:after="0" w:afterAutospacing="0" w:line="240" w:lineRule="auto"/>
              <w:jc w:val="center"/>
            </w:pPr>
            <w:r>
              <w:rPr>
                <w:rFonts w:ascii="宋体" w:hAnsi="宋体" w:eastAsia="宋体" w:cs="宋体"/>
                <w:b w:val="0"/>
                <w:i w:val="0"/>
                <w:color w:val="000000"/>
                <w:sz w:val="10"/>
              </w:rPr>
              <w:t>巡察工作专项经费（基本运转支出）</w:t>
            </w:r>
          </w:p>
        </w:tc>
      </w:tr>
      <w:tr>
        <w:tblPrEx>
          <w:tblCellMar>
            <w:top w:w="0" w:type="dxa"/>
            <w:left w:w="20" w:type="dxa"/>
            <w:bottom w:w="0" w:type="dxa"/>
            <w:right w:w="20" w:type="dxa"/>
          </w:tblCellMar>
        </w:tblPrEx>
        <w:trPr>
          <w:trHeight w:val="122" w:hRule="exact"/>
          <w:jc w:val="center"/>
        </w:trPr>
        <w:tc>
          <w:tcPr>
            <w:tcW w:w="1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主管部门</w:t>
            </w:r>
          </w:p>
        </w:tc>
        <w:tc>
          <w:tcPr>
            <w:tcW w:w="2230" w:type="dxa"/>
            <w:gridSpan w:val="4"/>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中共许昌市委巡察工作领导小组办公室</w:t>
            </w:r>
          </w:p>
        </w:tc>
        <w:tc>
          <w:tcPr>
            <w:tcW w:w="22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实施单位</w:t>
            </w:r>
          </w:p>
        </w:tc>
        <w:tc>
          <w:tcPr>
            <w:tcW w:w="4038" w:type="dxa"/>
            <w:gridSpan w:val="6"/>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中共许昌市委巡察工作领导小组办公室</w:t>
            </w:r>
          </w:p>
        </w:tc>
      </w:tr>
      <w:tr>
        <w:tblPrEx>
          <w:tblCellMar>
            <w:top w:w="0" w:type="dxa"/>
            <w:left w:w="20" w:type="dxa"/>
            <w:bottom w:w="0" w:type="dxa"/>
            <w:right w:w="20" w:type="dxa"/>
          </w:tblCellMar>
        </w:tblPrEx>
        <w:trPr>
          <w:trHeight w:val="122" w:hRule="exact"/>
          <w:jc w:val="center"/>
        </w:trPr>
        <w:tc>
          <w:tcPr>
            <w:tcW w:w="1390" w:type="dxa"/>
            <w:gridSpan w:val="3"/>
            <w:vMerge w:val="restart"/>
            <w:tcBorders>
              <w:top w:val="single" w:color="000000" w:sz="4" w:space="0"/>
              <w:lef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项目资金                (万元)</w:t>
            </w:r>
          </w:p>
        </w:tc>
        <w:tc>
          <w:tcPr>
            <w:tcW w:w="1292"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年初预算数</w:t>
            </w:r>
          </w:p>
        </w:tc>
        <w:tc>
          <w:tcPr>
            <w:tcW w:w="1025"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全年预算数</w:t>
            </w:r>
          </w:p>
        </w:tc>
        <w:tc>
          <w:tcPr>
            <w:tcW w:w="1227"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全年执行数</w:t>
            </w:r>
          </w:p>
        </w:tc>
        <w:tc>
          <w:tcPr>
            <w:tcW w:w="13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分值</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执行率</w:t>
            </w:r>
          </w:p>
        </w:tc>
        <w:tc>
          <w:tcPr>
            <w:tcW w:w="1986"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得分</w:t>
            </w:r>
          </w:p>
        </w:tc>
      </w:tr>
      <w:tr>
        <w:tblPrEx>
          <w:tblCellMar>
            <w:top w:w="0" w:type="dxa"/>
            <w:left w:w="20" w:type="dxa"/>
            <w:bottom w:w="0" w:type="dxa"/>
            <w:right w:w="20" w:type="dxa"/>
          </w:tblCellMar>
        </w:tblPrEx>
        <w:trPr>
          <w:trHeight w:val="128" w:hRule="exact"/>
          <w:jc w:val="center"/>
        </w:trPr>
        <w:tc>
          <w:tcPr>
            <w:tcW w:w="1390" w:type="dxa"/>
            <w:gridSpan w:val="3"/>
            <w:vMerge w:val="continue"/>
            <w:tcBorders>
              <w:left w:val="single" w:color="000000" w:sz="4" w:space="0"/>
            </w:tcBorders>
            <w:shd w:val="clear" w:color="auto" w:fill="auto"/>
            <w:vAlign w:val="center"/>
          </w:tcPr>
          <w:p>
            <w:pPr>
              <w:snapToGrid w:val="0"/>
              <w:spacing w:before="0" w:beforeAutospacing="0" w:after="0" w:afterAutospacing="0" w:line="240" w:lineRule="auto"/>
              <w:jc w:val="center"/>
            </w:pP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 xml:space="preserve">  年度资金总额：</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200</w:t>
            </w:r>
          </w:p>
        </w:tc>
        <w:tc>
          <w:tcPr>
            <w:tcW w:w="1025"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200</w:t>
            </w:r>
          </w:p>
        </w:tc>
        <w:tc>
          <w:tcPr>
            <w:tcW w:w="1227"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200</w:t>
            </w:r>
          </w:p>
        </w:tc>
        <w:tc>
          <w:tcPr>
            <w:tcW w:w="13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100.0 %</w:t>
            </w:r>
          </w:p>
        </w:tc>
        <w:tc>
          <w:tcPr>
            <w:tcW w:w="1986"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10.00</w:t>
            </w:r>
          </w:p>
        </w:tc>
      </w:tr>
      <w:tr>
        <w:tblPrEx>
          <w:tblCellMar>
            <w:top w:w="0" w:type="dxa"/>
            <w:left w:w="20" w:type="dxa"/>
            <w:bottom w:w="0" w:type="dxa"/>
            <w:right w:w="20" w:type="dxa"/>
          </w:tblCellMar>
        </w:tblPrEx>
        <w:trPr>
          <w:trHeight w:val="122" w:hRule="exact"/>
          <w:jc w:val="center"/>
        </w:trPr>
        <w:tc>
          <w:tcPr>
            <w:tcW w:w="1390" w:type="dxa"/>
            <w:gridSpan w:val="3"/>
            <w:vMerge w:val="continue"/>
            <w:tcBorders>
              <w:left w:val="single" w:color="000000" w:sz="4" w:space="0"/>
            </w:tcBorders>
            <w:shd w:val="clear" w:color="auto" w:fill="auto"/>
            <w:vAlign w:val="center"/>
          </w:tcPr>
          <w:p>
            <w:pPr>
              <w:snapToGrid w:val="0"/>
              <w:spacing w:before="0" w:beforeAutospacing="0" w:after="0" w:afterAutospacing="0" w:line="240" w:lineRule="auto"/>
              <w:jc w:val="center"/>
            </w:pP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财政拨款</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200</w:t>
            </w:r>
          </w:p>
        </w:tc>
        <w:tc>
          <w:tcPr>
            <w:tcW w:w="1025"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200</w:t>
            </w:r>
          </w:p>
        </w:tc>
        <w:tc>
          <w:tcPr>
            <w:tcW w:w="1227"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200</w:t>
            </w:r>
          </w:p>
        </w:tc>
        <w:tc>
          <w:tcPr>
            <w:tcW w:w="13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100.0 %</w:t>
            </w:r>
          </w:p>
        </w:tc>
        <w:tc>
          <w:tcPr>
            <w:tcW w:w="1986"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w:t>
            </w:r>
          </w:p>
        </w:tc>
      </w:tr>
      <w:tr>
        <w:tblPrEx>
          <w:tblCellMar>
            <w:top w:w="0" w:type="dxa"/>
            <w:left w:w="20" w:type="dxa"/>
            <w:bottom w:w="0" w:type="dxa"/>
            <w:right w:w="20" w:type="dxa"/>
          </w:tblCellMar>
        </w:tblPrEx>
        <w:trPr>
          <w:trHeight w:val="122" w:hRule="exact"/>
          <w:jc w:val="center"/>
        </w:trPr>
        <w:tc>
          <w:tcPr>
            <w:tcW w:w="1390" w:type="dxa"/>
            <w:gridSpan w:val="3"/>
            <w:vMerge w:val="continue"/>
            <w:tcBorders>
              <w:left w:val="single" w:color="000000" w:sz="4" w:space="0"/>
            </w:tcBorders>
            <w:shd w:val="clear" w:color="auto" w:fill="auto"/>
            <w:vAlign w:val="center"/>
          </w:tcPr>
          <w:p>
            <w:pPr>
              <w:snapToGrid w:val="0"/>
              <w:spacing w:before="0" w:beforeAutospacing="0" w:after="0" w:afterAutospacing="0" w:line="240" w:lineRule="auto"/>
              <w:jc w:val="center"/>
            </w:pP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财政专户管理资金</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w:t>
            </w:r>
          </w:p>
        </w:tc>
        <w:tc>
          <w:tcPr>
            <w:tcW w:w="1025"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w:t>
            </w:r>
          </w:p>
        </w:tc>
        <w:tc>
          <w:tcPr>
            <w:tcW w:w="1227"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w:t>
            </w:r>
          </w:p>
        </w:tc>
        <w:tc>
          <w:tcPr>
            <w:tcW w:w="13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1986"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w:t>
            </w:r>
          </w:p>
        </w:tc>
      </w:tr>
      <w:tr>
        <w:tblPrEx>
          <w:tblCellMar>
            <w:top w:w="0" w:type="dxa"/>
            <w:left w:w="20" w:type="dxa"/>
            <w:bottom w:w="0" w:type="dxa"/>
            <w:right w:w="20" w:type="dxa"/>
          </w:tblCellMar>
        </w:tblPrEx>
        <w:trPr>
          <w:trHeight w:val="122" w:hRule="exact"/>
          <w:jc w:val="center"/>
        </w:trPr>
        <w:tc>
          <w:tcPr>
            <w:tcW w:w="1390" w:type="dxa"/>
            <w:gridSpan w:val="3"/>
            <w:vMerge w:val="continue"/>
            <w:tcBorders>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单位资金</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w:t>
            </w:r>
          </w:p>
        </w:tc>
        <w:tc>
          <w:tcPr>
            <w:tcW w:w="1025"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w:t>
            </w:r>
          </w:p>
        </w:tc>
        <w:tc>
          <w:tcPr>
            <w:tcW w:w="1227"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w:t>
            </w:r>
          </w:p>
        </w:tc>
        <w:tc>
          <w:tcPr>
            <w:tcW w:w="13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1986"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w:t>
            </w:r>
          </w:p>
        </w:tc>
      </w:tr>
      <w:tr>
        <w:tblPrEx>
          <w:tblCellMar>
            <w:top w:w="0" w:type="dxa"/>
            <w:left w:w="20" w:type="dxa"/>
            <w:bottom w:w="0" w:type="dxa"/>
            <w:right w:w="20" w:type="dxa"/>
          </w:tblCellMar>
        </w:tblPrEx>
        <w:trPr>
          <w:trHeight w:val="122" w:hRule="exact"/>
          <w:jc w:val="center"/>
        </w:trPr>
        <w:tc>
          <w:tcPr>
            <w:tcW w:w="1390" w:type="dxa"/>
            <w:gridSpan w:val="3"/>
            <w:vMerge w:val="restart"/>
            <w:tcBorders>
              <w:top w:val="single" w:color="000000" w:sz="4" w:space="0"/>
              <w:lef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资金管理情况</w:t>
            </w:r>
          </w:p>
        </w:tc>
        <w:tc>
          <w:tcPr>
            <w:tcW w:w="2230" w:type="dxa"/>
            <w:gridSpan w:val="4"/>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c>
          <w:tcPr>
            <w:tcW w:w="2252" w:type="dxa"/>
            <w:gridSpan w:val="4"/>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情况说明</w:t>
            </w:r>
          </w:p>
        </w:tc>
        <w:tc>
          <w:tcPr>
            <w:tcW w:w="1398" w:type="dxa"/>
            <w:gridSpan w:val="3"/>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分值（20）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得分</w:t>
            </w:r>
          </w:p>
        </w:tc>
        <w:tc>
          <w:tcPr>
            <w:tcW w:w="1986"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存在问题和改进措施</w:t>
            </w:r>
          </w:p>
        </w:tc>
      </w:tr>
      <w:tr>
        <w:tblPrEx>
          <w:tblCellMar>
            <w:top w:w="0" w:type="dxa"/>
            <w:left w:w="20" w:type="dxa"/>
            <w:bottom w:w="0" w:type="dxa"/>
            <w:right w:w="20" w:type="dxa"/>
          </w:tblCellMar>
        </w:tblPrEx>
        <w:trPr>
          <w:trHeight w:val="122" w:hRule="exact"/>
          <w:jc w:val="center"/>
        </w:trPr>
        <w:tc>
          <w:tcPr>
            <w:tcW w:w="1390" w:type="dxa"/>
            <w:gridSpan w:val="3"/>
            <w:vMerge w:val="continue"/>
            <w:tcBorders>
              <w:left w:val="single" w:color="000000" w:sz="4" w:space="0"/>
            </w:tcBorders>
            <w:shd w:val="clear" w:color="auto" w:fill="auto"/>
            <w:vAlign w:val="center"/>
          </w:tcPr>
          <w:p>
            <w:pPr>
              <w:snapToGrid w:val="0"/>
              <w:spacing w:before="0" w:beforeAutospacing="0" w:after="0" w:afterAutospacing="0" w:line="240" w:lineRule="auto"/>
              <w:jc w:val="center"/>
            </w:pPr>
          </w:p>
        </w:tc>
        <w:tc>
          <w:tcPr>
            <w:tcW w:w="2230" w:type="dxa"/>
            <w:gridSpan w:val="4"/>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安排科学性</w:t>
            </w:r>
          </w:p>
        </w:tc>
        <w:tc>
          <w:tcPr>
            <w:tcW w:w="2252" w:type="dxa"/>
            <w:gridSpan w:val="4"/>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科学</w:t>
            </w:r>
          </w:p>
        </w:tc>
        <w:tc>
          <w:tcPr>
            <w:tcW w:w="1398" w:type="dxa"/>
            <w:gridSpan w:val="3"/>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w:t>
            </w:r>
          </w:p>
        </w:tc>
        <w:tc>
          <w:tcPr>
            <w:tcW w:w="1986"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22" w:hRule="exact"/>
          <w:jc w:val="center"/>
        </w:trPr>
        <w:tc>
          <w:tcPr>
            <w:tcW w:w="1390" w:type="dxa"/>
            <w:gridSpan w:val="3"/>
            <w:vMerge w:val="continue"/>
            <w:tcBorders>
              <w:left w:val="single" w:color="000000" w:sz="4" w:space="0"/>
            </w:tcBorders>
            <w:shd w:val="clear" w:color="auto" w:fill="auto"/>
            <w:vAlign w:val="center"/>
          </w:tcPr>
          <w:p>
            <w:pPr>
              <w:snapToGrid w:val="0"/>
              <w:spacing w:before="0" w:beforeAutospacing="0" w:after="0" w:afterAutospacing="0" w:line="240" w:lineRule="auto"/>
              <w:jc w:val="center"/>
            </w:pPr>
          </w:p>
        </w:tc>
        <w:tc>
          <w:tcPr>
            <w:tcW w:w="2230" w:type="dxa"/>
            <w:gridSpan w:val="4"/>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拨付合规性</w:t>
            </w:r>
          </w:p>
        </w:tc>
        <w:tc>
          <w:tcPr>
            <w:tcW w:w="2252" w:type="dxa"/>
            <w:gridSpan w:val="4"/>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合规</w:t>
            </w:r>
          </w:p>
        </w:tc>
        <w:tc>
          <w:tcPr>
            <w:tcW w:w="1398" w:type="dxa"/>
            <w:gridSpan w:val="3"/>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w:t>
            </w:r>
          </w:p>
        </w:tc>
        <w:tc>
          <w:tcPr>
            <w:tcW w:w="1986"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22" w:hRule="exact"/>
          <w:jc w:val="center"/>
        </w:trPr>
        <w:tc>
          <w:tcPr>
            <w:tcW w:w="1390" w:type="dxa"/>
            <w:gridSpan w:val="3"/>
            <w:vMerge w:val="continue"/>
            <w:tcBorders>
              <w:left w:val="single" w:color="000000" w:sz="4" w:space="0"/>
            </w:tcBorders>
            <w:shd w:val="clear" w:color="auto" w:fill="auto"/>
            <w:vAlign w:val="center"/>
          </w:tcPr>
          <w:p>
            <w:pPr>
              <w:snapToGrid w:val="0"/>
              <w:spacing w:before="0" w:beforeAutospacing="0" w:after="0" w:afterAutospacing="0" w:line="240" w:lineRule="auto"/>
              <w:jc w:val="center"/>
            </w:pPr>
          </w:p>
        </w:tc>
        <w:tc>
          <w:tcPr>
            <w:tcW w:w="2230" w:type="dxa"/>
            <w:gridSpan w:val="4"/>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使用规范性</w:t>
            </w:r>
          </w:p>
        </w:tc>
        <w:tc>
          <w:tcPr>
            <w:tcW w:w="2252" w:type="dxa"/>
            <w:gridSpan w:val="4"/>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规范</w:t>
            </w:r>
          </w:p>
        </w:tc>
        <w:tc>
          <w:tcPr>
            <w:tcW w:w="1398" w:type="dxa"/>
            <w:gridSpan w:val="3"/>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w:t>
            </w:r>
          </w:p>
        </w:tc>
        <w:tc>
          <w:tcPr>
            <w:tcW w:w="1986"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22" w:hRule="exact"/>
          <w:jc w:val="center"/>
        </w:trPr>
        <w:tc>
          <w:tcPr>
            <w:tcW w:w="1390" w:type="dxa"/>
            <w:gridSpan w:val="3"/>
            <w:vMerge w:val="continue"/>
            <w:tcBorders>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c>
          <w:tcPr>
            <w:tcW w:w="2230" w:type="dxa"/>
            <w:gridSpan w:val="4"/>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预算绩效管理情况</w:t>
            </w:r>
          </w:p>
        </w:tc>
        <w:tc>
          <w:tcPr>
            <w:tcW w:w="2252" w:type="dxa"/>
            <w:gridSpan w:val="4"/>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严格按照预算要求使用</w:t>
            </w:r>
          </w:p>
        </w:tc>
        <w:tc>
          <w:tcPr>
            <w:tcW w:w="1398" w:type="dxa"/>
            <w:gridSpan w:val="3"/>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w:t>
            </w:r>
          </w:p>
        </w:tc>
        <w:tc>
          <w:tcPr>
            <w:tcW w:w="1986"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7" w:hRule="exact"/>
          <w:jc w:val="center"/>
        </w:trPr>
        <w:tc>
          <w:tcPr>
            <w:tcW w:w="404"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年度总体目标</w:t>
            </w:r>
          </w:p>
        </w:tc>
        <w:tc>
          <w:tcPr>
            <w:tcW w:w="3216" w:type="dxa"/>
            <w:gridSpan w:val="6"/>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预期目标</w:t>
            </w:r>
          </w:p>
        </w:tc>
        <w:tc>
          <w:tcPr>
            <w:tcW w:w="6290" w:type="dxa"/>
            <w:gridSpan w:val="10"/>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实际完成情况</w:t>
            </w:r>
          </w:p>
        </w:tc>
      </w:tr>
      <w:tr>
        <w:tblPrEx>
          <w:tblCellMar>
            <w:top w:w="0" w:type="dxa"/>
            <w:left w:w="20" w:type="dxa"/>
            <w:bottom w:w="0" w:type="dxa"/>
            <w:right w:w="20" w:type="dxa"/>
          </w:tblCellMar>
        </w:tblPrEx>
        <w:trPr>
          <w:trHeight w:val="1057" w:hRule="exact"/>
          <w:jc w:val="center"/>
        </w:trPr>
        <w:tc>
          <w:tcPr>
            <w:tcW w:w="404"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216" w:type="dxa"/>
            <w:gridSpan w:val="6"/>
            <w:tcBorders>
              <w:top w:val="single" w:color="000000" w:sz="4" w:space="0"/>
              <w:left w:val="single" w:color="000000" w:sz="4" w:space="0"/>
              <w:bottom w:val="single" w:color="000000" w:sz="4" w:space="0"/>
              <w:right w:val="single" w:color="000000" w:sz="4" w:space="0"/>
            </w:tcBorders>
            <w:shd w:val="clear" w:color="auto" w:fill="auto"/>
          </w:tcPr>
          <w:p>
            <w:pPr>
              <w:snapToGrid w:val="0"/>
              <w:spacing w:before="0" w:beforeAutospacing="0" w:after="0" w:afterAutospacing="0" w:line="240" w:lineRule="auto"/>
              <w:jc w:val="center"/>
            </w:pPr>
          </w:p>
          <w:p>
            <w:pPr>
              <w:snapToGrid w:val="0"/>
              <w:spacing w:before="0" w:beforeAutospacing="0" w:after="0" w:afterAutospacing="0" w:line="240" w:lineRule="auto"/>
              <w:jc w:val="center"/>
            </w:pPr>
            <w:r>
              <w:rPr>
                <w:rFonts w:ascii="宋体" w:hAnsi="宋体" w:eastAsia="宋体" w:cs="宋体"/>
                <w:b w:val="0"/>
                <w:i w:val="0"/>
                <w:color w:val="000000"/>
                <w:sz w:val="10"/>
              </w:rPr>
              <w:t>2023年，市委巡察工作以党的二十大精神、习近平新时代中国特色社会主义思想为指导，巩固深化政治巡察，按照“发现问题、形成震慑、推动改革、促进发展”的总方针，坚定捍卫“两个确立”，坚决做到“两个维护”，坚持实事求是、守正创新，坚持全面从严治党战略方针，坚持高质量发展主题，坚持严的主基调，加强规范化法制化正规化建设，以巡察监督的实际成效助力清廉许昌建设。</w:t>
            </w:r>
          </w:p>
        </w:tc>
        <w:tc>
          <w:tcPr>
            <w:tcW w:w="6290" w:type="dxa"/>
            <w:gridSpan w:val="10"/>
            <w:tcBorders>
              <w:top w:val="single" w:color="000000" w:sz="4" w:space="0"/>
              <w:left w:val="single" w:color="000000" w:sz="4" w:space="0"/>
              <w:bottom w:val="single" w:color="000000" w:sz="4" w:space="0"/>
              <w:right w:val="single" w:color="000000" w:sz="4" w:space="0"/>
            </w:tcBorders>
            <w:shd w:val="clear" w:color="auto" w:fill="auto"/>
          </w:tcPr>
          <w:p>
            <w:pPr>
              <w:snapToGrid w:val="0"/>
              <w:spacing w:before="0" w:beforeAutospacing="0" w:after="0" w:afterAutospacing="0" w:line="240" w:lineRule="auto"/>
              <w:jc w:val="center"/>
            </w:pPr>
            <w:r>
              <w:rPr>
                <w:rFonts w:ascii="宋体" w:hAnsi="宋体" w:eastAsia="宋体" w:cs="宋体"/>
                <w:b w:val="0"/>
                <w:i w:val="0"/>
                <w:color w:val="000000"/>
                <w:sz w:val="10"/>
              </w:rPr>
              <w:t>2023年，在市委的坚强领导下，市委巡察工作坚持以习近平新时代中国特色社会主义思想为指导，深入学习领会党中央部署和省委要求，全面贯彻中央巡视工作方针，坚定不移深化政治巡察。全年共开展3轮巡察、1轮集中督查评估，2次配合省委巡视开展专项、机动巡察，发现问题并推动解决问题，推动开展共性问题集中整治，推动被巡察单位健全完善制度。</w:t>
            </w:r>
          </w:p>
        </w:tc>
      </w:tr>
      <w:tr>
        <w:tblPrEx>
          <w:tblCellMar>
            <w:top w:w="0" w:type="dxa"/>
            <w:left w:w="20" w:type="dxa"/>
            <w:bottom w:w="0" w:type="dxa"/>
            <w:right w:w="20" w:type="dxa"/>
          </w:tblCellMar>
        </w:tblPrEx>
        <w:trPr>
          <w:trHeight w:val="122" w:hRule="exact"/>
          <w:jc w:val="center"/>
        </w:trPr>
        <w:tc>
          <w:tcPr>
            <w:tcW w:w="9910" w:type="dxa"/>
            <w:gridSpan w:val="17"/>
            <w:vMerge w:val="restart"/>
            <w:tcBorders>
              <w:top w:val="single" w:color="000000" w:sz="4" w:space="0"/>
              <w:lef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绩效指标</w:t>
            </w:r>
          </w:p>
        </w:tc>
      </w:tr>
      <w:tr>
        <w:tblPrEx>
          <w:tblCellMar>
            <w:top w:w="0" w:type="dxa"/>
            <w:left w:w="20" w:type="dxa"/>
            <w:bottom w:w="0" w:type="dxa"/>
            <w:right w:w="20" w:type="dxa"/>
          </w:tblCellMar>
        </w:tblPrEx>
        <w:trPr>
          <w:trHeight w:val="122" w:hRule="exact"/>
          <w:jc w:val="center"/>
        </w:trPr>
        <w:tc>
          <w:tcPr>
            <w:tcW w:w="9910" w:type="dxa"/>
            <w:gridSpan w:val="17"/>
            <w:vMerge w:val="continue"/>
            <w:tcBorders>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10" w:hRule="exact"/>
          <w:jc w:val="center"/>
        </w:trPr>
        <w:tc>
          <w:tcPr>
            <w:tcW w:w="921" w:type="dxa"/>
            <w:gridSpan w:val="2"/>
            <w:vMerge w:val="restart"/>
            <w:tcBorders>
              <w:top w:val="single" w:color="000000" w:sz="4" w:space="0"/>
              <w:lef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一级指标</w:t>
            </w:r>
          </w:p>
        </w:tc>
        <w:tc>
          <w:tcPr>
            <w:tcW w:w="1285" w:type="dxa"/>
            <w:gridSpan w:val="2"/>
            <w:vMerge w:val="restart"/>
            <w:tcBorders>
              <w:top w:val="single" w:color="000000" w:sz="4" w:space="0"/>
              <w:lef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二级指标</w:t>
            </w:r>
          </w:p>
        </w:tc>
        <w:tc>
          <w:tcPr>
            <w:tcW w:w="945" w:type="dxa"/>
            <w:gridSpan w:val="2"/>
            <w:vMerge w:val="restart"/>
            <w:tcBorders>
              <w:top w:val="single" w:color="000000" w:sz="4" w:space="0"/>
              <w:lef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三级指标</w:t>
            </w:r>
          </w:p>
        </w:tc>
        <w:tc>
          <w:tcPr>
            <w:tcW w:w="945" w:type="dxa"/>
            <w:gridSpan w:val="2"/>
            <w:vMerge w:val="restart"/>
            <w:tcBorders>
              <w:top w:val="single" w:color="000000" w:sz="4" w:space="0"/>
              <w:lef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年度指标值</w:t>
            </w:r>
          </w:p>
        </w:tc>
        <w:tc>
          <w:tcPr>
            <w:tcW w:w="1776" w:type="dxa"/>
            <w:gridSpan w:val="3"/>
            <w:vMerge w:val="restart"/>
            <w:tcBorders>
              <w:top w:val="single" w:color="000000" w:sz="4" w:space="0"/>
              <w:lef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实际值完成值</w:t>
            </w:r>
          </w:p>
        </w:tc>
        <w:tc>
          <w:tcPr>
            <w:tcW w:w="970" w:type="dxa"/>
            <w:gridSpan w:val="2"/>
            <w:vMerge w:val="restart"/>
            <w:tcBorders>
              <w:top w:val="single" w:color="000000" w:sz="4" w:space="0"/>
              <w:lef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分值</w:t>
            </w:r>
          </w:p>
        </w:tc>
        <w:tc>
          <w:tcPr>
            <w:tcW w:w="1082" w:type="dxa"/>
            <w:gridSpan w:val="2"/>
            <w:vMerge w:val="restart"/>
            <w:tcBorders>
              <w:top w:val="single" w:color="000000" w:sz="4" w:space="0"/>
              <w:lef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得分</w:t>
            </w:r>
          </w:p>
        </w:tc>
        <w:tc>
          <w:tcPr>
            <w:tcW w:w="436"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偏差度</w:t>
            </w:r>
          </w:p>
        </w:tc>
        <w:tc>
          <w:tcPr>
            <w:tcW w:w="1550"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偏差原因分析及改进措施</w:t>
            </w:r>
          </w:p>
        </w:tc>
      </w:tr>
      <w:tr>
        <w:tblPrEx>
          <w:tblCellMar>
            <w:top w:w="0" w:type="dxa"/>
            <w:left w:w="20" w:type="dxa"/>
            <w:bottom w:w="0" w:type="dxa"/>
            <w:right w:w="20" w:type="dxa"/>
          </w:tblCellMar>
        </w:tblPrEx>
        <w:trPr>
          <w:trHeight w:val="110" w:hRule="exact"/>
          <w:jc w:val="center"/>
        </w:trPr>
        <w:tc>
          <w:tcPr>
            <w:tcW w:w="921" w:type="dxa"/>
            <w:gridSpan w:val="2"/>
            <w:vMerge w:val="continue"/>
            <w:tcBorders>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c>
          <w:tcPr>
            <w:tcW w:w="1285" w:type="dxa"/>
            <w:gridSpan w:val="2"/>
            <w:vMerge w:val="continue"/>
            <w:tcBorders>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c>
          <w:tcPr>
            <w:tcW w:w="945" w:type="dxa"/>
            <w:gridSpan w:val="2"/>
            <w:vMerge w:val="continue"/>
            <w:tcBorders>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c>
          <w:tcPr>
            <w:tcW w:w="945" w:type="dxa"/>
            <w:gridSpan w:val="2"/>
            <w:vMerge w:val="continue"/>
            <w:tcBorders>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c>
          <w:tcPr>
            <w:tcW w:w="1776" w:type="dxa"/>
            <w:gridSpan w:val="3"/>
            <w:vMerge w:val="continue"/>
            <w:tcBorders>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c>
          <w:tcPr>
            <w:tcW w:w="970" w:type="dxa"/>
            <w:gridSpan w:val="2"/>
            <w:vMerge w:val="continue"/>
            <w:tcBorders>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c>
          <w:tcPr>
            <w:tcW w:w="1082" w:type="dxa"/>
            <w:gridSpan w:val="2"/>
            <w:vMerge w:val="continue"/>
            <w:tcBorders>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c>
          <w:tcPr>
            <w:tcW w:w="436"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50"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5" w:hRule="exact"/>
          <w:jc w:val="center"/>
        </w:trPr>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成本指标</w:t>
            </w:r>
          </w:p>
        </w:tc>
        <w:tc>
          <w:tcPr>
            <w:tcW w:w="12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经济成本指标</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控制在预算批复的范围内</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≤451万元</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200万元</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5" w:hRule="exact"/>
          <w:jc w:val="center"/>
        </w:trPr>
        <w:tc>
          <w:tcPr>
            <w:tcW w:w="9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产出指标</w:t>
            </w:r>
          </w:p>
        </w:tc>
        <w:tc>
          <w:tcPr>
            <w:tcW w:w="12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数量指标</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发现“三个聚焦”问题数</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≥600个</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2137个</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226.17</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发现问题数量多</w:t>
            </w:r>
          </w:p>
        </w:tc>
      </w:tr>
      <w:tr>
        <w:tblPrEx>
          <w:tblCellMar>
            <w:top w:w="0" w:type="dxa"/>
            <w:left w:w="20" w:type="dxa"/>
            <w:bottom w:w="0" w:type="dxa"/>
            <w:right w:w="20" w:type="dxa"/>
          </w:tblCellMar>
        </w:tblPrEx>
        <w:trPr>
          <w:trHeight w:val="537" w:hRule="exact"/>
          <w:jc w:val="center"/>
        </w:trPr>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2023年被数量巡察单位（党组织）覆盖率</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≥40%</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52%</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5" w:hRule="exact"/>
          <w:jc w:val="center"/>
        </w:trPr>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被巡察单位（党组织）数量</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25-35</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26%</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5" w:hRule="exact"/>
          <w:jc w:val="center"/>
        </w:trPr>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质量指标</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发现问题整改落实率</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≥95%</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99%</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5" w:hRule="exact"/>
          <w:jc w:val="center"/>
        </w:trPr>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巡察程序规范性</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规范</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5" w:hRule="exact"/>
          <w:jc w:val="center"/>
        </w:trPr>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时效指标</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每轮巡察完成时间</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≤60天</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50天</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617" w:hRule="exact"/>
          <w:jc w:val="center"/>
        </w:trPr>
        <w:tc>
          <w:tcPr>
            <w:tcW w:w="9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效益指标</w:t>
            </w:r>
          </w:p>
        </w:tc>
        <w:tc>
          <w:tcPr>
            <w:tcW w:w="12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社会效益指标</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通过落实全面治党要求，深化巩固风清气正的政治生态</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明显</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15</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544" w:hRule="exact"/>
          <w:jc w:val="center"/>
        </w:trPr>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推动被巡察单位党组织建章立制，推动改革，促进发展</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明显</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5" w:hRule="exact"/>
          <w:jc w:val="center"/>
        </w:trPr>
        <w:tc>
          <w:tcPr>
            <w:tcW w:w="9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满意度指标</w:t>
            </w:r>
          </w:p>
        </w:tc>
        <w:tc>
          <w:tcPr>
            <w:tcW w:w="12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服务对象满意度指标</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公众满意度</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≥95%</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3</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5" w:hRule="exact"/>
          <w:jc w:val="center"/>
        </w:trPr>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被巡察单位（党组织）满意度</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≥95%</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05" w:hRule="exact"/>
          <w:jc w:val="center"/>
        </w:trPr>
        <w:tc>
          <w:tcPr>
            <w:tcW w:w="587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总分</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98</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22" w:hRule="exact"/>
          <w:jc w:val="center"/>
        </w:trPr>
        <w:tc>
          <w:tcPr>
            <w:tcW w:w="404" w:type="dxa"/>
            <w:tcBorders>
              <w:top w:val="single" w:color="000000" w:sz="4" w:space="0"/>
              <w:bottom w:val="single" w:color="000000" w:sz="4" w:space="0"/>
            </w:tcBorders>
            <w:shd w:val="clear" w:color="auto" w:fill="auto"/>
            <w:vAlign w:val="bottom"/>
          </w:tcPr>
          <w:p>
            <w:pPr>
              <w:snapToGrid w:val="0"/>
              <w:spacing w:before="0" w:beforeAutospacing="0" w:after="0" w:afterAutospacing="0" w:line="240" w:lineRule="auto"/>
            </w:pPr>
          </w:p>
        </w:tc>
        <w:tc>
          <w:tcPr>
            <w:tcW w:w="517" w:type="dxa"/>
            <w:tcBorders>
              <w:top w:val="single" w:color="000000" w:sz="4" w:space="0"/>
              <w:bottom w:val="single" w:color="000000" w:sz="4" w:space="0"/>
            </w:tcBorders>
            <w:shd w:val="clear" w:color="auto" w:fill="auto"/>
            <w:vAlign w:val="bottom"/>
          </w:tcPr>
          <w:p>
            <w:pPr>
              <w:snapToGrid w:val="0"/>
              <w:spacing w:before="0" w:beforeAutospacing="0" w:after="0" w:afterAutospacing="0" w:line="240" w:lineRule="auto"/>
            </w:pPr>
          </w:p>
        </w:tc>
        <w:tc>
          <w:tcPr>
            <w:tcW w:w="469" w:type="dxa"/>
            <w:tcBorders>
              <w:top w:val="single" w:color="000000" w:sz="4" w:space="0"/>
              <w:bottom w:val="single" w:color="000000" w:sz="4" w:space="0"/>
            </w:tcBorders>
            <w:shd w:val="clear" w:color="auto" w:fill="auto"/>
            <w:vAlign w:val="bottom"/>
          </w:tcPr>
          <w:p>
            <w:pPr>
              <w:snapToGrid w:val="0"/>
              <w:spacing w:before="0" w:beforeAutospacing="0" w:after="0" w:afterAutospacing="0" w:line="240" w:lineRule="auto"/>
            </w:pPr>
          </w:p>
        </w:tc>
        <w:tc>
          <w:tcPr>
            <w:tcW w:w="816" w:type="dxa"/>
            <w:tcBorders>
              <w:top w:val="single" w:color="000000" w:sz="4" w:space="0"/>
              <w:bottom w:val="single" w:color="000000" w:sz="4" w:space="0"/>
            </w:tcBorders>
            <w:shd w:val="clear" w:color="auto" w:fill="auto"/>
            <w:vAlign w:val="bottom"/>
          </w:tcPr>
          <w:p>
            <w:pPr>
              <w:snapToGrid w:val="0"/>
              <w:spacing w:before="0" w:beforeAutospacing="0" w:after="0" w:afterAutospacing="0" w:line="240" w:lineRule="auto"/>
            </w:pPr>
          </w:p>
        </w:tc>
        <w:tc>
          <w:tcPr>
            <w:tcW w:w="476" w:type="dxa"/>
            <w:tcBorders>
              <w:top w:val="single" w:color="000000" w:sz="4" w:space="0"/>
              <w:bottom w:val="single" w:color="000000" w:sz="4" w:space="0"/>
            </w:tcBorders>
            <w:shd w:val="clear" w:color="auto" w:fill="auto"/>
            <w:vAlign w:val="bottom"/>
          </w:tcPr>
          <w:p>
            <w:pPr>
              <w:snapToGrid w:val="0"/>
              <w:spacing w:before="0" w:beforeAutospacing="0" w:after="0" w:afterAutospacing="0" w:line="240" w:lineRule="auto"/>
            </w:pPr>
          </w:p>
        </w:tc>
        <w:tc>
          <w:tcPr>
            <w:tcW w:w="469" w:type="dxa"/>
            <w:tcBorders>
              <w:top w:val="single" w:color="000000" w:sz="4" w:space="0"/>
              <w:bottom w:val="single" w:color="000000" w:sz="4" w:space="0"/>
            </w:tcBorders>
            <w:shd w:val="clear" w:color="auto" w:fill="auto"/>
            <w:vAlign w:val="bottom"/>
          </w:tcPr>
          <w:p>
            <w:pPr>
              <w:snapToGrid w:val="0"/>
              <w:spacing w:before="0" w:beforeAutospacing="0" w:after="0" w:afterAutospacing="0" w:line="240" w:lineRule="auto"/>
            </w:pPr>
          </w:p>
        </w:tc>
        <w:tc>
          <w:tcPr>
            <w:tcW w:w="469" w:type="dxa"/>
            <w:tcBorders>
              <w:top w:val="single" w:color="000000" w:sz="4" w:space="0"/>
              <w:bottom w:val="single" w:color="000000" w:sz="4" w:space="0"/>
            </w:tcBorders>
            <w:shd w:val="clear" w:color="auto" w:fill="auto"/>
            <w:vAlign w:val="bottom"/>
          </w:tcPr>
          <w:p>
            <w:pPr>
              <w:snapToGrid w:val="0"/>
              <w:spacing w:before="0" w:beforeAutospacing="0" w:after="0" w:afterAutospacing="0" w:line="240" w:lineRule="auto"/>
            </w:pPr>
          </w:p>
        </w:tc>
        <w:tc>
          <w:tcPr>
            <w:tcW w:w="476" w:type="dxa"/>
            <w:tcBorders>
              <w:top w:val="single" w:color="000000" w:sz="4" w:space="0"/>
              <w:bottom w:val="single" w:color="000000" w:sz="4" w:space="0"/>
            </w:tcBorders>
            <w:shd w:val="clear" w:color="auto" w:fill="auto"/>
            <w:vAlign w:val="bottom"/>
          </w:tcPr>
          <w:p>
            <w:pPr>
              <w:snapToGrid w:val="0"/>
              <w:spacing w:before="0" w:beforeAutospacing="0" w:after="0" w:afterAutospacing="0" w:line="240" w:lineRule="auto"/>
            </w:pPr>
          </w:p>
        </w:tc>
        <w:tc>
          <w:tcPr>
            <w:tcW w:w="549" w:type="dxa"/>
            <w:tcBorders>
              <w:top w:val="single" w:color="000000" w:sz="4" w:space="0"/>
              <w:bottom w:val="single" w:color="000000" w:sz="4" w:space="0"/>
            </w:tcBorders>
            <w:shd w:val="clear" w:color="auto" w:fill="auto"/>
            <w:vAlign w:val="bottom"/>
          </w:tcPr>
          <w:p>
            <w:pPr>
              <w:snapToGrid w:val="0"/>
              <w:spacing w:before="0" w:beforeAutospacing="0" w:after="0" w:afterAutospacing="0" w:line="240" w:lineRule="auto"/>
            </w:pPr>
          </w:p>
        </w:tc>
        <w:tc>
          <w:tcPr>
            <w:tcW w:w="573" w:type="dxa"/>
            <w:tcBorders>
              <w:top w:val="single" w:color="000000" w:sz="4" w:space="0"/>
              <w:bottom w:val="single" w:color="000000" w:sz="4" w:space="0"/>
            </w:tcBorders>
            <w:shd w:val="clear" w:color="auto" w:fill="auto"/>
            <w:vAlign w:val="bottom"/>
          </w:tcPr>
          <w:p>
            <w:pPr>
              <w:snapToGrid w:val="0"/>
              <w:spacing w:before="0" w:beforeAutospacing="0" w:after="0" w:afterAutospacing="0" w:line="240" w:lineRule="auto"/>
            </w:pPr>
          </w:p>
        </w:tc>
        <w:tc>
          <w:tcPr>
            <w:tcW w:w="654" w:type="dxa"/>
            <w:tcBorders>
              <w:top w:val="single" w:color="000000" w:sz="4" w:space="0"/>
              <w:bottom w:val="single" w:color="000000" w:sz="4" w:space="0"/>
            </w:tcBorders>
            <w:shd w:val="clear" w:color="auto" w:fill="auto"/>
            <w:vAlign w:val="bottom"/>
          </w:tcPr>
          <w:p>
            <w:pPr>
              <w:snapToGrid w:val="0"/>
              <w:spacing w:before="0" w:beforeAutospacing="0" w:after="0" w:afterAutospacing="0" w:line="240" w:lineRule="auto"/>
            </w:pPr>
          </w:p>
        </w:tc>
        <w:tc>
          <w:tcPr>
            <w:tcW w:w="501" w:type="dxa"/>
            <w:tcBorders>
              <w:top w:val="single" w:color="000000" w:sz="4" w:space="0"/>
              <w:bottom w:val="single" w:color="000000" w:sz="4" w:space="0"/>
            </w:tcBorders>
            <w:shd w:val="clear" w:color="auto" w:fill="auto"/>
            <w:vAlign w:val="bottom"/>
          </w:tcPr>
          <w:p>
            <w:pPr>
              <w:snapToGrid w:val="0"/>
              <w:spacing w:before="0" w:beforeAutospacing="0" w:after="0" w:afterAutospacing="0" w:line="240" w:lineRule="auto"/>
            </w:pPr>
          </w:p>
        </w:tc>
        <w:tc>
          <w:tcPr>
            <w:tcW w:w="469" w:type="dxa"/>
            <w:tcBorders>
              <w:top w:val="single" w:color="000000" w:sz="4" w:space="0"/>
              <w:bottom w:val="single" w:color="000000" w:sz="4" w:space="0"/>
            </w:tcBorders>
            <w:shd w:val="clear" w:color="auto" w:fill="auto"/>
            <w:vAlign w:val="bottom"/>
          </w:tcPr>
          <w:p>
            <w:pPr>
              <w:snapToGrid w:val="0"/>
              <w:spacing w:before="0" w:beforeAutospacing="0" w:after="0" w:afterAutospacing="0" w:line="240" w:lineRule="auto"/>
            </w:pPr>
          </w:p>
        </w:tc>
        <w:tc>
          <w:tcPr>
            <w:tcW w:w="428" w:type="dxa"/>
            <w:tcBorders>
              <w:top w:val="single" w:color="000000" w:sz="4" w:space="0"/>
              <w:bottom w:val="single" w:color="000000" w:sz="4" w:space="0"/>
            </w:tcBorders>
            <w:shd w:val="clear" w:color="auto" w:fill="auto"/>
            <w:vAlign w:val="bottom"/>
          </w:tcPr>
          <w:p>
            <w:pPr>
              <w:snapToGrid w:val="0"/>
              <w:spacing w:before="0" w:beforeAutospacing="0" w:after="0" w:afterAutospacing="0" w:line="240" w:lineRule="auto"/>
            </w:pPr>
          </w:p>
        </w:tc>
        <w:tc>
          <w:tcPr>
            <w:tcW w:w="654" w:type="dxa"/>
            <w:tcBorders>
              <w:top w:val="single" w:color="000000" w:sz="4" w:space="0"/>
              <w:bottom w:val="single" w:color="000000" w:sz="4" w:space="0"/>
            </w:tcBorders>
            <w:shd w:val="clear" w:color="auto" w:fill="auto"/>
            <w:vAlign w:val="bottom"/>
          </w:tcPr>
          <w:p>
            <w:pPr>
              <w:snapToGrid w:val="0"/>
              <w:spacing w:before="0" w:beforeAutospacing="0" w:after="0" w:afterAutospacing="0" w:line="240" w:lineRule="auto"/>
            </w:pPr>
          </w:p>
        </w:tc>
        <w:tc>
          <w:tcPr>
            <w:tcW w:w="436" w:type="dxa"/>
            <w:tcBorders>
              <w:top w:val="single" w:color="000000" w:sz="4" w:space="0"/>
              <w:bottom w:val="single" w:color="000000" w:sz="4" w:space="0"/>
            </w:tcBorders>
            <w:shd w:val="clear" w:color="auto" w:fill="auto"/>
            <w:vAlign w:val="bottom"/>
          </w:tcPr>
          <w:p>
            <w:pPr>
              <w:snapToGrid w:val="0"/>
              <w:spacing w:before="0" w:beforeAutospacing="0" w:after="0" w:afterAutospacing="0" w:line="240" w:lineRule="auto"/>
            </w:pPr>
          </w:p>
        </w:tc>
        <w:tc>
          <w:tcPr>
            <w:tcW w:w="1550" w:type="dxa"/>
            <w:tcBorders>
              <w:top w:val="single" w:color="000000" w:sz="4" w:space="0"/>
              <w:bottom w:val="single" w:color="000000" w:sz="4" w:space="0"/>
            </w:tcBorders>
            <w:shd w:val="clear" w:color="auto" w:fill="auto"/>
            <w:vAlign w:val="bottom"/>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208" w:hRule="exact"/>
          <w:jc w:val="center"/>
        </w:trPr>
        <w:tc>
          <w:tcPr>
            <w:tcW w:w="9910" w:type="dxa"/>
            <w:gridSpan w:val="17"/>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6"/>
              </w:rPr>
              <w:t xml:space="preserve">项目支出绩效自评情况表 </w:t>
            </w:r>
          </w:p>
        </w:tc>
      </w:tr>
      <w:tr>
        <w:tblPrEx>
          <w:tblCellMar>
            <w:top w:w="0" w:type="dxa"/>
            <w:left w:w="20" w:type="dxa"/>
            <w:bottom w:w="0" w:type="dxa"/>
            <w:right w:w="20" w:type="dxa"/>
          </w:tblCellMar>
        </w:tblPrEx>
        <w:trPr>
          <w:trHeight w:val="122" w:hRule="exact"/>
          <w:jc w:val="center"/>
        </w:trPr>
        <w:tc>
          <w:tcPr>
            <w:tcW w:w="9910" w:type="dxa"/>
            <w:gridSpan w:val="17"/>
            <w:tcBorders>
              <w:top w:val="single" w:color="000000" w:sz="4" w:space="0"/>
              <w:left w:val="single" w:color="000000" w:sz="4" w:space="0"/>
              <w:bottom w:val="single" w:color="000000" w:sz="4" w:space="0"/>
              <w:right w:val="single" w:color="000000" w:sz="4" w:space="0"/>
            </w:tcBorders>
            <w:shd w:val="clear" w:color="auto" w:fill="auto"/>
          </w:tcPr>
          <w:p>
            <w:pPr>
              <w:snapToGrid w:val="0"/>
              <w:spacing w:before="0" w:beforeAutospacing="0" w:after="0" w:afterAutospacing="0" w:line="240" w:lineRule="auto"/>
              <w:jc w:val="center"/>
            </w:pPr>
            <w:r>
              <w:rPr>
                <w:rFonts w:ascii="宋体" w:hAnsi="宋体" w:eastAsia="宋体" w:cs="宋体"/>
                <w:b w:val="0"/>
                <w:i w:val="0"/>
                <w:color w:val="000000"/>
                <w:sz w:val="10"/>
              </w:rPr>
              <w:t>2024年10月</w:t>
            </w:r>
          </w:p>
        </w:tc>
      </w:tr>
      <w:tr>
        <w:tblPrEx>
          <w:tblCellMar>
            <w:top w:w="0" w:type="dxa"/>
            <w:left w:w="20" w:type="dxa"/>
            <w:bottom w:w="0" w:type="dxa"/>
            <w:right w:w="20" w:type="dxa"/>
          </w:tblCellMar>
        </w:tblPrEx>
        <w:trPr>
          <w:trHeight w:val="122" w:hRule="exact"/>
          <w:jc w:val="center"/>
        </w:trPr>
        <w:tc>
          <w:tcPr>
            <w:tcW w:w="1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项目名称</w:t>
            </w:r>
          </w:p>
        </w:tc>
        <w:tc>
          <w:tcPr>
            <w:tcW w:w="8520" w:type="dxa"/>
            <w:gridSpan w:val="14"/>
            <w:tcBorders>
              <w:top w:val="single" w:color="000000" w:sz="4" w:space="0"/>
              <w:left w:val="single" w:color="000000" w:sz="4" w:space="0"/>
              <w:bottom w:val="single" w:color="000000" w:sz="4" w:space="0"/>
              <w:right w:val="single" w:color="000000" w:sz="4" w:space="0"/>
            </w:tcBorders>
            <w:shd w:val="clear" w:color="auto" w:fill="auto"/>
          </w:tcPr>
          <w:p>
            <w:pPr>
              <w:snapToGrid w:val="0"/>
              <w:spacing w:before="0" w:beforeAutospacing="0" w:after="0" w:afterAutospacing="0" w:line="240" w:lineRule="auto"/>
              <w:jc w:val="center"/>
            </w:pPr>
            <w:r>
              <w:rPr>
                <w:rFonts w:ascii="宋体" w:hAnsi="宋体" w:eastAsia="宋体" w:cs="宋体"/>
                <w:b w:val="0"/>
                <w:i w:val="0"/>
                <w:color w:val="000000"/>
                <w:sz w:val="10"/>
              </w:rPr>
              <w:t>办公楼基本工程完善建设项目（结转本级资金）</w:t>
            </w:r>
          </w:p>
        </w:tc>
      </w:tr>
      <w:tr>
        <w:tblPrEx>
          <w:tblCellMar>
            <w:top w:w="0" w:type="dxa"/>
            <w:left w:w="20" w:type="dxa"/>
            <w:bottom w:w="0" w:type="dxa"/>
            <w:right w:w="20" w:type="dxa"/>
          </w:tblCellMar>
        </w:tblPrEx>
        <w:trPr>
          <w:trHeight w:val="122" w:hRule="exact"/>
          <w:jc w:val="center"/>
        </w:trPr>
        <w:tc>
          <w:tcPr>
            <w:tcW w:w="1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主管部门</w:t>
            </w:r>
          </w:p>
        </w:tc>
        <w:tc>
          <w:tcPr>
            <w:tcW w:w="2230" w:type="dxa"/>
            <w:gridSpan w:val="4"/>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中共许昌市委巡察工作领导小组办公室</w:t>
            </w:r>
          </w:p>
        </w:tc>
        <w:tc>
          <w:tcPr>
            <w:tcW w:w="22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实施单位</w:t>
            </w:r>
          </w:p>
        </w:tc>
        <w:tc>
          <w:tcPr>
            <w:tcW w:w="4038" w:type="dxa"/>
            <w:gridSpan w:val="6"/>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中共许昌市委巡察工作领导小组办公室</w:t>
            </w:r>
          </w:p>
        </w:tc>
      </w:tr>
      <w:tr>
        <w:tblPrEx>
          <w:tblCellMar>
            <w:top w:w="0" w:type="dxa"/>
            <w:left w:w="20" w:type="dxa"/>
            <w:bottom w:w="0" w:type="dxa"/>
            <w:right w:w="20" w:type="dxa"/>
          </w:tblCellMar>
        </w:tblPrEx>
        <w:trPr>
          <w:trHeight w:val="122" w:hRule="exact"/>
          <w:jc w:val="center"/>
        </w:trPr>
        <w:tc>
          <w:tcPr>
            <w:tcW w:w="1390" w:type="dxa"/>
            <w:gridSpan w:val="3"/>
            <w:vMerge w:val="restart"/>
            <w:tcBorders>
              <w:top w:val="single" w:color="000000" w:sz="4" w:space="0"/>
              <w:lef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项目资金                (万元)</w:t>
            </w:r>
          </w:p>
        </w:tc>
        <w:tc>
          <w:tcPr>
            <w:tcW w:w="1292"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年初预算数</w:t>
            </w:r>
          </w:p>
        </w:tc>
        <w:tc>
          <w:tcPr>
            <w:tcW w:w="1025"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全年预算数</w:t>
            </w:r>
          </w:p>
        </w:tc>
        <w:tc>
          <w:tcPr>
            <w:tcW w:w="1227"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全年执行数</w:t>
            </w:r>
          </w:p>
        </w:tc>
        <w:tc>
          <w:tcPr>
            <w:tcW w:w="13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分值</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执行率</w:t>
            </w:r>
          </w:p>
        </w:tc>
        <w:tc>
          <w:tcPr>
            <w:tcW w:w="1986"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得分</w:t>
            </w:r>
          </w:p>
        </w:tc>
      </w:tr>
      <w:tr>
        <w:tblPrEx>
          <w:tblCellMar>
            <w:top w:w="0" w:type="dxa"/>
            <w:left w:w="20" w:type="dxa"/>
            <w:bottom w:w="0" w:type="dxa"/>
            <w:right w:w="20" w:type="dxa"/>
          </w:tblCellMar>
        </w:tblPrEx>
        <w:trPr>
          <w:trHeight w:val="122" w:hRule="exact"/>
          <w:jc w:val="center"/>
        </w:trPr>
        <w:tc>
          <w:tcPr>
            <w:tcW w:w="1390" w:type="dxa"/>
            <w:gridSpan w:val="3"/>
            <w:vMerge w:val="continue"/>
            <w:tcBorders>
              <w:left w:val="single" w:color="000000" w:sz="4" w:space="0"/>
            </w:tcBorders>
            <w:shd w:val="clear" w:color="auto" w:fill="auto"/>
            <w:vAlign w:val="center"/>
          </w:tcPr>
          <w:p>
            <w:pPr>
              <w:snapToGrid w:val="0"/>
              <w:spacing w:before="0" w:beforeAutospacing="0" w:after="0" w:afterAutospacing="0" w:line="240" w:lineRule="auto"/>
              <w:jc w:val="center"/>
            </w:pP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 xml:space="preserve">  年度资金总额：</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27.97</w:t>
            </w:r>
          </w:p>
        </w:tc>
        <w:tc>
          <w:tcPr>
            <w:tcW w:w="1025"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27.96</w:t>
            </w:r>
          </w:p>
        </w:tc>
        <w:tc>
          <w:tcPr>
            <w:tcW w:w="1227"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27.96</w:t>
            </w:r>
          </w:p>
        </w:tc>
        <w:tc>
          <w:tcPr>
            <w:tcW w:w="13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100.0 %</w:t>
            </w:r>
          </w:p>
        </w:tc>
        <w:tc>
          <w:tcPr>
            <w:tcW w:w="1986"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10.00</w:t>
            </w:r>
          </w:p>
        </w:tc>
      </w:tr>
      <w:tr>
        <w:tblPrEx>
          <w:tblCellMar>
            <w:top w:w="0" w:type="dxa"/>
            <w:left w:w="20" w:type="dxa"/>
            <w:bottom w:w="0" w:type="dxa"/>
            <w:right w:w="20" w:type="dxa"/>
          </w:tblCellMar>
        </w:tblPrEx>
        <w:trPr>
          <w:trHeight w:val="122" w:hRule="exact"/>
          <w:jc w:val="center"/>
        </w:trPr>
        <w:tc>
          <w:tcPr>
            <w:tcW w:w="1390" w:type="dxa"/>
            <w:gridSpan w:val="3"/>
            <w:vMerge w:val="continue"/>
            <w:tcBorders>
              <w:left w:val="single" w:color="000000" w:sz="4" w:space="0"/>
            </w:tcBorders>
            <w:shd w:val="clear" w:color="auto" w:fill="auto"/>
            <w:vAlign w:val="center"/>
          </w:tcPr>
          <w:p>
            <w:pPr>
              <w:snapToGrid w:val="0"/>
              <w:spacing w:before="0" w:beforeAutospacing="0" w:after="0" w:afterAutospacing="0" w:line="240" w:lineRule="auto"/>
              <w:jc w:val="center"/>
            </w:pP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财政拨款</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27.97</w:t>
            </w:r>
          </w:p>
        </w:tc>
        <w:tc>
          <w:tcPr>
            <w:tcW w:w="1025"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27.96</w:t>
            </w:r>
          </w:p>
        </w:tc>
        <w:tc>
          <w:tcPr>
            <w:tcW w:w="1227"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27.96</w:t>
            </w:r>
          </w:p>
        </w:tc>
        <w:tc>
          <w:tcPr>
            <w:tcW w:w="13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100.0 %</w:t>
            </w:r>
          </w:p>
        </w:tc>
        <w:tc>
          <w:tcPr>
            <w:tcW w:w="1986"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w:t>
            </w:r>
          </w:p>
        </w:tc>
      </w:tr>
      <w:tr>
        <w:tblPrEx>
          <w:tblCellMar>
            <w:top w:w="0" w:type="dxa"/>
            <w:left w:w="20" w:type="dxa"/>
            <w:bottom w:w="0" w:type="dxa"/>
            <w:right w:w="20" w:type="dxa"/>
          </w:tblCellMar>
        </w:tblPrEx>
        <w:trPr>
          <w:trHeight w:val="122" w:hRule="exact"/>
          <w:jc w:val="center"/>
        </w:trPr>
        <w:tc>
          <w:tcPr>
            <w:tcW w:w="1390" w:type="dxa"/>
            <w:gridSpan w:val="3"/>
            <w:vMerge w:val="continue"/>
            <w:tcBorders>
              <w:left w:val="single" w:color="000000" w:sz="4" w:space="0"/>
            </w:tcBorders>
            <w:shd w:val="clear" w:color="auto" w:fill="auto"/>
            <w:vAlign w:val="center"/>
          </w:tcPr>
          <w:p>
            <w:pPr>
              <w:snapToGrid w:val="0"/>
              <w:spacing w:before="0" w:beforeAutospacing="0" w:after="0" w:afterAutospacing="0" w:line="240" w:lineRule="auto"/>
              <w:jc w:val="center"/>
            </w:pP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财政专户管理资金</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w:t>
            </w:r>
          </w:p>
        </w:tc>
        <w:tc>
          <w:tcPr>
            <w:tcW w:w="1025"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w:t>
            </w:r>
          </w:p>
        </w:tc>
        <w:tc>
          <w:tcPr>
            <w:tcW w:w="1227"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w:t>
            </w:r>
          </w:p>
        </w:tc>
        <w:tc>
          <w:tcPr>
            <w:tcW w:w="13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1986"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w:t>
            </w:r>
          </w:p>
        </w:tc>
      </w:tr>
      <w:tr>
        <w:tblPrEx>
          <w:tblCellMar>
            <w:top w:w="0" w:type="dxa"/>
            <w:left w:w="20" w:type="dxa"/>
            <w:bottom w:w="0" w:type="dxa"/>
            <w:right w:w="20" w:type="dxa"/>
          </w:tblCellMar>
        </w:tblPrEx>
        <w:trPr>
          <w:trHeight w:val="122" w:hRule="exact"/>
          <w:jc w:val="center"/>
        </w:trPr>
        <w:tc>
          <w:tcPr>
            <w:tcW w:w="1390" w:type="dxa"/>
            <w:gridSpan w:val="3"/>
            <w:vMerge w:val="continue"/>
            <w:tcBorders>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单位资金</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w:t>
            </w:r>
          </w:p>
        </w:tc>
        <w:tc>
          <w:tcPr>
            <w:tcW w:w="1025"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w:t>
            </w:r>
          </w:p>
        </w:tc>
        <w:tc>
          <w:tcPr>
            <w:tcW w:w="1227"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w:t>
            </w:r>
          </w:p>
        </w:tc>
        <w:tc>
          <w:tcPr>
            <w:tcW w:w="13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1986"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w:t>
            </w:r>
          </w:p>
        </w:tc>
      </w:tr>
      <w:tr>
        <w:tblPrEx>
          <w:tblCellMar>
            <w:top w:w="0" w:type="dxa"/>
            <w:left w:w="20" w:type="dxa"/>
            <w:bottom w:w="0" w:type="dxa"/>
            <w:right w:w="20" w:type="dxa"/>
          </w:tblCellMar>
        </w:tblPrEx>
        <w:trPr>
          <w:trHeight w:val="122" w:hRule="exact"/>
          <w:jc w:val="center"/>
        </w:trPr>
        <w:tc>
          <w:tcPr>
            <w:tcW w:w="1390" w:type="dxa"/>
            <w:gridSpan w:val="3"/>
            <w:vMerge w:val="restart"/>
            <w:tcBorders>
              <w:top w:val="single" w:color="000000" w:sz="4" w:space="0"/>
              <w:lef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资金管理情况</w:t>
            </w:r>
          </w:p>
        </w:tc>
        <w:tc>
          <w:tcPr>
            <w:tcW w:w="2230" w:type="dxa"/>
            <w:gridSpan w:val="4"/>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c>
          <w:tcPr>
            <w:tcW w:w="2252" w:type="dxa"/>
            <w:gridSpan w:val="4"/>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情况说明</w:t>
            </w:r>
          </w:p>
        </w:tc>
        <w:tc>
          <w:tcPr>
            <w:tcW w:w="1398" w:type="dxa"/>
            <w:gridSpan w:val="3"/>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分值（20）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得分</w:t>
            </w:r>
          </w:p>
        </w:tc>
        <w:tc>
          <w:tcPr>
            <w:tcW w:w="1986"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存在问题和改进措施</w:t>
            </w:r>
          </w:p>
        </w:tc>
      </w:tr>
      <w:tr>
        <w:tblPrEx>
          <w:tblCellMar>
            <w:top w:w="0" w:type="dxa"/>
            <w:left w:w="20" w:type="dxa"/>
            <w:bottom w:w="0" w:type="dxa"/>
            <w:right w:w="20" w:type="dxa"/>
          </w:tblCellMar>
        </w:tblPrEx>
        <w:trPr>
          <w:trHeight w:val="122" w:hRule="exact"/>
          <w:jc w:val="center"/>
        </w:trPr>
        <w:tc>
          <w:tcPr>
            <w:tcW w:w="1390" w:type="dxa"/>
            <w:gridSpan w:val="3"/>
            <w:vMerge w:val="continue"/>
            <w:tcBorders>
              <w:left w:val="single" w:color="000000" w:sz="4" w:space="0"/>
            </w:tcBorders>
            <w:shd w:val="clear" w:color="auto" w:fill="auto"/>
            <w:vAlign w:val="center"/>
          </w:tcPr>
          <w:p>
            <w:pPr>
              <w:snapToGrid w:val="0"/>
              <w:spacing w:before="0" w:beforeAutospacing="0" w:after="0" w:afterAutospacing="0" w:line="240" w:lineRule="auto"/>
              <w:jc w:val="center"/>
            </w:pPr>
          </w:p>
        </w:tc>
        <w:tc>
          <w:tcPr>
            <w:tcW w:w="2230" w:type="dxa"/>
            <w:gridSpan w:val="4"/>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安排科学性</w:t>
            </w:r>
          </w:p>
        </w:tc>
        <w:tc>
          <w:tcPr>
            <w:tcW w:w="2252" w:type="dxa"/>
            <w:gridSpan w:val="4"/>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科学</w:t>
            </w:r>
          </w:p>
        </w:tc>
        <w:tc>
          <w:tcPr>
            <w:tcW w:w="1398" w:type="dxa"/>
            <w:gridSpan w:val="3"/>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w:t>
            </w:r>
          </w:p>
        </w:tc>
        <w:tc>
          <w:tcPr>
            <w:tcW w:w="1986"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22" w:hRule="exact"/>
          <w:jc w:val="center"/>
        </w:trPr>
        <w:tc>
          <w:tcPr>
            <w:tcW w:w="1390" w:type="dxa"/>
            <w:gridSpan w:val="3"/>
            <w:vMerge w:val="continue"/>
            <w:tcBorders>
              <w:left w:val="single" w:color="000000" w:sz="4" w:space="0"/>
            </w:tcBorders>
            <w:shd w:val="clear" w:color="auto" w:fill="auto"/>
            <w:vAlign w:val="center"/>
          </w:tcPr>
          <w:p>
            <w:pPr>
              <w:snapToGrid w:val="0"/>
              <w:spacing w:before="0" w:beforeAutospacing="0" w:after="0" w:afterAutospacing="0" w:line="240" w:lineRule="auto"/>
              <w:jc w:val="center"/>
            </w:pPr>
          </w:p>
        </w:tc>
        <w:tc>
          <w:tcPr>
            <w:tcW w:w="2230" w:type="dxa"/>
            <w:gridSpan w:val="4"/>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拨付合规性</w:t>
            </w:r>
          </w:p>
        </w:tc>
        <w:tc>
          <w:tcPr>
            <w:tcW w:w="2252" w:type="dxa"/>
            <w:gridSpan w:val="4"/>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合规</w:t>
            </w:r>
          </w:p>
        </w:tc>
        <w:tc>
          <w:tcPr>
            <w:tcW w:w="1398" w:type="dxa"/>
            <w:gridSpan w:val="3"/>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w:t>
            </w:r>
          </w:p>
        </w:tc>
        <w:tc>
          <w:tcPr>
            <w:tcW w:w="1986"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22" w:hRule="exact"/>
          <w:jc w:val="center"/>
        </w:trPr>
        <w:tc>
          <w:tcPr>
            <w:tcW w:w="1390" w:type="dxa"/>
            <w:gridSpan w:val="3"/>
            <w:vMerge w:val="continue"/>
            <w:tcBorders>
              <w:left w:val="single" w:color="000000" w:sz="4" w:space="0"/>
            </w:tcBorders>
            <w:shd w:val="clear" w:color="auto" w:fill="auto"/>
            <w:vAlign w:val="center"/>
          </w:tcPr>
          <w:p>
            <w:pPr>
              <w:snapToGrid w:val="0"/>
              <w:spacing w:before="0" w:beforeAutospacing="0" w:after="0" w:afterAutospacing="0" w:line="240" w:lineRule="auto"/>
              <w:jc w:val="center"/>
            </w:pPr>
          </w:p>
        </w:tc>
        <w:tc>
          <w:tcPr>
            <w:tcW w:w="2230" w:type="dxa"/>
            <w:gridSpan w:val="4"/>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使用规范性</w:t>
            </w:r>
          </w:p>
        </w:tc>
        <w:tc>
          <w:tcPr>
            <w:tcW w:w="2252" w:type="dxa"/>
            <w:gridSpan w:val="4"/>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规范</w:t>
            </w:r>
          </w:p>
        </w:tc>
        <w:tc>
          <w:tcPr>
            <w:tcW w:w="1398" w:type="dxa"/>
            <w:gridSpan w:val="3"/>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w:t>
            </w:r>
          </w:p>
        </w:tc>
        <w:tc>
          <w:tcPr>
            <w:tcW w:w="1986"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22" w:hRule="exact"/>
          <w:jc w:val="center"/>
        </w:trPr>
        <w:tc>
          <w:tcPr>
            <w:tcW w:w="1390" w:type="dxa"/>
            <w:gridSpan w:val="3"/>
            <w:vMerge w:val="continue"/>
            <w:tcBorders>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c>
          <w:tcPr>
            <w:tcW w:w="2230" w:type="dxa"/>
            <w:gridSpan w:val="4"/>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预算绩效管理情况</w:t>
            </w:r>
          </w:p>
        </w:tc>
        <w:tc>
          <w:tcPr>
            <w:tcW w:w="2252" w:type="dxa"/>
            <w:gridSpan w:val="4"/>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严格按照预算使用管理</w:t>
            </w:r>
          </w:p>
        </w:tc>
        <w:tc>
          <w:tcPr>
            <w:tcW w:w="1398" w:type="dxa"/>
            <w:gridSpan w:val="3"/>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w:t>
            </w:r>
          </w:p>
        </w:tc>
        <w:tc>
          <w:tcPr>
            <w:tcW w:w="1986"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22" w:hRule="exact"/>
          <w:jc w:val="center"/>
        </w:trPr>
        <w:tc>
          <w:tcPr>
            <w:tcW w:w="404"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年度总体目标</w:t>
            </w:r>
          </w:p>
        </w:tc>
        <w:tc>
          <w:tcPr>
            <w:tcW w:w="3216" w:type="dxa"/>
            <w:gridSpan w:val="6"/>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预期目标</w:t>
            </w:r>
          </w:p>
        </w:tc>
        <w:tc>
          <w:tcPr>
            <w:tcW w:w="6290" w:type="dxa"/>
            <w:gridSpan w:val="10"/>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实际完成情况</w:t>
            </w:r>
          </w:p>
        </w:tc>
      </w:tr>
      <w:tr>
        <w:tblPrEx>
          <w:tblCellMar>
            <w:top w:w="0" w:type="dxa"/>
            <w:left w:w="20" w:type="dxa"/>
            <w:bottom w:w="0" w:type="dxa"/>
            <w:right w:w="20" w:type="dxa"/>
          </w:tblCellMar>
        </w:tblPrEx>
        <w:trPr>
          <w:trHeight w:val="122" w:hRule="exact"/>
          <w:jc w:val="center"/>
        </w:trPr>
        <w:tc>
          <w:tcPr>
            <w:tcW w:w="404"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216" w:type="dxa"/>
            <w:gridSpan w:val="6"/>
            <w:tcBorders>
              <w:top w:val="single" w:color="000000" w:sz="4" w:space="0"/>
              <w:left w:val="single" w:color="000000" w:sz="4" w:space="0"/>
              <w:bottom w:val="single" w:color="000000" w:sz="4" w:space="0"/>
              <w:right w:val="single" w:color="000000" w:sz="4" w:space="0"/>
            </w:tcBorders>
            <w:shd w:val="clear" w:color="auto" w:fill="auto"/>
          </w:tcPr>
          <w:p>
            <w:pPr>
              <w:snapToGrid w:val="0"/>
              <w:spacing w:before="0" w:beforeAutospacing="0" w:after="0" w:afterAutospacing="0" w:line="240" w:lineRule="auto"/>
              <w:jc w:val="center"/>
            </w:pPr>
            <w:r>
              <w:rPr>
                <w:rFonts w:ascii="宋体" w:hAnsi="宋体" w:eastAsia="宋体" w:cs="宋体"/>
                <w:b w:val="0"/>
                <w:i w:val="0"/>
                <w:color w:val="000000"/>
                <w:sz w:val="10"/>
              </w:rPr>
              <w:t>2021年，根据市委市政府整体安排，市委巡察办办公用房统一置换至市委市政府9号楼3楼，实现同市纪委监委集中办公。由于9号楼老化较严重，为更好保证巡察工作需要，对巡察办办公用房、公共区域进行局部修缮工作。</w:t>
            </w:r>
          </w:p>
        </w:tc>
        <w:tc>
          <w:tcPr>
            <w:tcW w:w="6290" w:type="dxa"/>
            <w:gridSpan w:val="10"/>
            <w:tcBorders>
              <w:top w:val="single" w:color="000000" w:sz="4" w:space="0"/>
              <w:left w:val="single" w:color="000000" w:sz="4" w:space="0"/>
              <w:bottom w:val="single" w:color="000000" w:sz="4" w:space="0"/>
              <w:right w:val="single" w:color="000000" w:sz="4" w:space="0"/>
            </w:tcBorders>
            <w:shd w:val="clear" w:color="auto" w:fill="auto"/>
          </w:tcPr>
          <w:p>
            <w:pPr>
              <w:snapToGrid w:val="0"/>
              <w:spacing w:before="0" w:beforeAutospacing="0" w:after="0" w:afterAutospacing="0" w:line="240" w:lineRule="auto"/>
              <w:jc w:val="center"/>
            </w:pPr>
            <w:r>
              <w:rPr>
                <w:rFonts w:ascii="宋体" w:hAnsi="宋体" w:eastAsia="宋体" w:cs="宋体"/>
                <w:b w:val="0"/>
                <w:i w:val="0"/>
                <w:color w:val="000000"/>
                <w:sz w:val="10"/>
              </w:rPr>
              <w:t>已完成对巡察办办公区域的修缮，办公环境得到有效改善。</w:t>
            </w:r>
          </w:p>
        </w:tc>
      </w:tr>
      <w:tr>
        <w:tblPrEx>
          <w:tblCellMar>
            <w:top w:w="0" w:type="dxa"/>
            <w:left w:w="20" w:type="dxa"/>
            <w:bottom w:w="0" w:type="dxa"/>
            <w:right w:w="20" w:type="dxa"/>
          </w:tblCellMar>
        </w:tblPrEx>
        <w:trPr>
          <w:trHeight w:val="122" w:hRule="exact"/>
          <w:jc w:val="center"/>
        </w:trPr>
        <w:tc>
          <w:tcPr>
            <w:tcW w:w="9910" w:type="dxa"/>
            <w:gridSpan w:val="17"/>
            <w:vMerge w:val="restart"/>
            <w:tcBorders>
              <w:top w:val="single" w:color="000000" w:sz="4" w:space="0"/>
              <w:lef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绩效指标</w:t>
            </w:r>
          </w:p>
        </w:tc>
      </w:tr>
      <w:tr>
        <w:tblPrEx>
          <w:tblCellMar>
            <w:top w:w="0" w:type="dxa"/>
            <w:left w:w="20" w:type="dxa"/>
            <w:bottom w:w="0" w:type="dxa"/>
            <w:right w:w="20" w:type="dxa"/>
          </w:tblCellMar>
        </w:tblPrEx>
        <w:trPr>
          <w:trHeight w:val="122" w:hRule="exact"/>
          <w:jc w:val="center"/>
        </w:trPr>
        <w:tc>
          <w:tcPr>
            <w:tcW w:w="9910" w:type="dxa"/>
            <w:gridSpan w:val="17"/>
            <w:vMerge w:val="continue"/>
            <w:tcBorders>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22" w:hRule="exact"/>
          <w:jc w:val="center"/>
        </w:trPr>
        <w:tc>
          <w:tcPr>
            <w:tcW w:w="921" w:type="dxa"/>
            <w:gridSpan w:val="2"/>
            <w:vMerge w:val="restart"/>
            <w:tcBorders>
              <w:top w:val="single" w:color="000000" w:sz="4" w:space="0"/>
              <w:lef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一级指标</w:t>
            </w:r>
          </w:p>
        </w:tc>
        <w:tc>
          <w:tcPr>
            <w:tcW w:w="1285" w:type="dxa"/>
            <w:gridSpan w:val="2"/>
            <w:vMerge w:val="restart"/>
            <w:tcBorders>
              <w:top w:val="single" w:color="000000" w:sz="4" w:space="0"/>
              <w:lef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二级指标</w:t>
            </w:r>
          </w:p>
        </w:tc>
        <w:tc>
          <w:tcPr>
            <w:tcW w:w="945" w:type="dxa"/>
            <w:gridSpan w:val="2"/>
            <w:vMerge w:val="restart"/>
            <w:tcBorders>
              <w:top w:val="single" w:color="000000" w:sz="4" w:space="0"/>
              <w:lef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三级指标</w:t>
            </w:r>
          </w:p>
        </w:tc>
        <w:tc>
          <w:tcPr>
            <w:tcW w:w="945" w:type="dxa"/>
            <w:gridSpan w:val="2"/>
            <w:vMerge w:val="restart"/>
            <w:tcBorders>
              <w:top w:val="single" w:color="000000" w:sz="4" w:space="0"/>
              <w:lef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年度指标值</w:t>
            </w:r>
          </w:p>
        </w:tc>
        <w:tc>
          <w:tcPr>
            <w:tcW w:w="1776" w:type="dxa"/>
            <w:gridSpan w:val="3"/>
            <w:vMerge w:val="restart"/>
            <w:tcBorders>
              <w:top w:val="single" w:color="000000" w:sz="4" w:space="0"/>
              <w:lef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实际值完成值</w:t>
            </w:r>
          </w:p>
        </w:tc>
        <w:tc>
          <w:tcPr>
            <w:tcW w:w="970" w:type="dxa"/>
            <w:gridSpan w:val="2"/>
            <w:vMerge w:val="restart"/>
            <w:tcBorders>
              <w:top w:val="single" w:color="000000" w:sz="4" w:space="0"/>
              <w:lef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分值</w:t>
            </w:r>
          </w:p>
        </w:tc>
        <w:tc>
          <w:tcPr>
            <w:tcW w:w="1082" w:type="dxa"/>
            <w:gridSpan w:val="2"/>
            <w:vMerge w:val="restart"/>
            <w:tcBorders>
              <w:top w:val="single" w:color="000000" w:sz="4" w:space="0"/>
              <w:lef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得分</w:t>
            </w:r>
          </w:p>
        </w:tc>
        <w:tc>
          <w:tcPr>
            <w:tcW w:w="436"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偏差度</w:t>
            </w:r>
          </w:p>
        </w:tc>
        <w:tc>
          <w:tcPr>
            <w:tcW w:w="1550"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偏差原因分析及改进措施</w:t>
            </w:r>
          </w:p>
        </w:tc>
      </w:tr>
      <w:tr>
        <w:tblPrEx>
          <w:tblCellMar>
            <w:top w:w="0" w:type="dxa"/>
            <w:left w:w="20" w:type="dxa"/>
            <w:bottom w:w="0" w:type="dxa"/>
            <w:right w:w="20" w:type="dxa"/>
          </w:tblCellMar>
        </w:tblPrEx>
        <w:trPr>
          <w:trHeight w:val="122" w:hRule="exact"/>
          <w:jc w:val="center"/>
        </w:trPr>
        <w:tc>
          <w:tcPr>
            <w:tcW w:w="921" w:type="dxa"/>
            <w:gridSpan w:val="2"/>
            <w:vMerge w:val="continue"/>
            <w:tcBorders>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c>
          <w:tcPr>
            <w:tcW w:w="1285" w:type="dxa"/>
            <w:gridSpan w:val="2"/>
            <w:vMerge w:val="continue"/>
            <w:tcBorders>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c>
          <w:tcPr>
            <w:tcW w:w="945" w:type="dxa"/>
            <w:gridSpan w:val="2"/>
            <w:vMerge w:val="continue"/>
            <w:tcBorders>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c>
          <w:tcPr>
            <w:tcW w:w="945" w:type="dxa"/>
            <w:gridSpan w:val="2"/>
            <w:vMerge w:val="continue"/>
            <w:tcBorders>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c>
          <w:tcPr>
            <w:tcW w:w="1776" w:type="dxa"/>
            <w:gridSpan w:val="3"/>
            <w:vMerge w:val="continue"/>
            <w:tcBorders>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c>
          <w:tcPr>
            <w:tcW w:w="970" w:type="dxa"/>
            <w:gridSpan w:val="2"/>
            <w:vMerge w:val="continue"/>
            <w:tcBorders>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c>
          <w:tcPr>
            <w:tcW w:w="1082" w:type="dxa"/>
            <w:gridSpan w:val="2"/>
            <w:vMerge w:val="continue"/>
            <w:tcBorders>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c>
          <w:tcPr>
            <w:tcW w:w="436"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50"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22" w:hRule="exact"/>
          <w:jc w:val="center"/>
        </w:trPr>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成本指标</w:t>
            </w:r>
          </w:p>
        </w:tc>
        <w:tc>
          <w:tcPr>
            <w:tcW w:w="12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经济成本指标</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控制在财政投资评审的范围内</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≤30万元</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30万元</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22" w:hRule="exact"/>
          <w:jc w:val="center"/>
        </w:trPr>
        <w:tc>
          <w:tcPr>
            <w:tcW w:w="9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产出指标</w:t>
            </w:r>
          </w:p>
        </w:tc>
        <w:tc>
          <w:tcPr>
            <w:tcW w:w="12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数量指标</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公共区域修复度</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≥95%</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98%</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22" w:hRule="exact"/>
          <w:jc w:val="center"/>
        </w:trPr>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质量指标</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修缮完成质量</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满意</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22" w:hRule="exact"/>
          <w:jc w:val="center"/>
        </w:trPr>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时效指标</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修缮完成时间</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≤60天</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50天</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22" w:hRule="exact"/>
          <w:jc w:val="center"/>
        </w:trPr>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效益指标</w:t>
            </w:r>
          </w:p>
        </w:tc>
        <w:tc>
          <w:tcPr>
            <w:tcW w:w="12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经济效益指标</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推动巡察工作更好发展</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明显</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25</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22" w:hRule="exact"/>
          <w:jc w:val="center"/>
        </w:trPr>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满意度指标</w:t>
            </w:r>
          </w:p>
        </w:tc>
        <w:tc>
          <w:tcPr>
            <w:tcW w:w="12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服务对象满意度指标</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干部职工满意度</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≥95%</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99%</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22" w:hRule="exact"/>
          <w:jc w:val="center"/>
        </w:trPr>
        <w:tc>
          <w:tcPr>
            <w:tcW w:w="587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总分</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22" w:hRule="exact"/>
          <w:jc w:val="center"/>
        </w:trPr>
        <w:tc>
          <w:tcPr>
            <w:tcW w:w="404" w:type="dxa"/>
            <w:tcBorders>
              <w:top w:val="single" w:color="000000" w:sz="4" w:space="0"/>
              <w:bottom w:val="single" w:color="000000" w:sz="4" w:space="0"/>
            </w:tcBorders>
            <w:shd w:val="clear" w:color="auto" w:fill="auto"/>
            <w:vAlign w:val="bottom"/>
          </w:tcPr>
          <w:p>
            <w:pPr>
              <w:snapToGrid w:val="0"/>
              <w:spacing w:before="0" w:beforeAutospacing="0" w:after="0" w:afterAutospacing="0" w:line="240" w:lineRule="auto"/>
            </w:pPr>
          </w:p>
        </w:tc>
        <w:tc>
          <w:tcPr>
            <w:tcW w:w="517" w:type="dxa"/>
            <w:tcBorders>
              <w:top w:val="single" w:color="000000" w:sz="4" w:space="0"/>
              <w:bottom w:val="single" w:color="000000" w:sz="4" w:space="0"/>
            </w:tcBorders>
            <w:shd w:val="clear" w:color="auto" w:fill="auto"/>
            <w:vAlign w:val="bottom"/>
          </w:tcPr>
          <w:p>
            <w:pPr>
              <w:snapToGrid w:val="0"/>
              <w:spacing w:before="0" w:beforeAutospacing="0" w:after="0" w:afterAutospacing="0" w:line="240" w:lineRule="auto"/>
            </w:pPr>
          </w:p>
        </w:tc>
        <w:tc>
          <w:tcPr>
            <w:tcW w:w="469" w:type="dxa"/>
            <w:tcBorders>
              <w:top w:val="single" w:color="000000" w:sz="4" w:space="0"/>
              <w:bottom w:val="single" w:color="000000" w:sz="4" w:space="0"/>
            </w:tcBorders>
            <w:shd w:val="clear" w:color="auto" w:fill="auto"/>
            <w:vAlign w:val="bottom"/>
          </w:tcPr>
          <w:p>
            <w:pPr>
              <w:snapToGrid w:val="0"/>
              <w:spacing w:before="0" w:beforeAutospacing="0" w:after="0" w:afterAutospacing="0" w:line="240" w:lineRule="auto"/>
            </w:pPr>
          </w:p>
        </w:tc>
        <w:tc>
          <w:tcPr>
            <w:tcW w:w="816" w:type="dxa"/>
            <w:tcBorders>
              <w:top w:val="single" w:color="000000" w:sz="4" w:space="0"/>
              <w:bottom w:val="single" w:color="000000" w:sz="4" w:space="0"/>
            </w:tcBorders>
            <w:shd w:val="clear" w:color="auto" w:fill="auto"/>
            <w:vAlign w:val="bottom"/>
          </w:tcPr>
          <w:p>
            <w:pPr>
              <w:snapToGrid w:val="0"/>
              <w:spacing w:before="0" w:beforeAutospacing="0" w:after="0" w:afterAutospacing="0" w:line="240" w:lineRule="auto"/>
            </w:pPr>
          </w:p>
        </w:tc>
        <w:tc>
          <w:tcPr>
            <w:tcW w:w="476" w:type="dxa"/>
            <w:tcBorders>
              <w:top w:val="single" w:color="000000" w:sz="4" w:space="0"/>
              <w:bottom w:val="single" w:color="000000" w:sz="4" w:space="0"/>
            </w:tcBorders>
            <w:shd w:val="clear" w:color="auto" w:fill="auto"/>
            <w:vAlign w:val="bottom"/>
          </w:tcPr>
          <w:p>
            <w:pPr>
              <w:snapToGrid w:val="0"/>
              <w:spacing w:before="0" w:beforeAutospacing="0" w:after="0" w:afterAutospacing="0" w:line="240" w:lineRule="auto"/>
            </w:pPr>
          </w:p>
        </w:tc>
        <w:tc>
          <w:tcPr>
            <w:tcW w:w="469" w:type="dxa"/>
            <w:tcBorders>
              <w:top w:val="single" w:color="000000" w:sz="4" w:space="0"/>
              <w:bottom w:val="single" w:color="000000" w:sz="4" w:space="0"/>
            </w:tcBorders>
            <w:shd w:val="clear" w:color="auto" w:fill="auto"/>
            <w:vAlign w:val="bottom"/>
          </w:tcPr>
          <w:p>
            <w:pPr>
              <w:snapToGrid w:val="0"/>
              <w:spacing w:before="0" w:beforeAutospacing="0" w:after="0" w:afterAutospacing="0" w:line="240" w:lineRule="auto"/>
            </w:pPr>
          </w:p>
        </w:tc>
        <w:tc>
          <w:tcPr>
            <w:tcW w:w="469" w:type="dxa"/>
            <w:tcBorders>
              <w:top w:val="single" w:color="000000" w:sz="4" w:space="0"/>
              <w:bottom w:val="single" w:color="000000" w:sz="4" w:space="0"/>
            </w:tcBorders>
            <w:shd w:val="clear" w:color="auto" w:fill="auto"/>
            <w:vAlign w:val="bottom"/>
          </w:tcPr>
          <w:p>
            <w:pPr>
              <w:snapToGrid w:val="0"/>
              <w:spacing w:before="0" w:beforeAutospacing="0" w:after="0" w:afterAutospacing="0" w:line="240" w:lineRule="auto"/>
            </w:pPr>
          </w:p>
        </w:tc>
        <w:tc>
          <w:tcPr>
            <w:tcW w:w="476" w:type="dxa"/>
            <w:tcBorders>
              <w:top w:val="single" w:color="000000" w:sz="4" w:space="0"/>
              <w:bottom w:val="single" w:color="000000" w:sz="4" w:space="0"/>
            </w:tcBorders>
            <w:shd w:val="clear" w:color="auto" w:fill="auto"/>
            <w:vAlign w:val="bottom"/>
          </w:tcPr>
          <w:p>
            <w:pPr>
              <w:snapToGrid w:val="0"/>
              <w:spacing w:before="0" w:beforeAutospacing="0" w:after="0" w:afterAutospacing="0" w:line="240" w:lineRule="auto"/>
            </w:pPr>
          </w:p>
        </w:tc>
        <w:tc>
          <w:tcPr>
            <w:tcW w:w="549" w:type="dxa"/>
            <w:tcBorders>
              <w:top w:val="single" w:color="000000" w:sz="4" w:space="0"/>
              <w:bottom w:val="single" w:color="000000" w:sz="4" w:space="0"/>
            </w:tcBorders>
            <w:shd w:val="clear" w:color="auto" w:fill="auto"/>
            <w:vAlign w:val="bottom"/>
          </w:tcPr>
          <w:p>
            <w:pPr>
              <w:snapToGrid w:val="0"/>
              <w:spacing w:before="0" w:beforeAutospacing="0" w:after="0" w:afterAutospacing="0" w:line="240" w:lineRule="auto"/>
            </w:pPr>
          </w:p>
        </w:tc>
        <w:tc>
          <w:tcPr>
            <w:tcW w:w="573" w:type="dxa"/>
            <w:tcBorders>
              <w:top w:val="single" w:color="000000" w:sz="4" w:space="0"/>
              <w:bottom w:val="single" w:color="000000" w:sz="4" w:space="0"/>
            </w:tcBorders>
            <w:shd w:val="clear" w:color="auto" w:fill="auto"/>
            <w:vAlign w:val="bottom"/>
          </w:tcPr>
          <w:p>
            <w:pPr>
              <w:snapToGrid w:val="0"/>
              <w:spacing w:before="0" w:beforeAutospacing="0" w:after="0" w:afterAutospacing="0" w:line="240" w:lineRule="auto"/>
            </w:pPr>
          </w:p>
        </w:tc>
        <w:tc>
          <w:tcPr>
            <w:tcW w:w="654" w:type="dxa"/>
            <w:tcBorders>
              <w:top w:val="single" w:color="000000" w:sz="4" w:space="0"/>
              <w:bottom w:val="single" w:color="000000" w:sz="4" w:space="0"/>
            </w:tcBorders>
            <w:shd w:val="clear" w:color="auto" w:fill="auto"/>
            <w:vAlign w:val="bottom"/>
          </w:tcPr>
          <w:p>
            <w:pPr>
              <w:snapToGrid w:val="0"/>
              <w:spacing w:before="0" w:beforeAutospacing="0" w:after="0" w:afterAutospacing="0" w:line="240" w:lineRule="auto"/>
            </w:pPr>
          </w:p>
        </w:tc>
        <w:tc>
          <w:tcPr>
            <w:tcW w:w="501" w:type="dxa"/>
            <w:tcBorders>
              <w:top w:val="single" w:color="000000" w:sz="4" w:space="0"/>
              <w:bottom w:val="single" w:color="000000" w:sz="4" w:space="0"/>
            </w:tcBorders>
            <w:shd w:val="clear" w:color="auto" w:fill="auto"/>
            <w:vAlign w:val="bottom"/>
          </w:tcPr>
          <w:p>
            <w:pPr>
              <w:snapToGrid w:val="0"/>
              <w:spacing w:before="0" w:beforeAutospacing="0" w:after="0" w:afterAutospacing="0" w:line="240" w:lineRule="auto"/>
            </w:pPr>
          </w:p>
        </w:tc>
        <w:tc>
          <w:tcPr>
            <w:tcW w:w="469" w:type="dxa"/>
            <w:tcBorders>
              <w:top w:val="single" w:color="000000" w:sz="4" w:space="0"/>
              <w:bottom w:val="single" w:color="000000" w:sz="4" w:space="0"/>
            </w:tcBorders>
            <w:shd w:val="clear" w:color="auto" w:fill="auto"/>
            <w:vAlign w:val="bottom"/>
          </w:tcPr>
          <w:p>
            <w:pPr>
              <w:snapToGrid w:val="0"/>
              <w:spacing w:before="0" w:beforeAutospacing="0" w:after="0" w:afterAutospacing="0" w:line="240" w:lineRule="auto"/>
            </w:pPr>
          </w:p>
        </w:tc>
        <w:tc>
          <w:tcPr>
            <w:tcW w:w="428" w:type="dxa"/>
            <w:tcBorders>
              <w:top w:val="single" w:color="000000" w:sz="4" w:space="0"/>
              <w:bottom w:val="single" w:color="000000" w:sz="4" w:space="0"/>
            </w:tcBorders>
            <w:shd w:val="clear" w:color="auto" w:fill="auto"/>
            <w:vAlign w:val="bottom"/>
          </w:tcPr>
          <w:p>
            <w:pPr>
              <w:snapToGrid w:val="0"/>
              <w:spacing w:before="0" w:beforeAutospacing="0" w:after="0" w:afterAutospacing="0" w:line="240" w:lineRule="auto"/>
            </w:pPr>
          </w:p>
        </w:tc>
        <w:tc>
          <w:tcPr>
            <w:tcW w:w="654" w:type="dxa"/>
            <w:tcBorders>
              <w:top w:val="single" w:color="000000" w:sz="4" w:space="0"/>
              <w:bottom w:val="single" w:color="000000" w:sz="4" w:space="0"/>
            </w:tcBorders>
            <w:shd w:val="clear" w:color="auto" w:fill="auto"/>
            <w:vAlign w:val="bottom"/>
          </w:tcPr>
          <w:p>
            <w:pPr>
              <w:snapToGrid w:val="0"/>
              <w:spacing w:before="0" w:beforeAutospacing="0" w:after="0" w:afterAutospacing="0" w:line="240" w:lineRule="auto"/>
            </w:pPr>
          </w:p>
        </w:tc>
        <w:tc>
          <w:tcPr>
            <w:tcW w:w="436" w:type="dxa"/>
            <w:tcBorders>
              <w:top w:val="single" w:color="000000" w:sz="4" w:space="0"/>
              <w:bottom w:val="single" w:color="000000" w:sz="4" w:space="0"/>
            </w:tcBorders>
            <w:shd w:val="clear" w:color="auto" w:fill="auto"/>
            <w:vAlign w:val="bottom"/>
          </w:tcPr>
          <w:p>
            <w:pPr>
              <w:snapToGrid w:val="0"/>
              <w:spacing w:before="0" w:beforeAutospacing="0" w:after="0" w:afterAutospacing="0" w:line="240" w:lineRule="auto"/>
            </w:pPr>
          </w:p>
        </w:tc>
        <w:tc>
          <w:tcPr>
            <w:tcW w:w="1550" w:type="dxa"/>
            <w:tcBorders>
              <w:top w:val="single" w:color="000000" w:sz="4" w:space="0"/>
              <w:bottom w:val="single" w:color="000000" w:sz="4" w:space="0"/>
            </w:tcBorders>
            <w:shd w:val="clear" w:color="auto" w:fill="auto"/>
            <w:vAlign w:val="bottom"/>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208" w:hRule="exact"/>
          <w:jc w:val="center"/>
        </w:trPr>
        <w:tc>
          <w:tcPr>
            <w:tcW w:w="9910" w:type="dxa"/>
            <w:gridSpan w:val="17"/>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6"/>
              </w:rPr>
              <w:t xml:space="preserve">项目支出绩效自评情况表 </w:t>
            </w:r>
          </w:p>
        </w:tc>
      </w:tr>
      <w:tr>
        <w:tblPrEx>
          <w:tblCellMar>
            <w:top w:w="0" w:type="dxa"/>
            <w:left w:w="20" w:type="dxa"/>
            <w:bottom w:w="0" w:type="dxa"/>
            <w:right w:w="20" w:type="dxa"/>
          </w:tblCellMar>
        </w:tblPrEx>
        <w:trPr>
          <w:trHeight w:val="122" w:hRule="exact"/>
          <w:jc w:val="center"/>
        </w:trPr>
        <w:tc>
          <w:tcPr>
            <w:tcW w:w="9910" w:type="dxa"/>
            <w:gridSpan w:val="17"/>
            <w:tcBorders>
              <w:top w:val="single" w:color="000000" w:sz="4" w:space="0"/>
              <w:left w:val="single" w:color="000000" w:sz="4" w:space="0"/>
              <w:bottom w:val="single" w:color="000000" w:sz="4" w:space="0"/>
              <w:right w:val="single" w:color="000000" w:sz="4" w:space="0"/>
            </w:tcBorders>
            <w:shd w:val="clear" w:color="auto" w:fill="auto"/>
          </w:tcPr>
          <w:p>
            <w:pPr>
              <w:snapToGrid w:val="0"/>
              <w:spacing w:before="0" w:beforeAutospacing="0" w:after="0" w:afterAutospacing="0" w:line="240" w:lineRule="auto"/>
              <w:jc w:val="center"/>
            </w:pPr>
            <w:r>
              <w:rPr>
                <w:rFonts w:ascii="宋体" w:hAnsi="宋体" w:eastAsia="宋体" w:cs="宋体"/>
                <w:b w:val="0"/>
                <w:i w:val="0"/>
                <w:color w:val="000000"/>
                <w:sz w:val="10"/>
              </w:rPr>
              <w:t>2024年10月</w:t>
            </w:r>
          </w:p>
        </w:tc>
      </w:tr>
      <w:tr>
        <w:tblPrEx>
          <w:tblCellMar>
            <w:top w:w="0" w:type="dxa"/>
            <w:left w:w="20" w:type="dxa"/>
            <w:bottom w:w="0" w:type="dxa"/>
            <w:right w:w="20" w:type="dxa"/>
          </w:tblCellMar>
        </w:tblPrEx>
        <w:trPr>
          <w:trHeight w:val="122" w:hRule="exact"/>
          <w:jc w:val="center"/>
        </w:trPr>
        <w:tc>
          <w:tcPr>
            <w:tcW w:w="1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项目名称</w:t>
            </w:r>
          </w:p>
        </w:tc>
        <w:tc>
          <w:tcPr>
            <w:tcW w:w="8520" w:type="dxa"/>
            <w:gridSpan w:val="14"/>
            <w:tcBorders>
              <w:top w:val="single" w:color="000000" w:sz="4" w:space="0"/>
              <w:left w:val="single" w:color="000000" w:sz="4" w:space="0"/>
              <w:bottom w:val="single" w:color="000000" w:sz="4" w:space="0"/>
              <w:right w:val="single" w:color="000000" w:sz="4" w:space="0"/>
            </w:tcBorders>
            <w:shd w:val="clear" w:color="auto" w:fill="auto"/>
          </w:tcPr>
          <w:p>
            <w:pPr>
              <w:snapToGrid w:val="0"/>
              <w:spacing w:before="0" w:beforeAutospacing="0" w:after="0" w:afterAutospacing="0" w:line="240" w:lineRule="auto"/>
              <w:jc w:val="center"/>
            </w:pPr>
            <w:r>
              <w:rPr>
                <w:rFonts w:ascii="宋体" w:hAnsi="宋体" w:eastAsia="宋体" w:cs="宋体"/>
                <w:b w:val="0"/>
                <w:i w:val="0"/>
                <w:color w:val="000000"/>
                <w:sz w:val="10"/>
              </w:rPr>
              <w:t>巡察工作专项经费（结转本级资金）</w:t>
            </w:r>
          </w:p>
        </w:tc>
      </w:tr>
      <w:tr>
        <w:tblPrEx>
          <w:tblCellMar>
            <w:top w:w="0" w:type="dxa"/>
            <w:left w:w="20" w:type="dxa"/>
            <w:bottom w:w="0" w:type="dxa"/>
            <w:right w:w="20" w:type="dxa"/>
          </w:tblCellMar>
        </w:tblPrEx>
        <w:trPr>
          <w:trHeight w:val="122" w:hRule="exact"/>
          <w:jc w:val="center"/>
        </w:trPr>
        <w:tc>
          <w:tcPr>
            <w:tcW w:w="13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主管部门</w:t>
            </w:r>
          </w:p>
        </w:tc>
        <w:tc>
          <w:tcPr>
            <w:tcW w:w="2230" w:type="dxa"/>
            <w:gridSpan w:val="4"/>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中共许昌市委巡察工作领导小组办公室</w:t>
            </w:r>
          </w:p>
        </w:tc>
        <w:tc>
          <w:tcPr>
            <w:tcW w:w="22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实施单位</w:t>
            </w:r>
          </w:p>
        </w:tc>
        <w:tc>
          <w:tcPr>
            <w:tcW w:w="4038" w:type="dxa"/>
            <w:gridSpan w:val="6"/>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中共许昌市委巡察工作领导小组办公室</w:t>
            </w:r>
          </w:p>
        </w:tc>
      </w:tr>
      <w:tr>
        <w:tblPrEx>
          <w:tblCellMar>
            <w:top w:w="0" w:type="dxa"/>
            <w:left w:w="20" w:type="dxa"/>
            <w:bottom w:w="0" w:type="dxa"/>
            <w:right w:w="20" w:type="dxa"/>
          </w:tblCellMar>
        </w:tblPrEx>
        <w:trPr>
          <w:trHeight w:val="122" w:hRule="exact"/>
          <w:jc w:val="center"/>
        </w:trPr>
        <w:tc>
          <w:tcPr>
            <w:tcW w:w="1390" w:type="dxa"/>
            <w:gridSpan w:val="3"/>
            <w:vMerge w:val="restart"/>
            <w:tcBorders>
              <w:top w:val="single" w:color="000000" w:sz="4" w:space="0"/>
              <w:lef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项目资金                (万元)</w:t>
            </w:r>
          </w:p>
        </w:tc>
        <w:tc>
          <w:tcPr>
            <w:tcW w:w="1292"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年初预算数</w:t>
            </w:r>
          </w:p>
        </w:tc>
        <w:tc>
          <w:tcPr>
            <w:tcW w:w="1025"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全年预算数</w:t>
            </w:r>
          </w:p>
        </w:tc>
        <w:tc>
          <w:tcPr>
            <w:tcW w:w="1227"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全年执行数</w:t>
            </w:r>
          </w:p>
        </w:tc>
        <w:tc>
          <w:tcPr>
            <w:tcW w:w="13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分值</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执行率</w:t>
            </w:r>
          </w:p>
        </w:tc>
        <w:tc>
          <w:tcPr>
            <w:tcW w:w="1986"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得分</w:t>
            </w:r>
          </w:p>
        </w:tc>
      </w:tr>
      <w:tr>
        <w:tblPrEx>
          <w:tblCellMar>
            <w:top w:w="0" w:type="dxa"/>
            <w:left w:w="20" w:type="dxa"/>
            <w:bottom w:w="0" w:type="dxa"/>
            <w:right w:w="20" w:type="dxa"/>
          </w:tblCellMar>
        </w:tblPrEx>
        <w:trPr>
          <w:trHeight w:val="122" w:hRule="exact"/>
          <w:jc w:val="center"/>
        </w:trPr>
        <w:tc>
          <w:tcPr>
            <w:tcW w:w="1390" w:type="dxa"/>
            <w:gridSpan w:val="3"/>
            <w:vMerge w:val="continue"/>
            <w:tcBorders>
              <w:left w:val="single" w:color="000000" w:sz="4" w:space="0"/>
            </w:tcBorders>
            <w:shd w:val="clear" w:color="auto" w:fill="auto"/>
            <w:vAlign w:val="center"/>
          </w:tcPr>
          <w:p>
            <w:pPr>
              <w:snapToGrid w:val="0"/>
              <w:spacing w:before="0" w:beforeAutospacing="0" w:after="0" w:afterAutospacing="0" w:line="240" w:lineRule="auto"/>
              <w:jc w:val="center"/>
            </w:pP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 xml:space="preserve">  年度资金总额：</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54.98</w:t>
            </w:r>
          </w:p>
        </w:tc>
        <w:tc>
          <w:tcPr>
            <w:tcW w:w="1025"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54.98</w:t>
            </w:r>
          </w:p>
        </w:tc>
        <w:tc>
          <w:tcPr>
            <w:tcW w:w="1227"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54.98</w:t>
            </w:r>
          </w:p>
        </w:tc>
        <w:tc>
          <w:tcPr>
            <w:tcW w:w="13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100.0 %</w:t>
            </w:r>
          </w:p>
        </w:tc>
        <w:tc>
          <w:tcPr>
            <w:tcW w:w="1986"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10.00</w:t>
            </w:r>
          </w:p>
        </w:tc>
      </w:tr>
      <w:tr>
        <w:tblPrEx>
          <w:tblCellMar>
            <w:top w:w="0" w:type="dxa"/>
            <w:left w:w="20" w:type="dxa"/>
            <w:bottom w:w="0" w:type="dxa"/>
            <w:right w:w="20" w:type="dxa"/>
          </w:tblCellMar>
        </w:tblPrEx>
        <w:trPr>
          <w:trHeight w:val="122" w:hRule="exact"/>
          <w:jc w:val="center"/>
        </w:trPr>
        <w:tc>
          <w:tcPr>
            <w:tcW w:w="1390" w:type="dxa"/>
            <w:gridSpan w:val="3"/>
            <w:vMerge w:val="continue"/>
            <w:tcBorders>
              <w:left w:val="single" w:color="000000" w:sz="4" w:space="0"/>
            </w:tcBorders>
            <w:shd w:val="clear" w:color="auto" w:fill="auto"/>
            <w:vAlign w:val="center"/>
          </w:tcPr>
          <w:p>
            <w:pPr>
              <w:snapToGrid w:val="0"/>
              <w:spacing w:before="0" w:beforeAutospacing="0" w:after="0" w:afterAutospacing="0" w:line="240" w:lineRule="auto"/>
              <w:jc w:val="center"/>
            </w:pP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财政拨款</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54.98</w:t>
            </w:r>
          </w:p>
        </w:tc>
        <w:tc>
          <w:tcPr>
            <w:tcW w:w="1025"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54.98</w:t>
            </w:r>
          </w:p>
        </w:tc>
        <w:tc>
          <w:tcPr>
            <w:tcW w:w="1227"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54.98</w:t>
            </w:r>
          </w:p>
        </w:tc>
        <w:tc>
          <w:tcPr>
            <w:tcW w:w="13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100.0 %</w:t>
            </w:r>
          </w:p>
        </w:tc>
        <w:tc>
          <w:tcPr>
            <w:tcW w:w="1986"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w:t>
            </w:r>
          </w:p>
        </w:tc>
      </w:tr>
      <w:tr>
        <w:tblPrEx>
          <w:tblCellMar>
            <w:top w:w="0" w:type="dxa"/>
            <w:left w:w="20" w:type="dxa"/>
            <w:bottom w:w="0" w:type="dxa"/>
            <w:right w:w="20" w:type="dxa"/>
          </w:tblCellMar>
        </w:tblPrEx>
        <w:trPr>
          <w:trHeight w:val="122" w:hRule="exact"/>
          <w:jc w:val="center"/>
        </w:trPr>
        <w:tc>
          <w:tcPr>
            <w:tcW w:w="1390" w:type="dxa"/>
            <w:gridSpan w:val="3"/>
            <w:vMerge w:val="continue"/>
            <w:tcBorders>
              <w:left w:val="single" w:color="000000" w:sz="4" w:space="0"/>
            </w:tcBorders>
            <w:shd w:val="clear" w:color="auto" w:fill="auto"/>
            <w:vAlign w:val="center"/>
          </w:tcPr>
          <w:p>
            <w:pPr>
              <w:snapToGrid w:val="0"/>
              <w:spacing w:before="0" w:beforeAutospacing="0" w:after="0" w:afterAutospacing="0" w:line="240" w:lineRule="auto"/>
              <w:jc w:val="center"/>
            </w:pP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财政专户管理资金</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w:t>
            </w:r>
          </w:p>
        </w:tc>
        <w:tc>
          <w:tcPr>
            <w:tcW w:w="1025"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w:t>
            </w:r>
          </w:p>
        </w:tc>
        <w:tc>
          <w:tcPr>
            <w:tcW w:w="1227"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w:t>
            </w:r>
          </w:p>
        </w:tc>
        <w:tc>
          <w:tcPr>
            <w:tcW w:w="13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1986"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w:t>
            </w:r>
          </w:p>
        </w:tc>
      </w:tr>
      <w:tr>
        <w:tblPrEx>
          <w:tblCellMar>
            <w:top w:w="0" w:type="dxa"/>
            <w:left w:w="20" w:type="dxa"/>
            <w:bottom w:w="0" w:type="dxa"/>
            <w:right w:w="20" w:type="dxa"/>
          </w:tblCellMar>
        </w:tblPrEx>
        <w:trPr>
          <w:trHeight w:val="122" w:hRule="exact"/>
          <w:jc w:val="center"/>
        </w:trPr>
        <w:tc>
          <w:tcPr>
            <w:tcW w:w="1390" w:type="dxa"/>
            <w:gridSpan w:val="3"/>
            <w:vMerge w:val="continue"/>
            <w:tcBorders>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单位资金</w:t>
            </w:r>
          </w:p>
        </w:tc>
        <w:tc>
          <w:tcPr>
            <w:tcW w:w="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w:t>
            </w:r>
          </w:p>
        </w:tc>
        <w:tc>
          <w:tcPr>
            <w:tcW w:w="1025"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w:t>
            </w:r>
          </w:p>
        </w:tc>
        <w:tc>
          <w:tcPr>
            <w:tcW w:w="1227"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w:t>
            </w:r>
          </w:p>
        </w:tc>
        <w:tc>
          <w:tcPr>
            <w:tcW w:w="13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1986"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w:t>
            </w:r>
          </w:p>
        </w:tc>
      </w:tr>
      <w:tr>
        <w:tblPrEx>
          <w:tblCellMar>
            <w:top w:w="0" w:type="dxa"/>
            <w:left w:w="20" w:type="dxa"/>
            <w:bottom w:w="0" w:type="dxa"/>
            <w:right w:w="20" w:type="dxa"/>
          </w:tblCellMar>
        </w:tblPrEx>
        <w:trPr>
          <w:trHeight w:val="122" w:hRule="exact"/>
          <w:jc w:val="center"/>
        </w:trPr>
        <w:tc>
          <w:tcPr>
            <w:tcW w:w="1390" w:type="dxa"/>
            <w:gridSpan w:val="3"/>
            <w:vMerge w:val="restart"/>
            <w:tcBorders>
              <w:top w:val="single" w:color="000000" w:sz="4" w:space="0"/>
              <w:lef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资金管理情况</w:t>
            </w:r>
          </w:p>
        </w:tc>
        <w:tc>
          <w:tcPr>
            <w:tcW w:w="2230" w:type="dxa"/>
            <w:gridSpan w:val="4"/>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c>
          <w:tcPr>
            <w:tcW w:w="2252" w:type="dxa"/>
            <w:gridSpan w:val="4"/>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情况说明</w:t>
            </w:r>
          </w:p>
        </w:tc>
        <w:tc>
          <w:tcPr>
            <w:tcW w:w="1398" w:type="dxa"/>
            <w:gridSpan w:val="3"/>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分值（20）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得分</w:t>
            </w:r>
          </w:p>
        </w:tc>
        <w:tc>
          <w:tcPr>
            <w:tcW w:w="1986"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存在问题和改进措施</w:t>
            </w:r>
          </w:p>
        </w:tc>
      </w:tr>
      <w:tr>
        <w:tblPrEx>
          <w:tblCellMar>
            <w:top w:w="0" w:type="dxa"/>
            <w:left w:w="20" w:type="dxa"/>
            <w:bottom w:w="0" w:type="dxa"/>
            <w:right w:w="20" w:type="dxa"/>
          </w:tblCellMar>
        </w:tblPrEx>
        <w:trPr>
          <w:trHeight w:val="122" w:hRule="exact"/>
          <w:jc w:val="center"/>
        </w:trPr>
        <w:tc>
          <w:tcPr>
            <w:tcW w:w="1390" w:type="dxa"/>
            <w:gridSpan w:val="3"/>
            <w:vMerge w:val="continue"/>
            <w:tcBorders>
              <w:left w:val="single" w:color="000000" w:sz="4" w:space="0"/>
            </w:tcBorders>
            <w:shd w:val="clear" w:color="auto" w:fill="auto"/>
            <w:vAlign w:val="center"/>
          </w:tcPr>
          <w:p>
            <w:pPr>
              <w:snapToGrid w:val="0"/>
              <w:spacing w:before="0" w:beforeAutospacing="0" w:after="0" w:afterAutospacing="0" w:line="240" w:lineRule="auto"/>
              <w:jc w:val="center"/>
            </w:pPr>
          </w:p>
        </w:tc>
        <w:tc>
          <w:tcPr>
            <w:tcW w:w="2230" w:type="dxa"/>
            <w:gridSpan w:val="4"/>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安排科学性</w:t>
            </w:r>
          </w:p>
        </w:tc>
        <w:tc>
          <w:tcPr>
            <w:tcW w:w="2252" w:type="dxa"/>
            <w:gridSpan w:val="4"/>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科学</w:t>
            </w:r>
          </w:p>
        </w:tc>
        <w:tc>
          <w:tcPr>
            <w:tcW w:w="1398" w:type="dxa"/>
            <w:gridSpan w:val="3"/>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w:t>
            </w:r>
          </w:p>
        </w:tc>
        <w:tc>
          <w:tcPr>
            <w:tcW w:w="1986"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22" w:hRule="exact"/>
          <w:jc w:val="center"/>
        </w:trPr>
        <w:tc>
          <w:tcPr>
            <w:tcW w:w="1390" w:type="dxa"/>
            <w:gridSpan w:val="3"/>
            <w:vMerge w:val="continue"/>
            <w:tcBorders>
              <w:left w:val="single" w:color="000000" w:sz="4" w:space="0"/>
            </w:tcBorders>
            <w:shd w:val="clear" w:color="auto" w:fill="auto"/>
            <w:vAlign w:val="center"/>
          </w:tcPr>
          <w:p>
            <w:pPr>
              <w:snapToGrid w:val="0"/>
              <w:spacing w:before="0" w:beforeAutospacing="0" w:after="0" w:afterAutospacing="0" w:line="240" w:lineRule="auto"/>
              <w:jc w:val="center"/>
            </w:pPr>
          </w:p>
        </w:tc>
        <w:tc>
          <w:tcPr>
            <w:tcW w:w="2230" w:type="dxa"/>
            <w:gridSpan w:val="4"/>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拨付合规性</w:t>
            </w:r>
          </w:p>
        </w:tc>
        <w:tc>
          <w:tcPr>
            <w:tcW w:w="2252" w:type="dxa"/>
            <w:gridSpan w:val="4"/>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合规</w:t>
            </w:r>
          </w:p>
        </w:tc>
        <w:tc>
          <w:tcPr>
            <w:tcW w:w="1398" w:type="dxa"/>
            <w:gridSpan w:val="3"/>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w:t>
            </w:r>
          </w:p>
        </w:tc>
        <w:tc>
          <w:tcPr>
            <w:tcW w:w="1986"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22" w:hRule="exact"/>
          <w:jc w:val="center"/>
        </w:trPr>
        <w:tc>
          <w:tcPr>
            <w:tcW w:w="1390" w:type="dxa"/>
            <w:gridSpan w:val="3"/>
            <w:vMerge w:val="continue"/>
            <w:tcBorders>
              <w:left w:val="single" w:color="000000" w:sz="4" w:space="0"/>
            </w:tcBorders>
            <w:shd w:val="clear" w:color="auto" w:fill="auto"/>
            <w:vAlign w:val="center"/>
          </w:tcPr>
          <w:p>
            <w:pPr>
              <w:snapToGrid w:val="0"/>
              <w:spacing w:before="0" w:beforeAutospacing="0" w:after="0" w:afterAutospacing="0" w:line="240" w:lineRule="auto"/>
              <w:jc w:val="center"/>
            </w:pPr>
          </w:p>
        </w:tc>
        <w:tc>
          <w:tcPr>
            <w:tcW w:w="2230" w:type="dxa"/>
            <w:gridSpan w:val="4"/>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使用规范性</w:t>
            </w:r>
          </w:p>
        </w:tc>
        <w:tc>
          <w:tcPr>
            <w:tcW w:w="2252" w:type="dxa"/>
            <w:gridSpan w:val="4"/>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规范</w:t>
            </w:r>
          </w:p>
        </w:tc>
        <w:tc>
          <w:tcPr>
            <w:tcW w:w="1398" w:type="dxa"/>
            <w:gridSpan w:val="3"/>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w:t>
            </w:r>
          </w:p>
        </w:tc>
        <w:tc>
          <w:tcPr>
            <w:tcW w:w="1986"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22" w:hRule="exact"/>
          <w:jc w:val="center"/>
        </w:trPr>
        <w:tc>
          <w:tcPr>
            <w:tcW w:w="1390" w:type="dxa"/>
            <w:gridSpan w:val="3"/>
            <w:vMerge w:val="continue"/>
            <w:tcBorders>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c>
          <w:tcPr>
            <w:tcW w:w="2230" w:type="dxa"/>
            <w:gridSpan w:val="4"/>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预算绩效管理情况</w:t>
            </w:r>
          </w:p>
        </w:tc>
        <w:tc>
          <w:tcPr>
            <w:tcW w:w="2252" w:type="dxa"/>
            <w:gridSpan w:val="4"/>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严格按照预算要求使用</w:t>
            </w:r>
          </w:p>
        </w:tc>
        <w:tc>
          <w:tcPr>
            <w:tcW w:w="1398" w:type="dxa"/>
            <w:gridSpan w:val="3"/>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w:t>
            </w:r>
          </w:p>
        </w:tc>
        <w:tc>
          <w:tcPr>
            <w:tcW w:w="1986" w:type="dxa"/>
            <w:gridSpan w:val="2"/>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22" w:hRule="exact"/>
          <w:jc w:val="center"/>
        </w:trPr>
        <w:tc>
          <w:tcPr>
            <w:tcW w:w="404"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年度总体目标</w:t>
            </w:r>
          </w:p>
        </w:tc>
        <w:tc>
          <w:tcPr>
            <w:tcW w:w="3216" w:type="dxa"/>
            <w:gridSpan w:val="6"/>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预期目标</w:t>
            </w:r>
          </w:p>
        </w:tc>
        <w:tc>
          <w:tcPr>
            <w:tcW w:w="6290" w:type="dxa"/>
            <w:gridSpan w:val="10"/>
            <w:tcBorders>
              <w:top w:val="single" w:color="000000" w:sz="4" w:space="0"/>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实际完成情况</w:t>
            </w:r>
          </w:p>
        </w:tc>
      </w:tr>
      <w:tr>
        <w:tblPrEx>
          <w:tblCellMar>
            <w:top w:w="0" w:type="dxa"/>
            <w:left w:w="20" w:type="dxa"/>
            <w:bottom w:w="0" w:type="dxa"/>
            <w:right w:w="20" w:type="dxa"/>
          </w:tblCellMar>
        </w:tblPrEx>
        <w:trPr>
          <w:trHeight w:val="122" w:hRule="exact"/>
          <w:jc w:val="center"/>
        </w:trPr>
        <w:tc>
          <w:tcPr>
            <w:tcW w:w="404"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3216" w:type="dxa"/>
            <w:gridSpan w:val="6"/>
            <w:tcBorders>
              <w:top w:val="single" w:color="000000" w:sz="4" w:space="0"/>
              <w:left w:val="single" w:color="000000" w:sz="4" w:space="0"/>
              <w:bottom w:val="single" w:color="000000" w:sz="4" w:space="0"/>
              <w:right w:val="single" w:color="000000" w:sz="4" w:space="0"/>
            </w:tcBorders>
            <w:shd w:val="clear" w:color="auto" w:fill="auto"/>
          </w:tcPr>
          <w:p>
            <w:pPr>
              <w:snapToGrid w:val="0"/>
              <w:spacing w:before="0" w:beforeAutospacing="0" w:after="0" w:afterAutospacing="0" w:line="240" w:lineRule="auto"/>
              <w:jc w:val="center"/>
            </w:pPr>
            <w:r>
              <w:rPr>
                <w:rFonts w:ascii="宋体" w:hAnsi="宋体" w:eastAsia="宋体" w:cs="宋体"/>
                <w:b w:val="0"/>
                <w:i w:val="0"/>
                <w:color w:val="000000"/>
                <w:sz w:val="10"/>
              </w:rPr>
              <w:t>八届市委第四轮巡察坚持深化政治巡察，按照“发现问题、形成震慑、推动改革、促进发展”的总要求，坚定捍卫“两个确立”，坚决做到“两个维护”，坚持实事求是、守正创新，坚持全面从严治党方略方针，坚持高质量发展主题，坚持严的主基调，加强规范化法制化正规化建设，以巡察监督的实际成效助力清廉许昌建设。</w:t>
            </w:r>
          </w:p>
        </w:tc>
        <w:tc>
          <w:tcPr>
            <w:tcW w:w="6290" w:type="dxa"/>
            <w:gridSpan w:val="10"/>
            <w:tcBorders>
              <w:top w:val="single" w:color="000000" w:sz="4" w:space="0"/>
              <w:left w:val="single" w:color="000000" w:sz="4" w:space="0"/>
              <w:bottom w:val="single" w:color="000000" w:sz="4" w:space="0"/>
              <w:right w:val="single" w:color="000000" w:sz="4" w:space="0"/>
            </w:tcBorders>
            <w:shd w:val="clear" w:color="auto" w:fill="auto"/>
          </w:tcPr>
          <w:p>
            <w:pPr>
              <w:snapToGrid w:val="0"/>
              <w:spacing w:before="0" w:beforeAutospacing="0" w:after="0" w:afterAutospacing="0" w:line="240" w:lineRule="auto"/>
              <w:jc w:val="center"/>
            </w:pPr>
            <w:r>
              <w:rPr>
                <w:rFonts w:ascii="宋体" w:hAnsi="宋体" w:eastAsia="宋体" w:cs="宋体"/>
                <w:b w:val="0"/>
                <w:i w:val="0"/>
                <w:color w:val="000000"/>
                <w:sz w:val="10"/>
              </w:rPr>
              <w:t>按照2022年工作安排，圆满完成八届市委第四轮对8个单位党组织的巡察工作。</w:t>
            </w:r>
          </w:p>
        </w:tc>
      </w:tr>
      <w:tr>
        <w:tblPrEx>
          <w:tblCellMar>
            <w:top w:w="0" w:type="dxa"/>
            <w:left w:w="20" w:type="dxa"/>
            <w:bottom w:w="0" w:type="dxa"/>
            <w:right w:w="20" w:type="dxa"/>
          </w:tblCellMar>
        </w:tblPrEx>
        <w:trPr>
          <w:trHeight w:val="122" w:hRule="exact"/>
          <w:jc w:val="center"/>
        </w:trPr>
        <w:tc>
          <w:tcPr>
            <w:tcW w:w="9910" w:type="dxa"/>
            <w:gridSpan w:val="17"/>
            <w:vMerge w:val="restart"/>
            <w:tcBorders>
              <w:top w:val="single" w:color="000000" w:sz="4" w:space="0"/>
              <w:lef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绩效指标</w:t>
            </w:r>
          </w:p>
        </w:tc>
      </w:tr>
      <w:tr>
        <w:tblPrEx>
          <w:tblCellMar>
            <w:top w:w="0" w:type="dxa"/>
            <w:left w:w="20" w:type="dxa"/>
            <w:bottom w:w="0" w:type="dxa"/>
            <w:right w:w="20" w:type="dxa"/>
          </w:tblCellMar>
        </w:tblPrEx>
        <w:trPr>
          <w:trHeight w:val="122" w:hRule="exact"/>
          <w:jc w:val="center"/>
        </w:trPr>
        <w:tc>
          <w:tcPr>
            <w:tcW w:w="9910" w:type="dxa"/>
            <w:gridSpan w:val="17"/>
            <w:vMerge w:val="continue"/>
            <w:tcBorders>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22" w:hRule="exact"/>
          <w:jc w:val="center"/>
        </w:trPr>
        <w:tc>
          <w:tcPr>
            <w:tcW w:w="921" w:type="dxa"/>
            <w:gridSpan w:val="2"/>
            <w:vMerge w:val="restart"/>
            <w:tcBorders>
              <w:top w:val="single" w:color="000000" w:sz="4" w:space="0"/>
              <w:lef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一级指标</w:t>
            </w:r>
          </w:p>
        </w:tc>
        <w:tc>
          <w:tcPr>
            <w:tcW w:w="1285" w:type="dxa"/>
            <w:gridSpan w:val="2"/>
            <w:vMerge w:val="restart"/>
            <w:tcBorders>
              <w:top w:val="single" w:color="000000" w:sz="4" w:space="0"/>
              <w:lef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二级指标</w:t>
            </w:r>
          </w:p>
        </w:tc>
        <w:tc>
          <w:tcPr>
            <w:tcW w:w="945" w:type="dxa"/>
            <w:gridSpan w:val="2"/>
            <w:vMerge w:val="restart"/>
            <w:tcBorders>
              <w:top w:val="single" w:color="000000" w:sz="4" w:space="0"/>
              <w:lef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三级指标</w:t>
            </w:r>
          </w:p>
        </w:tc>
        <w:tc>
          <w:tcPr>
            <w:tcW w:w="945" w:type="dxa"/>
            <w:gridSpan w:val="2"/>
            <w:vMerge w:val="restart"/>
            <w:tcBorders>
              <w:top w:val="single" w:color="000000" w:sz="4" w:space="0"/>
              <w:lef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年度指标值</w:t>
            </w:r>
          </w:p>
        </w:tc>
        <w:tc>
          <w:tcPr>
            <w:tcW w:w="1776" w:type="dxa"/>
            <w:gridSpan w:val="3"/>
            <w:vMerge w:val="restart"/>
            <w:tcBorders>
              <w:top w:val="single" w:color="000000" w:sz="4" w:space="0"/>
              <w:lef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实际值完成值</w:t>
            </w:r>
          </w:p>
        </w:tc>
        <w:tc>
          <w:tcPr>
            <w:tcW w:w="970" w:type="dxa"/>
            <w:gridSpan w:val="2"/>
            <w:vMerge w:val="restart"/>
            <w:tcBorders>
              <w:top w:val="single" w:color="000000" w:sz="4" w:space="0"/>
              <w:lef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分值</w:t>
            </w:r>
          </w:p>
        </w:tc>
        <w:tc>
          <w:tcPr>
            <w:tcW w:w="1082" w:type="dxa"/>
            <w:gridSpan w:val="2"/>
            <w:vMerge w:val="restart"/>
            <w:tcBorders>
              <w:top w:val="single" w:color="000000" w:sz="4" w:space="0"/>
              <w:lef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得分</w:t>
            </w:r>
          </w:p>
        </w:tc>
        <w:tc>
          <w:tcPr>
            <w:tcW w:w="436"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偏差度</w:t>
            </w:r>
          </w:p>
        </w:tc>
        <w:tc>
          <w:tcPr>
            <w:tcW w:w="1550" w:type="dxa"/>
            <w:vMerge w:val="restart"/>
            <w:tcBorders>
              <w:top w:val="single" w:color="000000" w:sz="4" w:space="0"/>
              <w:left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偏差原因分析及改进措施</w:t>
            </w:r>
          </w:p>
        </w:tc>
      </w:tr>
      <w:tr>
        <w:tblPrEx>
          <w:tblCellMar>
            <w:top w:w="0" w:type="dxa"/>
            <w:left w:w="20" w:type="dxa"/>
            <w:bottom w:w="0" w:type="dxa"/>
            <w:right w:w="20" w:type="dxa"/>
          </w:tblCellMar>
        </w:tblPrEx>
        <w:trPr>
          <w:trHeight w:val="122" w:hRule="exact"/>
          <w:jc w:val="center"/>
        </w:trPr>
        <w:tc>
          <w:tcPr>
            <w:tcW w:w="921" w:type="dxa"/>
            <w:gridSpan w:val="2"/>
            <w:vMerge w:val="continue"/>
            <w:tcBorders>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c>
          <w:tcPr>
            <w:tcW w:w="1285" w:type="dxa"/>
            <w:gridSpan w:val="2"/>
            <w:vMerge w:val="continue"/>
            <w:tcBorders>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c>
          <w:tcPr>
            <w:tcW w:w="945" w:type="dxa"/>
            <w:gridSpan w:val="2"/>
            <w:vMerge w:val="continue"/>
            <w:tcBorders>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c>
          <w:tcPr>
            <w:tcW w:w="945" w:type="dxa"/>
            <w:gridSpan w:val="2"/>
            <w:vMerge w:val="continue"/>
            <w:tcBorders>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c>
          <w:tcPr>
            <w:tcW w:w="1776" w:type="dxa"/>
            <w:gridSpan w:val="3"/>
            <w:vMerge w:val="continue"/>
            <w:tcBorders>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c>
          <w:tcPr>
            <w:tcW w:w="970" w:type="dxa"/>
            <w:gridSpan w:val="2"/>
            <w:vMerge w:val="continue"/>
            <w:tcBorders>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c>
          <w:tcPr>
            <w:tcW w:w="1082" w:type="dxa"/>
            <w:gridSpan w:val="2"/>
            <w:vMerge w:val="continue"/>
            <w:tcBorders>
              <w:left w:val="single" w:color="000000" w:sz="4" w:space="0"/>
              <w:bottom w:val="single" w:color="000000" w:sz="4" w:space="0"/>
            </w:tcBorders>
            <w:shd w:val="clear" w:color="auto" w:fill="auto"/>
            <w:vAlign w:val="center"/>
          </w:tcPr>
          <w:p>
            <w:pPr>
              <w:snapToGrid w:val="0"/>
              <w:spacing w:before="0" w:beforeAutospacing="0" w:after="0" w:afterAutospacing="0" w:line="240" w:lineRule="auto"/>
              <w:jc w:val="center"/>
            </w:pPr>
          </w:p>
        </w:tc>
        <w:tc>
          <w:tcPr>
            <w:tcW w:w="436"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50" w:type="dxa"/>
            <w:vMerge w:val="continue"/>
            <w:tcBorders>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22" w:hRule="exact"/>
          <w:jc w:val="center"/>
        </w:trPr>
        <w:tc>
          <w:tcPr>
            <w:tcW w:w="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成本指标</w:t>
            </w:r>
          </w:p>
        </w:tc>
        <w:tc>
          <w:tcPr>
            <w:tcW w:w="12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经济成本指标</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控制在预算批复的范围内</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≤54.98万元</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54.98万元</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22" w:hRule="exact"/>
          <w:jc w:val="center"/>
        </w:trPr>
        <w:tc>
          <w:tcPr>
            <w:tcW w:w="9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产出指标</w:t>
            </w:r>
          </w:p>
        </w:tc>
        <w:tc>
          <w:tcPr>
            <w:tcW w:w="12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数量指标</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被巡察党组织数量</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=8个</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8个</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7</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7</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22" w:hRule="exact"/>
          <w:jc w:val="center"/>
        </w:trPr>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发现“三个聚焦”问题数</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≥200个</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307个</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7</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6.06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23.50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发现问题数量多</w:t>
            </w:r>
          </w:p>
        </w:tc>
      </w:tr>
      <w:tr>
        <w:tblPrEx>
          <w:tblCellMar>
            <w:top w:w="0" w:type="dxa"/>
            <w:left w:w="20" w:type="dxa"/>
            <w:bottom w:w="0" w:type="dxa"/>
            <w:right w:w="20" w:type="dxa"/>
          </w:tblCellMar>
        </w:tblPrEx>
        <w:trPr>
          <w:trHeight w:val="122" w:hRule="exact"/>
          <w:jc w:val="center"/>
        </w:trPr>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质量指标</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发现问题整改率</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≥95%</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99%</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6</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22" w:hRule="exact"/>
          <w:jc w:val="center"/>
        </w:trPr>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巡察程序规范性</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依规依纪依法</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6</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22" w:hRule="exact"/>
          <w:jc w:val="center"/>
        </w:trPr>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时效指标</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巡察完成时间</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≤40天</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40天</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4</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4</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22" w:hRule="exact"/>
          <w:jc w:val="center"/>
        </w:trPr>
        <w:tc>
          <w:tcPr>
            <w:tcW w:w="9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效益指标</w:t>
            </w:r>
          </w:p>
        </w:tc>
        <w:tc>
          <w:tcPr>
            <w:tcW w:w="12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社会效益指标</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通过落实全面从严治党要求，深化巩固风清气正的政治生态</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明显</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13</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22" w:hRule="exact"/>
          <w:jc w:val="center"/>
        </w:trPr>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推动被巡察党组织建章立制，推动改革，促进发展</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明显</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12</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22" w:hRule="exact"/>
          <w:jc w:val="center"/>
        </w:trPr>
        <w:tc>
          <w:tcPr>
            <w:tcW w:w="9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满意度指标</w:t>
            </w:r>
          </w:p>
        </w:tc>
        <w:tc>
          <w:tcPr>
            <w:tcW w:w="12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服务对象满意度指标</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被巡察党组织满意度</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≥95%</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98%</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3</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3</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22" w:hRule="exact"/>
          <w:jc w:val="center"/>
        </w:trPr>
        <w:tc>
          <w:tcPr>
            <w:tcW w:w="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公众满意度</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≥95%</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98%</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2</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0.00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22" w:hRule="exact"/>
          <w:jc w:val="center"/>
        </w:trPr>
        <w:tc>
          <w:tcPr>
            <w:tcW w:w="587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总分</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100</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0"/>
              </w:rPr>
              <w:t>99.06</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bl>
    <w:p>
      <w:pPr>
        <w:sectPr>
          <w:pgSz w:w="11907" w:h="16839"/>
          <w:pgMar w:top="400" w:right="1000" w:bottom="400" w:left="1000" w:header="720" w:footer="720" w:gutter="0"/>
          <w:cols w:space="720" w:num="1"/>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5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F4289"/>
    <w:multiLevelType w:val="multilevel"/>
    <w:tmpl w:val="5DEF4289"/>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B4FDB8EB"/>
    <w:rsid w:val="EDEEA758"/>
    <w:rsid w:val="FBB9597F"/>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9</TotalTime>
  <ScaleCrop>false</ScaleCrop>
  <LinksUpToDate>false</LinksUpToDate>
  <CharactersWithSpaces>19414</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2024-10-09T17:16:47Z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DF94CE1DC53D4C5F990C8EECCB3F5EB2_13</vt:lpwstr>
  </property>
</Properties>
</file>