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52"/>
          <w:szCs w:val="52"/>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许昌高级中学单位决算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第一部分许昌高级中学概况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48"/>
          <w:szCs w:val="48"/>
        </w:rPr>
      </w:pPr>
      <w:r>
        <w:rPr>
          <w:rFonts w:hint="eastAsia" w:ascii="黑体" w:hAnsi="黑体" w:eastAsia="黑体" w:cs="黑体"/>
          <w:sz w:val="48"/>
          <w:szCs w:val="48"/>
        </w:rPr>
        <w:t>第一部分  许昌高级中学概况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（一）全面贯彻执行党和国家的教育方针、政策，促进基础教育发展。</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（二）依法制定学校章程，按照章程自主管理。制定学校教育发展规划，并抓好组织实施和落实工作。</w:t>
      </w:r>
    </w:p>
    <w:p>
      <w:pPr>
        <w:widowControl/>
        <w:ind w:firstLine="640" w:firstLineChars="200"/>
        <w:jc w:val="left"/>
        <w:outlineLvl w:val="1"/>
        <w:rPr>
          <w:rFonts w:ascii="仿宋_GB2312" w:hAnsi="仿宋_GB2312" w:eastAsia="仿宋_GB2312" w:cs="仿宋_GB2312"/>
          <w:sz w:val="32"/>
          <w:szCs w:val="32"/>
        </w:rPr>
      </w:pPr>
      <w:r>
        <w:rPr>
          <w:rFonts w:hint="eastAsia" w:ascii="仿宋_GB2312" w:hAnsi="宋体" w:eastAsia="仿宋_GB2312" w:cs="宋体"/>
          <w:kern w:val="0"/>
          <w:sz w:val="32"/>
          <w:szCs w:val="32"/>
        </w:rPr>
        <w:t>（三） 负责科学管理、合理使用学校的设施和经费，并积极筹措资金，改善办学条件。</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（四）按照教育主管部门发布的指导性教育方针，教学大纲，组织实施教育教学活动。</w:t>
      </w:r>
    </w:p>
    <w:p>
      <w:pPr>
        <w:widowControl/>
        <w:ind w:firstLine="640" w:firstLineChars="200"/>
        <w:jc w:val="left"/>
        <w:outlineLvl w:val="1"/>
        <w:rPr>
          <w:rFonts w:ascii="仿宋_GB2312" w:hAnsi="仿宋_GB2312" w:eastAsia="仿宋_GB2312" w:cs="仿宋_GB2312"/>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许昌高级中学内设机构4个，</w:t>
      </w:r>
      <w:r>
        <w:rPr>
          <w:rFonts w:hint="eastAsia" w:ascii="仿宋_GB2312" w:hAnsi="仿宋_GB2312" w:eastAsia="仿宋_GB2312" w:cs="仿宋_GB2312"/>
          <w:kern w:val="0"/>
          <w:sz w:val="32"/>
          <w:szCs w:val="32"/>
        </w:rPr>
        <w:t>包括</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教务处</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政教处</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办公室、总务处</w:t>
      </w:r>
      <w:r>
        <w:rPr>
          <w:rFonts w:hint="eastAsia" w:ascii="仿宋_GB2312" w:hAnsi="仿宋_GB2312" w:eastAsia="仿宋_GB2312" w:cs="仿宋_GB2312"/>
          <w:color w:val="000000"/>
          <w:kern w:val="0"/>
          <w:sz w:val="32"/>
          <w:szCs w:val="32"/>
        </w:rPr>
        <w:t>。</w:t>
      </w:r>
    </w:p>
    <w:p>
      <w:pPr>
        <w:widowControl/>
        <w:ind w:firstLine="640" w:firstLineChars="200"/>
        <w:jc w:val="left"/>
        <w:rPr>
          <w:rFonts w:ascii="黑体" w:hAnsi="宋体" w:eastAsia="黑体" w:cs="宋体"/>
          <w:kern w:val="0"/>
          <w:sz w:val="28"/>
          <w:szCs w:val="28"/>
        </w:rPr>
      </w:pPr>
      <w:r>
        <w:rPr>
          <w:rFonts w:hint="eastAsia" w:ascii="仿宋_GB2312" w:hAnsi="仿宋_GB2312" w:eastAsia="仿宋_GB2312" w:cs="仿宋_GB2312"/>
          <w:kern w:val="0"/>
          <w:sz w:val="32"/>
          <w:szCs w:val="32"/>
        </w:rPr>
        <w:t>从决算单位构成看，许昌高级中学单位决算包括：本级决算。</w:t>
      </w:r>
    </w:p>
    <w:p>
      <w:pPr>
        <w:widowControl/>
        <w:ind w:firstLine="640" w:firstLineChars="200"/>
        <w:jc w:val="left"/>
        <w:rPr>
          <w:rFonts w:ascii="仿宋" w:hAnsi="仿宋" w:eastAsia="仿宋" w:cs="仿宋"/>
          <w:kern w:val="0"/>
          <w:sz w:val="32"/>
          <w:szCs w:val="32"/>
        </w:rPr>
        <w:sectPr>
          <w:footerReference r:id="rId3" w:type="default"/>
          <w:footerReference r:id="rId4" w:type="even"/>
          <w:pgSz w:w="11906" w:h="16838"/>
          <w:pgMar w:top="1440" w:right="1800" w:bottom="1440" w:left="1800" w:header="720" w:footer="720" w:gutter="0"/>
          <w:pgNumType w:fmt="numberInDash" w:start="1"/>
          <w:cols w:space="720" w:num="1"/>
          <w:docGrid w:type="lines" w:linePitch="312" w:charSpace="0"/>
        </w:sectPr>
      </w:pPr>
      <w:r>
        <w:rPr>
          <w:rFonts w:hint="eastAsia" w:ascii="仿宋" w:hAnsi="仿宋" w:eastAsia="仿宋" w:cs="仿宋"/>
          <w:kern w:val="0"/>
          <w:sz w:val="32"/>
          <w:szCs w:val="32"/>
        </w:rPr>
        <w:t>纳入本单位2021年度决算编制范围的单位共1个，具体是：许昌高级中学。</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470" w:type="dxa"/>
        <w:tblInd w:w="96" w:type="dxa"/>
        <w:tblLayout w:type="fixed"/>
        <w:tblCellMar>
          <w:top w:w="0" w:type="dxa"/>
          <w:left w:w="108" w:type="dxa"/>
          <w:bottom w:w="0" w:type="dxa"/>
          <w:right w:w="108" w:type="dxa"/>
        </w:tblCellMar>
      </w:tblPr>
      <w:tblGrid>
        <w:gridCol w:w="4925"/>
        <w:gridCol w:w="865"/>
        <w:gridCol w:w="1590"/>
        <w:gridCol w:w="4635"/>
        <w:gridCol w:w="865"/>
        <w:gridCol w:w="1590"/>
      </w:tblGrid>
      <w:tr>
        <w:tblPrEx>
          <w:tblCellMar>
            <w:top w:w="0" w:type="dxa"/>
            <w:left w:w="108" w:type="dxa"/>
            <w:bottom w:w="0" w:type="dxa"/>
            <w:right w:w="108" w:type="dxa"/>
          </w:tblCellMar>
        </w:tblPrEx>
        <w:trPr>
          <w:trHeight w:val="384" w:hRule="atLeast"/>
        </w:trPr>
        <w:tc>
          <w:tcPr>
            <w:tcW w:w="1447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28"/>
                <w:szCs w:val="28"/>
                <w:lang w:bidi="ar"/>
              </w:rPr>
              <w:t>收入支出决算总表</w:t>
            </w:r>
          </w:p>
        </w:tc>
      </w:tr>
      <w:tr>
        <w:tblPrEx>
          <w:tblCellMar>
            <w:top w:w="0" w:type="dxa"/>
            <w:left w:w="108" w:type="dxa"/>
            <w:bottom w:w="0" w:type="dxa"/>
            <w:right w:w="108" w:type="dxa"/>
          </w:tblCellMar>
        </w:tblPrEx>
        <w:trPr>
          <w:trHeight w:val="264" w:hRule="atLeast"/>
        </w:trPr>
        <w:tc>
          <w:tcPr>
            <w:tcW w:w="4925" w:type="dxa"/>
            <w:tcBorders>
              <w:top w:val="nil"/>
              <w:left w:val="nil"/>
              <w:bottom w:val="nil"/>
              <w:right w:val="nil"/>
            </w:tcBorders>
            <w:noWrap/>
            <w:vAlign w:val="bottom"/>
          </w:tcPr>
          <w:p>
            <w:pPr>
              <w:rPr>
                <w:rFonts w:ascii="Arial" w:hAnsi="Arial" w:cs="Arial"/>
                <w:color w:val="000000"/>
                <w:sz w:val="18"/>
                <w:szCs w:val="18"/>
              </w:rPr>
            </w:pPr>
          </w:p>
        </w:tc>
        <w:tc>
          <w:tcPr>
            <w:tcW w:w="865" w:type="dxa"/>
            <w:tcBorders>
              <w:top w:val="nil"/>
              <w:left w:val="nil"/>
              <w:bottom w:val="nil"/>
              <w:right w:val="nil"/>
            </w:tcBorders>
            <w:noWrap/>
            <w:vAlign w:val="bottom"/>
          </w:tcPr>
          <w:p>
            <w:pPr>
              <w:rPr>
                <w:rFonts w:ascii="Arial" w:hAnsi="Arial" w:cs="Arial"/>
                <w:color w:val="000000"/>
                <w:sz w:val="18"/>
                <w:szCs w:val="18"/>
              </w:rPr>
            </w:pPr>
          </w:p>
        </w:tc>
        <w:tc>
          <w:tcPr>
            <w:tcW w:w="1590" w:type="dxa"/>
            <w:tcBorders>
              <w:top w:val="nil"/>
              <w:left w:val="nil"/>
              <w:bottom w:val="nil"/>
              <w:right w:val="nil"/>
            </w:tcBorders>
            <w:noWrap/>
            <w:vAlign w:val="bottom"/>
          </w:tcPr>
          <w:p>
            <w:pPr>
              <w:rPr>
                <w:rFonts w:ascii="Arial" w:hAnsi="Arial" w:cs="Arial"/>
                <w:color w:val="000000"/>
                <w:sz w:val="18"/>
                <w:szCs w:val="18"/>
              </w:rPr>
            </w:pPr>
          </w:p>
        </w:tc>
        <w:tc>
          <w:tcPr>
            <w:tcW w:w="4635" w:type="dxa"/>
            <w:tcBorders>
              <w:top w:val="nil"/>
              <w:left w:val="nil"/>
              <w:bottom w:val="nil"/>
              <w:right w:val="nil"/>
            </w:tcBorders>
            <w:noWrap/>
            <w:vAlign w:val="bottom"/>
          </w:tcPr>
          <w:p>
            <w:pPr>
              <w:rPr>
                <w:rFonts w:ascii="Arial" w:hAnsi="Arial" w:cs="Arial"/>
                <w:color w:val="000000"/>
                <w:sz w:val="18"/>
                <w:szCs w:val="18"/>
              </w:rPr>
            </w:pPr>
          </w:p>
        </w:tc>
        <w:tc>
          <w:tcPr>
            <w:tcW w:w="2455"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公开01表</w:t>
            </w:r>
          </w:p>
        </w:tc>
      </w:tr>
      <w:tr>
        <w:tblPrEx>
          <w:tblCellMar>
            <w:top w:w="0" w:type="dxa"/>
            <w:left w:w="108" w:type="dxa"/>
            <w:bottom w:w="0" w:type="dxa"/>
            <w:right w:w="108" w:type="dxa"/>
          </w:tblCellMar>
        </w:tblPrEx>
        <w:trPr>
          <w:trHeight w:val="264" w:hRule="atLeast"/>
        </w:trPr>
        <w:tc>
          <w:tcPr>
            <w:tcW w:w="12015" w:type="dxa"/>
            <w:gridSpan w:val="4"/>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部门：许昌高级中学</w:t>
            </w:r>
          </w:p>
        </w:tc>
        <w:tc>
          <w:tcPr>
            <w:tcW w:w="2455"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73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709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865"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865"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6,822.64</w:t>
            </w: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1,240.00</w:t>
            </w: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9,787.77</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693.21</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8,062.64</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10,692.36</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2,743.51</w:t>
            </w: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113.79</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63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59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865"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10,806.14</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10,806.14</w:t>
            </w:r>
          </w:p>
        </w:tc>
      </w:tr>
      <w:tr>
        <w:tblPrEx>
          <w:tblCellMar>
            <w:top w:w="0" w:type="dxa"/>
            <w:left w:w="108" w:type="dxa"/>
            <w:bottom w:w="0" w:type="dxa"/>
            <w:right w:w="108" w:type="dxa"/>
          </w:tblCellMar>
        </w:tblPrEx>
        <w:trPr>
          <w:trHeight w:val="308" w:hRule="atLeast"/>
        </w:trPr>
        <w:tc>
          <w:tcPr>
            <w:tcW w:w="14470" w:type="dxa"/>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071" w:type="dxa"/>
        <w:tblInd w:w="96" w:type="dxa"/>
        <w:tblLayout w:type="fixed"/>
        <w:tblCellMar>
          <w:top w:w="0" w:type="dxa"/>
          <w:left w:w="108" w:type="dxa"/>
          <w:bottom w:w="0" w:type="dxa"/>
          <w:right w:w="108" w:type="dxa"/>
        </w:tblCellMar>
      </w:tblPr>
      <w:tblGrid>
        <w:gridCol w:w="329"/>
        <w:gridCol w:w="329"/>
        <w:gridCol w:w="329"/>
        <w:gridCol w:w="3956"/>
        <w:gridCol w:w="1572"/>
        <w:gridCol w:w="1224"/>
        <w:gridCol w:w="1287"/>
        <w:gridCol w:w="1103"/>
        <w:gridCol w:w="1287"/>
        <w:gridCol w:w="1293"/>
        <w:gridCol w:w="1362"/>
      </w:tblGrid>
      <w:tr>
        <w:tblPrEx>
          <w:tblCellMar>
            <w:top w:w="0" w:type="dxa"/>
            <w:left w:w="108" w:type="dxa"/>
            <w:bottom w:w="0" w:type="dxa"/>
            <w:right w:w="108" w:type="dxa"/>
          </w:tblCellMar>
        </w:tblPrEx>
        <w:trPr>
          <w:trHeight w:val="384" w:hRule="atLeast"/>
        </w:trPr>
        <w:tc>
          <w:tcPr>
            <w:tcW w:w="14071" w:type="dxa"/>
            <w:gridSpan w:val="11"/>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64" w:hRule="atLeast"/>
        </w:trPr>
        <w:tc>
          <w:tcPr>
            <w:tcW w:w="329"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329"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329"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3956"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1572"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1224"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1287"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1103"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1287"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2655"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公开02表</w:t>
            </w:r>
          </w:p>
        </w:tc>
      </w:tr>
      <w:tr>
        <w:tblPrEx>
          <w:tblCellMar>
            <w:top w:w="0" w:type="dxa"/>
            <w:left w:w="108" w:type="dxa"/>
            <w:bottom w:w="0" w:type="dxa"/>
            <w:right w:w="108" w:type="dxa"/>
          </w:tblCellMar>
        </w:tblPrEx>
        <w:trPr>
          <w:trHeight w:val="264" w:hRule="atLeast"/>
        </w:trPr>
        <w:tc>
          <w:tcPr>
            <w:tcW w:w="11416" w:type="dxa"/>
            <w:gridSpan w:val="9"/>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部门：许昌高级中学</w:t>
            </w:r>
          </w:p>
        </w:tc>
        <w:tc>
          <w:tcPr>
            <w:tcW w:w="2655"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57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22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128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110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128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2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36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57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9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57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9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57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9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57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24"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8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0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8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9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36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8,062.64</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6,822.64</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7,226.82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5,986.82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普通教育</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7,202.82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5,962.82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2050204</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高中教育</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7,098.22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5,858.22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高等教育</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其他普通教育支出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104.21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104.21</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2059999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657.39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657.39</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653.52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653.52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250.51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250.51</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403.01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403.01</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143.76</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143.76</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143.76</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143.76</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143.76</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143.76</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071" w:type="dxa"/>
            <w:gridSpan w:val="11"/>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99" w:type="dxa"/>
        <w:tblInd w:w="96" w:type="dxa"/>
        <w:tblLayout w:type="fixed"/>
        <w:tblCellMar>
          <w:top w:w="0" w:type="dxa"/>
          <w:left w:w="108" w:type="dxa"/>
          <w:bottom w:w="0" w:type="dxa"/>
          <w:right w:w="108" w:type="dxa"/>
        </w:tblCellMar>
      </w:tblPr>
      <w:tblGrid>
        <w:gridCol w:w="329"/>
        <w:gridCol w:w="329"/>
        <w:gridCol w:w="329"/>
        <w:gridCol w:w="4850"/>
        <w:gridCol w:w="1642"/>
        <w:gridCol w:w="1611"/>
        <w:gridCol w:w="1811"/>
        <w:gridCol w:w="1260"/>
        <w:gridCol w:w="1157"/>
        <w:gridCol w:w="1181"/>
      </w:tblGrid>
      <w:tr>
        <w:tblPrEx>
          <w:tblCellMar>
            <w:top w:w="0" w:type="dxa"/>
            <w:left w:w="108" w:type="dxa"/>
            <w:bottom w:w="0" w:type="dxa"/>
            <w:right w:w="108" w:type="dxa"/>
          </w:tblCellMar>
        </w:tblPrEx>
        <w:trPr>
          <w:trHeight w:val="384" w:hRule="atLeast"/>
        </w:trPr>
        <w:tc>
          <w:tcPr>
            <w:tcW w:w="14499" w:type="dxa"/>
            <w:gridSpan w:val="10"/>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64" w:hRule="atLeast"/>
        </w:trPr>
        <w:tc>
          <w:tcPr>
            <w:tcW w:w="329"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329"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329"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485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642"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611"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1811"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1260" w:type="dxa"/>
            <w:tcBorders>
              <w:top w:val="nil"/>
              <w:left w:val="nil"/>
              <w:bottom w:val="nil"/>
              <w:right w:val="nil"/>
            </w:tcBorders>
            <w:shd w:val="clear" w:color="auto" w:fill="FFFFFF"/>
            <w:noWrap/>
            <w:vAlign w:val="bottom"/>
          </w:tcPr>
          <w:p>
            <w:pPr>
              <w:rPr>
                <w:rFonts w:ascii="Arial" w:hAnsi="Arial" w:cs="Arial"/>
                <w:color w:val="000000"/>
                <w:sz w:val="18"/>
                <w:szCs w:val="18"/>
              </w:rPr>
            </w:pPr>
          </w:p>
        </w:tc>
        <w:tc>
          <w:tcPr>
            <w:tcW w:w="2338"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公开03表</w:t>
            </w:r>
          </w:p>
        </w:tc>
      </w:tr>
      <w:tr>
        <w:tblPrEx>
          <w:tblCellMar>
            <w:top w:w="0" w:type="dxa"/>
            <w:left w:w="108" w:type="dxa"/>
            <w:bottom w:w="0" w:type="dxa"/>
            <w:right w:w="108" w:type="dxa"/>
          </w:tblCellMar>
        </w:tblPrEx>
        <w:trPr>
          <w:trHeight w:val="264" w:hRule="atLeast"/>
        </w:trPr>
        <w:tc>
          <w:tcPr>
            <w:tcW w:w="12161" w:type="dxa"/>
            <w:gridSpan w:val="8"/>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部门：许昌高级中学</w:t>
            </w:r>
          </w:p>
        </w:tc>
        <w:tc>
          <w:tcPr>
            <w:tcW w:w="2338"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5837"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64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161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81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2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15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18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485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64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8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5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485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64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8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5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485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64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8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5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83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64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1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5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18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583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10,692.36</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9,005.73</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1,686.63</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9,787.77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8,101.15</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1,686.63</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普通教育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9,759.57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8,101.15</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1,658.43</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2050204</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高中教育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8,616.46</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7,853.47</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762.99</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高等教育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2050299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其他普通教育支出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1,142.72</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247.67</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895.05</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20507</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特殊教育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2050701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特殊学校教育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20599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2059999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693.21</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693.21</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689.34</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689.34</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286.33</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286.33</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403.01</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403.01</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499" w:type="dxa"/>
            <w:gridSpan w:val="10"/>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32" w:type="dxa"/>
        <w:tblInd w:w="96" w:type="dxa"/>
        <w:tblLayout w:type="fixed"/>
        <w:tblCellMar>
          <w:top w:w="0" w:type="dxa"/>
          <w:left w:w="108" w:type="dxa"/>
          <w:bottom w:w="0" w:type="dxa"/>
          <w:right w:w="108" w:type="dxa"/>
        </w:tblCellMar>
      </w:tblPr>
      <w:tblGrid>
        <w:gridCol w:w="3076"/>
        <w:gridCol w:w="586"/>
        <w:gridCol w:w="1320"/>
        <w:gridCol w:w="3764"/>
        <w:gridCol w:w="586"/>
        <w:gridCol w:w="1096"/>
        <w:gridCol w:w="1224"/>
        <w:gridCol w:w="1217"/>
        <w:gridCol w:w="1163"/>
      </w:tblGrid>
      <w:tr>
        <w:tblPrEx>
          <w:tblCellMar>
            <w:top w:w="0" w:type="dxa"/>
            <w:left w:w="108" w:type="dxa"/>
            <w:bottom w:w="0" w:type="dxa"/>
            <w:right w:w="108" w:type="dxa"/>
          </w:tblCellMar>
        </w:tblPrEx>
        <w:trPr>
          <w:trHeight w:val="384" w:hRule="atLeast"/>
        </w:trPr>
        <w:tc>
          <w:tcPr>
            <w:tcW w:w="14032"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64" w:hRule="atLeast"/>
        </w:trPr>
        <w:tc>
          <w:tcPr>
            <w:tcW w:w="14032" w:type="dxa"/>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64" w:hRule="atLeast"/>
        </w:trPr>
        <w:tc>
          <w:tcPr>
            <w:tcW w:w="10428" w:type="dxa"/>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部门：许昌高级中学</w:t>
            </w:r>
          </w:p>
        </w:tc>
        <w:tc>
          <w:tcPr>
            <w:tcW w:w="3604" w:type="dxa"/>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982"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9050"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07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8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32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76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8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09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22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121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16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58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2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764"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58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09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224"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1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6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58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32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58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09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17"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6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6,822.64</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8,221.11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8,221.11</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693.21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693.21</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宋体"/>
                <w:b/>
                <w:bCs/>
                <w:color w:val="000000"/>
                <w:sz w:val="20"/>
                <w:szCs w:val="20"/>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6,822.64</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9,125.69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9,125.69</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2,303.05</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2,303.05</w:t>
            </w:r>
          </w:p>
        </w:tc>
        <w:tc>
          <w:tcPr>
            <w:tcW w:w="376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586" w:type="dxa"/>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9,125.69</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9,125.69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9,125.69</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4032" w:type="dxa"/>
            <w:gridSpan w:val="9"/>
            <w:tcBorders>
              <w:top w:val="nil"/>
              <w:left w:val="nil"/>
              <w:bottom w:val="nil"/>
              <w:right w:val="nil"/>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06" w:type="dxa"/>
        <w:tblInd w:w="93" w:type="dxa"/>
        <w:tblLayout w:type="fixed"/>
        <w:tblCellMar>
          <w:top w:w="0" w:type="dxa"/>
          <w:left w:w="108" w:type="dxa"/>
          <w:bottom w:w="0" w:type="dxa"/>
          <w:right w:w="108" w:type="dxa"/>
        </w:tblCellMar>
      </w:tblPr>
      <w:tblGrid>
        <w:gridCol w:w="1298"/>
        <w:gridCol w:w="3956"/>
        <w:gridCol w:w="2593"/>
        <w:gridCol w:w="2678"/>
        <w:gridCol w:w="2781"/>
      </w:tblGrid>
      <w:tr>
        <w:tblPrEx>
          <w:tblCellMar>
            <w:top w:w="0" w:type="dxa"/>
            <w:left w:w="108" w:type="dxa"/>
            <w:bottom w:w="0" w:type="dxa"/>
            <w:right w:w="108" w:type="dxa"/>
          </w:tblCellMar>
        </w:tblPrEx>
        <w:trPr>
          <w:trHeight w:val="390" w:hRule="atLeast"/>
        </w:trPr>
        <w:tc>
          <w:tcPr>
            <w:tcW w:w="13306" w:type="dxa"/>
            <w:gridSpan w:val="5"/>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55" w:hRule="atLeast"/>
        </w:trPr>
        <w:tc>
          <w:tcPr>
            <w:tcW w:w="13306" w:type="dxa"/>
            <w:gridSpan w:val="5"/>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55" w:hRule="atLeast"/>
        </w:trPr>
        <w:tc>
          <w:tcPr>
            <w:tcW w:w="7847" w:type="dxa"/>
            <w:gridSpan w:val="3"/>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部门：许昌高级中学</w:t>
            </w:r>
          </w:p>
        </w:tc>
        <w:tc>
          <w:tcPr>
            <w:tcW w:w="5459"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5254"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052"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129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59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67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278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trPr>
        <w:tc>
          <w:tcPr>
            <w:tcW w:w="129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259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67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78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29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259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67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78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254"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259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678"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2781"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5254"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9,125.69</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7,441.32</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1,684.37</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8,221.11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6,536.74</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1,684.37</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普通教育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8,192.91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6,536.74</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1,656.17</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2050204</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高中教育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7,049.80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6,289.06</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760.73</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高等教育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2050299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其他普通教育支出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1,142.72</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247.67</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895.05</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20507</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特殊教育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2050701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特殊学校教育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2059999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693.21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693.21</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689.34</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689.34</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286.33</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286.33</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403.01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403.01</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176.70</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306" w:type="dxa"/>
            <w:gridSpan w:val="5"/>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709"/>
        <w:gridCol w:w="3176"/>
        <w:gridCol w:w="1005"/>
        <w:gridCol w:w="709"/>
        <w:gridCol w:w="2189"/>
        <w:gridCol w:w="808"/>
        <w:gridCol w:w="709"/>
        <w:gridCol w:w="3967"/>
        <w:gridCol w:w="809"/>
      </w:tblGrid>
      <w:tr>
        <w:tblPrEx>
          <w:tblCellMar>
            <w:top w:w="0" w:type="dxa"/>
            <w:left w:w="108" w:type="dxa"/>
            <w:bottom w:w="0" w:type="dxa"/>
            <w:right w:w="108" w:type="dxa"/>
          </w:tblCellMar>
        </w:tblPrEx>
        <w:trPr>
          <w:trHeight w:val="460" w:hRule="atLeast"/>
        </w:trPr>
        <w:tc>
          <w:tcPr>
            <w:tcW w:w="14081"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40" w:hRule="atLeast"/>
        </w:trPr>
        <w:tc>
          <w:tcPr>
            <w:tcW w:w="14081" w:type="dxa"/>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55" w:hRule="atLeast"/>
        </w:trPr>
        <w:tc>
          <w:tcPr>
            <w:tcW w:w="9305" w:type="dxa"/>
            <w:gridSpan w:val="7"/>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部门：许昌高级中学</w:t>
            </w:r>
          </w:p>
        </w:tc>
        <w:tc>
          <w:tcPr>
            <w:tcW w:w="4776"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89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9191"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70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17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00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0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18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80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0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96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80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709"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17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00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0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18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0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0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96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0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522"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6,465.37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676.36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21"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1,829.23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97.93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1,684.82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742.91</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5.85</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0.63</w:t>
            </w: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1,031.42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63.87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0.12</w:t>
            </w: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426.36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62.95</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0.51</w:t>
            </w: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0.79</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181.87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23.10</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10.53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375.67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116.66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169.99</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298.97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38.32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27.55</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249.34</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7.08</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60.32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w:t>
            </w:r>
          </w:p>
        </w:tc>
        <w:tc>
          <w:tcPr>
            <w:tcW w:w="709"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967"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2.08</w:t>
            </w:r>
          </w:p>
        </w:tc>
        <w:tc>
          <w:tcPr>
            <w:tcW w:w="709"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967"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176"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99.93</w:t>
            </w:r>
          </w:p>
        </w:tc>
        <w:tc>
          <w:tcPr>
            <w:tcW w:w="709"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967"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85"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6,764.34</w:t>
            </w:r>
          </w:p>
        </w:tc>
        <w:tc>
          <w:tcPr>
            <w:tcW w:w="8382" w:type="dxa"/>
            <w:gridSpan w:val="5"/>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676.99</w:t>
            </w:r>
          </w:p>
        </w:tc>
      </w:tr>
      <w:tr>
        <w:tblPrEx>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Layout w:type="fixed"/>
        <w:tblCellMar>
          <w:top w:w="0" w:type="dxa"/>
          <w:left w:w="108" w:type="dxa"/>
          <w:bottom w:w="0" w:type="dxa"/>
          <w:right w:w="108" w:type="dxa"/>
        </w:tblCellMar>
      </w:tblPr>
      <w:tblGrid>
        <w:gridCol w:w="1200"/>
        <w:gridCol w:w="1035"/>
        <w:gridCol w:w="1260"/>
        <w:gridCol w:w="1050"/>
        <w:gridCol w:w="1065"/>
        <w:gridCol w:w="1260"/>
        <w:gridCol w:w="1305"/>
        <w:gridCol w:w="1095"/>
        <w:gridCol w:w="1215"/>
        <w:gridCol w:w="1140"/>
        <w:gridCol w:w="1095"/>
        <w:gridCol w:w="1110"/>
      </w:tblGrid>
      <w:tr>
        <w:tblPrEx>
          <w:tblCellMar>
            <w:top w:w="0" w:type="dxa"/>
            <w:left w:w="108" w:type="dxa"/>
            <w:bottom w:w="0" w:type="dxa"/>
            <w:right w:w="108" w:type="dxa"/>
          </w:tblCellMar>
        </w:tblPrEx>
        <w:trPr>
          <w:trHeight w:val="540" w:hRule="atLeast"/>
        </w:trPr>
        <w:tc>
          <w:tcPr>
            <w:tcW w:w="13830" w:type="dxa"/>
            <w:gridSpan w:val="12"/>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13830" w:type="dxa"/>
            <w:gridSpan w:val="1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55" w:hRule="atLeast"/>
        </w:trPr>
        <w:tc>
          <w:tcPr>
            <w:tcW w:w="10485" w:type="dxa"/>
            <w:gridSpan w:val="9"/>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部门：许昌高级中学</w:t>
            </w:r>
          </w:p>
        </w:tc>
        <w:tc>
          <w:tcPr>
            <w:tcW w:w="3345" w:type="dxa"/>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87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696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2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3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37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26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130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450"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11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20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03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26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0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1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11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30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1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w:t>
            </w:r>
          </w:p>
        </w:tc>
        <w:tc>
          <w:tcPr>
            <w:tcW w:w="105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06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3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10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2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114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111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3830" w:type="dxa"/>
            <w:gridSpan w:val="12"/>
            <w:tcBorders>
              <w:top w:val="nil"/>
              <w:left w:val="nil"/>
              <w:bottom w:val="nil"/>
              <w:right w:val="nil"/>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212" w:type="dxa"/>
        <w:tblInd w:w="93" w:type="dxa"/>
        <w:tblLayout w:type="fixed"/>
        <w:tblCellMar>
          <w:top w:w="0" w:type="dxa"/>
          <w:left w:w="108" w:type="dxa"/>
          <w:bottom w:w="0" w:type="dxa"/>
          <w:right w:w="108" w:type="dxa"/>
        </w:tblCellMar>
      </w:tblPr>
      <w:tblGrid>
        <w:gridCol w:w="1141"/>
        <w:gridCol w:w="1756"/>
        <w:gridCol w:w="1863"/>
        <w:gridCol w:w="1924"/>
        <w:gridCol w:w="1695"/>
        <w:gridCol w:w="1588"/>
        <w:gridCol w:w="1551"/>
        <w:gridCol w:w="1694"/>
      </w:tblGrid>
      <w:tr>
        <w:tblPrEx>
          <w:tblCellMar>
            <w:top w:w="0" w:type="dxa"/>
            <w:left w:w="108" w:type="dxa"/>
            <w:bottom w:w="0" w:type="dxa"/>
            <w:right w:w="108" w:type="dxa"/>
          </w:tblCellMar>
        </w:tblPrEx>
        <w:trPr>
          <w:trHeight w:val="390" w:hRule="atLeast"/>
        </w:trPr>
        <w:tc>
          <w:tcPr>
            <w:tcW w:w="13212" w:type="dxa"/>
            <w:gridSpan w:val="8"/>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13212" w:type="dxa"/>
            <w:gridSpan w:val="8"/>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55" w:hRule="atLeast"/>
        </w:trPr>
        <w:tc>
          <w:tcPr>
            <w:tcW w:w="9967" w:type="dxa"/>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部门：许昌高级中学</w:t>
            </w:r>
          </w:p>
        </w:tc>
        <w:tc>
          <w:tcPr>
            <w:tcW w:w="3245"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2897"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86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92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4834"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169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1141"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175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8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9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58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55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6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141"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7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8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9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8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5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141"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7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8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9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8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5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97"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86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92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695"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88"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551"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69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2897"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212" w:type="dxa"/>
            <w:gridSpan w:val="8"/>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注：本表反映部门本年度政府性基金预算财政拨款收入、支出及结转和结余情况。本表金额转换为万元时，因四舍五入可能存在尾差。</w:t>
            </w:r>
          </w:p>
        </w:tc>
      </w:tr>
    </w:tbl>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2021年度收、支总计均为10806.14万元。与上年度相比，收、支总计各减少951.97万元，下降8.10%。</w:t>
      </w:r>
      <w:r>
        <w:rPr>
          <w:rFonts w:hint="eastAsia" w:ascii="仿宋_GB2312" w:hAnsi="仿宋_GB2312" w:eastAsia="仿宋_GB2312"/>
          <w:color w:val="000000"/>
          <w:sz w:val="32"/>
          <w:szCs w:val="24"/>
        </w:rPr>
        <w:t>主要原因是2021年度国际班学费分三年收，上年度一次性收。</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2021年度收入合计8062.64万元，其中：财政拨款收入6822.64万元，占84.62%；上级补助收入0.00万元，占0.00%；事业收入1240.00万元，占15.38%；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2021年度支出合计10692.36万元，其中：基本支出9005.73万元，占84.23%；项目支出1686.63万元，占15.77%；上缴上级支出0.00万元，占0.00%；经营支出0.00万元，占0.00%；对附属单位补助支出0.00万元，占0.00%。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spacing w:line="590" w:lineRule="exact"/>
        <w:ind w:firstLine="640" w:firstLineChars="200"/>
        <w:rPr>
          <w:rFonts w:eastAsia="Times New Roman"/>
          <w:kern w:val="0"/>
          <w:sz w:val="18"/>
          <w:szCs w:val="24"/>
          <w:lang w:val="zh-CN"/>
        </w:rPr>
      </w:pPr>
      <w:r>
        <w:rPr>
          <w:rFonts w:hint="eastAsia" w:ascii="仿宋_GB2312" w:hAnsi="仿宋_GB2312" w:eastAsia="仿宋_GB2312"/>
          <w:sz w:val="32"/>
          <w:szCs w:val="24"/>
        </w:rPr>
        <w:t>2021年度财政拨款收、支总计均为9125.69万元。与上年度相比，财政拨款收、支总计各减少822.33万元，下降8.27%。</w:t>
      </w:r>
      <w:r>
        <w:rPr>
          <w:rFonts w:hint="eastAsia" w:ascii="仿宋_GB2312" w:hAnsi="仿宋_GB2312" w:eastAsia="仿宋_GB2312"/>
          <w:color w:val="000000"/>
          <w:sz w:val="32"/>
          <w:szCs w:val="24"/>
        </w:rPr>
        <w:t>主要原因是压缩财政经费支出。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sz w:val="32"/>
          <w:szCs w:val="24"/>
        </w:rPr>
        <w:t>2021年度一般公共预算财政拨款支出9125.69万元，占支出合计的85.35%。与上年度相比，一般公共预算财政拨款支出增加1171.04万元，增长14.72%。</w:t>
      </w:r>
      <w:r>
        <w:rPr>
          <w:rFonts w:hint="eastAsia" w:ascii="仿宋_GB2312" w:hAnsi="仿宋_GB2312" w:eastAsia="仿宋_GB2312"/>
          <w:color w:val="000000"/>
          <w:sz w:val="32"/>
          <w:szCs w:val="24"/>
        </w:rPr>
        <w:t>主要原因是教育教学投入增加。</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24"/>
        </w:rPr>
        <w:t>2021年度一般公共预算财政拨款支出9125.69万元，主要用于以下方面：一般公共服务（类）支出34.67万元，占0.38%；</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zh-CN"/>
        </w:rPr>
        <w:t>支出</w:t>
      </w:r>
      <w:r>
        <w:rPr>
          <w:rFonts w:hint="eastAsia" w:ascii="仿宋_GB2312" w:hAnsi="仿宋_GB2312" w:eastAsia="仿宋_GB2312" w:cs="仿宋_GB2312"/>
          <w:sz w:val="32"/>
          <w:szCs w:val="32"/>
        </w:rPr>
        <w:t>8221.11</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90.09</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社会保障和就业（类）支出693.21万元，占7.60%；卫生健康（类）支出176.70万元，占1.93%。</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spacing w:line="590" w:lineRule="exact"/>
        <w:ind w:firstLine="640" w:firstLineChars="200"/>
        <w:rPr>
          <w:rFonts w:eastAsia="Times New Roman"/>
          <w:sz w:val="32"/>
          <w:szCs w:val="24"/>
        </w:rPr>
      </w:pPr>
      <w:r>
        <w:rPr>
          <w:rFonts w:hint="eastAsia" w:ascii="仿宋_GB2312" w:hAnsi="仿宋_GB2312" w:eastAsia="仿宋_GB2312"/>
          <w:sz w:val="32"/>
          <w:szCs w:val="24"/>
        </w:rPr>
        <w:t>2021年度一般公共预算财政拨款支出年初预算为6839.99万元，支出决算为9125.69万元，完成年初预算的133.42%。其中：</w:t>
      </w:r>
    </w:p>
    <w:p>
      <w:pPr>
        <w:widowControl/>
        <w:spacing w:line="590" w:lineRule="exact"/>
        <w:ind w:firstLine="642" w:firstLineChars="20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lang w:val="zh-CN"/>
        </w:rPr>
        <w:t>1．</w:t>
      </w:r>
      <w:r>
        <w:rPr>
          <w:rFonts w:hint="eastAsia" w:ascii="仿宋" w:hAnsi="仿宋" w:eastAsia="仿宋" w:cs="仿宋"/>
          <w:b/>
          <w:bCs/>
          <w:color w:val="000000"/>
          <w:sz w:val="32"/>
          <w:szCs w:val="32"/>
        </w:rPr>
        <w:t>一般公共服务支出（类）群众团体事务</w:t>
      </w:r>
      <w:r>
        <w:rPr>
          <w:rFonts w:hint="eastAsia" w:ascii="仿宋" w:hAnsi="仿宋" w:eastAsia="仿宋" w:cs="仿宋"/>
          <w:b/>
          <w:bCs/>
          <w:color w:val="000000"/>
          <w:sz w:val="32"/>
          <w:szCs w:val="32"/>
          <w:lang w:val="zh-CN"/>
        </w:rPr>
        <w:t>（款）</w:t>
      </w:r>
      <w:r>
        <w:rPr>
          <w:rFonts w:hint="eastAsia" w:ascii="仿宋" w:hAnsi="仿宋" w:eastAsia="仿宋" w:cs="仿宋"/>
          <w:b/>
          <w:bCs/>
          <w:color w:val="000000"/>
          <w:sz w:val="32"/>
          <w:szCs w:val="32"/>
        </w:rPr>
        <w:t>工会事务</w:t>
      </w:r>
      <w:r>
        <w:rPr>
          <w:rFonts w:hint="eastAsia" w:ascii="仿宋" w:hAnsi="仿宋" w:eastAsia="仿宋" w:cs="仿宋"/>
          <w:b/>
          <w:bCs/>
          <w:color w:val="000000"/>
          <w:sz w:val="32"/>
          <w:szCs w:val="32"/>
          <w:lang w:val="zh-CN"/>
        </w:rPr>
        <w:t>（项）。</w:t>
      </w:r>
      <w:r>
        <w:rPr>
          <w:rFonts w:hint="eastAsia" w:ascii="仿宋_GB2312" w:hAnsi="仿宋_GB2312" w:eastAsia="仿宋_GB2312" w:cs="仿宋_GB2312"/>
          <w:color w:val="000000"/>
          <w:sz w:val="32"/>
          <w:szCs w:val="32"/>
          <w:lang w:val="zh-CN"/>
        </w:rPr>
        <w:t>年初预算为</w:t>
      </w:r>
      <w:r>
        <w:rPr>
          <w:rFonts w:hint="eastAsia" w:ascii="仿宋_GB2312" w:hAnsi="仿宋_GB2312" w:eastAsia="仿宋_GB2312" w:cs="仿宋_GB2312"/>
          <w:color w:val="000000"/>
          <w:sz w:val="32"/>
          <w:szCs w:val="32"/>
        </w:rPr>
        <w:t>34.67</w:t>
      </w:r>
      <w:r>
        <w:rPr>
          <w:rFonts w:hint="eastAsia" w:ascii="仿宋_GB2312" w:hAnsi="仿宋_GB2312" w:eastAsia="仿宋_GB2312" w:cs="仿宋_GB2312"/>
          <w:color w:val="000000"/>
          <w:sz w:val="32"/>
          <w:szCs w:val="32"/>
          <w:lang w:val="zh-CN"/>
        </w:rPr>
        <w:t>万元，支出决算为</w:t>
      </w:r>
      <w:r>
        <w:rPr>
          <w:rFonts w:hint="eastAsia" w:ascii="仿宋_GB2312" w:hAnsi="仿宋_GB2312" w:eastAsia="仿宋_GB2312" w:cs="仿宋_GB2312"/>
          <w:color w:val="000000"/>
          <w:sz w:val="32"/>
          <w:szCs w:val="32"/>
        </w:rPr>
        <w:t>34.67</w:t>
      </w:r>
      <w:r>
        <w:rPr>
          <w:rFonts w:hint="eastAsia" w:ascii="仿宋_GB2312" w:hAnsi="仿宋_GB2312" w:eastAsia="仿宋_GB2312" w:cs="仿宋_GB2312"/>
          <w:color w:val="000000"/>
          <w:sz w:val="32"/>
          <w:szCs w:val="32"/>
          <w:lang w:val="zh-CN"/>
        </w:rPr>
        <w:t>万元，完成年初预算的</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决算数与年初预算数不存在差异。</w:t>
      </w:r>
    </w:p>
    <w:p>
      <w:pPr>
        <w:ind w:firstLine="642" w:firstLineChars="200"/>
        <w:jc w:val="left"/>
        <w:rPr>
          <w:rFonts w:hint="eastAsia" w:ascii="仿宋_GB2312" w:hAnsi="仿宋_GB2312" w:eastAsia="仿宋_GB2312" w:cs="仿宋_GB2312"/>
          <w:color w:val="000000"/>
          <w:sz w:val="32"/>
          <w:szCs w:val="32"/>
          <w:lang w:val="zh-CN"/>
        </w:rPr>
      </w:pPr>
      <w:r>
        <w:rPr>
          <w:rFonts w:hint="eastAsia" w:ascii="仿宋" w:hAnsi="仿宋" w:eastAsia="仿宋" w:cs="仿宋"/>
          <w:b/>
          <w:bCs/>
          <w:color w:val="000000"/>
          <w:sz w:val="32"/>
          <w:szCs w:val="32"/>
          <w:lang w:val="zh-CN"/>
        </w:rPr>
        <w:t>2．</w:t>
      </w:r>
      <w:r>
        <w:rPr>
          <w:rFonts w:hint="eastAsia" w:ascii="仿宋" w:hAnsi="仿宋" w:eastAsia="仿宋" w:cs="仿宋"/>
          <w:b/>
          <w:bCs/>
          <w:color w:val="000000"/>
          <w:sz w:val="32"/>
          <w:szCs w:val="32"/>
        </w:rPr>
        <w:t>教育支出</w:t>
      </w:r>
      <w:r>
        <w:rPr>
          <w:rFonts w:hint="eastAsia" w:ascii="仿宋" w:hAnsi="仿宋" w:eastAsia="仿宋" w:cs="仿宋"/>
          <w:b/>
          <w:bCs/>
          <w:color w:val="000000"/>
          <w:sz w:val="32"/>
          <w:szCs w:val="32"/>
          <w:lang w:val="zh-CN"/>
        </w:rPr>
        <w:t>（类）</w:t>
      </w:r>
      <w:r>
        <w:rPr>
          <w:rFonts w:hint="eastAsia" w:ascii="仿宋" w:hAnsi="仿宋" w:eastAsia="仿宋" w:cs="仿宋"/>
          <w:b/>
          <w:bCs/>
          <w:color w:val="000000"/>
          <w:sz w:val="32"/>
          <w:szCs w:val="32"/>
        </w:rPr>
        <w:t>普通教育</w:t>
      </w:r>
      <w:r>
        <w:rPr>
          <w:rFonts w:hint="eastAsia" w:ascii="仿宋" w:hAnsi="仿宋" w:eastAsia="仿宋" w:cs="仿宋"/>
          <w:b/>
          <w:bCs/>
          <w:color w:val="000000"/>
          <w:sz w:val="32"/>
          <w:szCs w:val="32"/>
          <w:lang w:val="zh-CN"/>
        </w:rPr>
        <w:t>（款）</w:t>
      </w:r>
      <w:r>
        <w:rPr>
          <w:rFonts w:hint="eastAsia" w:ascii="仿宋" w:hAnsi="仿宋" w:eastAsia="仿宋" w:cs="仿宋"/>
          <w:b/>
          <w:bCs/>
          <w:color w:val="000000"/>
          <w:sz w:val="32"/>
          <w:szCs w:val="32"/>
        </w:rPr>
        <w:t>高中教育</w:t>
      </w:r>
      <w:r>
        <w:rPr>
          <w:rFonts w:hint="eastAsia" w:ascii="仿宋" w:hAnsi="仿宋" w:eastAsia="仿宋" w:cs="仿宋"/>
          <w:b/>
          <w:bCs/>
          <w:color w:val="000000"/>
          <w:sz w:val="32"/>
          <w:szCs w:val="32"/>
          <w:lang w:val="zh-CN"/>
        </w:rPr>
        <w:t>（项）。</w:t>
      </w:r>
      <w:r>
        <w:rPr>
          <w:rFonts w:hint="eastAsia" w:ascii="仿宋_GB2312" w:hAnsi="仿宋_GB2312" w:eastAsia="仿宋_GB2312" w:cs="仿宋_GB2312"/>
          <w:color w:val="000000"/>
          <w:sz w:val="32"/>
          <w:szCs w:val="32"/>
          <w:lang w:val="zh-CN"/>
        </w:rPr>
        <w:t>年初预算为</w:t>
      </w:r>
      <w:r>
        <w:rPr>
          <w:rFonts w:hint="eastAsia" w:ascii="仿宋_GB2312" w:hAnsi="仿宋_GB2312" w:eastAsia="仿宋_GB2312" w:cs="仿宋_GB2312"/>
          <w:color w:val="000000"/>
          <w:sz w:val="32"/>
          <w:szCs w:val="32"/>
        </w:rPr>
        <w:t>5925.94</w:t>
      </w:r>
      <w:r>
        <w:rPr>
          <w:rFonts w:hint="eastAsia" w:ascii="仿宋_GB2312" w:hAnsi="仿宋_GB2312" w:eastAsia="仿宋_GB2312" w:cs="仿宋_GB2312"/>
          <w:color w:val="000000"/>
          <w:sz w:val="32"/>
          <w:szCs w:val="32"/>
          <w:lang w:val="zh-CN"/>
        </w:rPr>
        <w:t>万元，支出决算为</w:t>
      </w:r>
      <w:r>
        <w:rPr>
          <w:rFonts w:hint="eastAsia" w:ascii="仿宋_GB2312" w:hAnsi="仿宋_GB2312" w:eastAsia="仿宋_GB2312" w:cs="仿宋_GB2312"/>
          <w:color w:val="000000"/>
          <w:sz w:val="32"/>
          <w:szCs w:val="32"/>
        </w:rPr>
        <w:t>7049.80</w:t>
      </w:r>
      <w:r>
        <w:rPr>
          <w:rFonts w:hint="eastAsia" w:ascii="仿宋_GB2312" w:hAnsi="仿宋_GB2312" w:eastAsia="仿宋_GB2312" w:cs="仿宋_GB2312"/>
          <w:color w:val="000000"/>
          <w:sz w:val="32"/>
          <w:szCs w:val="32"/>
          <w:lang w:val="zh-CN"/>
        </w:rPr>
        <w:t>万元，完成年初预算的</w:t>
      </w:r>
      <w:r>
        <w:rPr>
          <w:rFonts w:hint="eastAsia" w:ascii="仿宋_GB2312" w:hAnsi="仿宋_GB2312" w:eastAsia="仿宋_GB2312" w:cs="仿宋_GB2312"/>
          <w:color w:val="000000"/>
          <w:sz w:val="32"/>
          <w:szCs w:val="32"/>
        </w:rPr>
        <w:t>118.96</w:t>
      </w:r>
      <w:r>
        <w:rPr>
          <w:rFonts w:hint="eastAsia" w:ascii="仿宋_GB2312" w:hAnsi="仿宋_GB2312" w:eastAsia="仿宋_GB2312" w:cs="仿宋_GB2312"/>
          <w:color w:val="000000"/>
          <w:sz w:val="32"/>
          <w:szCs w:val="32"/>
          <w:lang w:val="zh-CN"/>
        </w:rPr>
        <w:t>%。决算数与年初预算数存在差异的主要原因是教育教学投入增加。</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w:t>
      </w:r>
      <w:r>
        <w:rPr>
          <w:rFonts w:hint="eastAsia" w:ascii="仿宋" w:hAnsi="仿宋" w:eastAsia="仿宋" w:cs="仿宋"/>
          <w:b/>
          <w:bCs/>
          <w:color w:val="000000"/>
          <w:sz w:val="32"/>
          <w:szCs w:val="32"/>
        </w:rPr>
        <w:t>教育支出</w:t>
      </w:r>
      <w:r>
        <w:rPr>
          <w:rFonts w:hint="eastAsia" w:ascii="仿宋" w:hAnsi="仿宋" w:eastAsia="仿宋" w:cs="仿宋"/>
          <w:b/>
          <w:bCs/>
          <w:color w:val="000000"/>
          <w:sz w:val="32"/>
          <w:szCs w:val="32"/>
          <w:lang w:val="zh-CN"/>
        </w:rPr>
        <w:t>（类）</w:t>
      </w:r>
      <w:r>
        <w:rPr>
          <w:rFonts w:hint="eastAsia" w:ascii="仿宋" w:hAnsi="仿宋" w:eastAsia="仿宋" w:cs="仿宋"/>
          <w:b/>
          <w:bCs/>
          <w:color w:val="000000"/>
          <w:sz w:val="32"/>
          <w:szCs w:val="32"/>
        </w:rPr>
        <w:t>普通教育</w:t>
      </w:r>
      <w:r>
        <w:rPr>
          <w:rFonts w:hint="eastAsia" w:ascii="仿宋" w:hAnsi="仿宋" w:eastAsia="仿宋" w:cs="仿宋"/>
          <w:b/>
          <w:bCs/>
          <w:color w:val="000000"/>
          <w:sz w:val="32"/>
          <w:szCs w:val="32"/>
          <w:lang w:val="zh-CN"/>
        </w:rPr>
        <w:t>（款）</w:t>
      </w:r>
      <w:r>
        <w:rPr>
          <w:rFonts w:hint="eastAsia" w:ascii="仿宋_GB2312" w:hAnsi="仿宋_GB2312" w:eastAsia="仿宋_GB2312" w:cs="仿宋_GB2312"/>
          <w:b/>
          <w:bCs/>
          <w:color w:val="000000"/>
          <w:sz w:val="32"/>
          <w:szCs w:val="32"/>
        </w:rPr>
        <w:t>高等教育（项）。</w:t>
      </w:r>
      <w:r>
        <w:rPr>
          <w:rFonts w:hint="eastAsia" w:ascii="仿宋_GB2312" w:hAnsi="仿宋_GB2312" w:eastAsia="仿宋_GB2312" w:cs="仿宋_GB2312"/>
          <w:color w:val="000000"/>
          <w:sz w:val="32"/>
          <w:szCs w:val="32"/>
        </w:rPr>
        <w:t>年初预算为0.00万元，支出决算为0.39万元。决算数与年初预算数存在差异的主要原因是年初未安排预算数。</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w:t>
      </w:r>
      <w:r>
        <w:rPr>
          <w:rFonts w:hint="eastAsia" w:ascii="仿宋" w:hAnsi="仿宋" w:eastAsia="仿宋" w:cs="仿宋"/>
          <w:b/>
          <w:bCs/>
          <w:color w:val="000000"/>
          <w:sz w:val="32"/>
          <w:szCs w:val="32"/>
        </w:rPr>
        <w:t>教育支出</w:t>
      </w:r>
      <w:r>
        <w:rPr>
          <w:rFonts w:hint="eastAsia" w:ascii="仿宋" w:hAnsi="仿宋" w:eastAsia="仿宋" w:cs="仿宋"/>
          <w:b/>
          <w:bCs/>
          <w:color w:val="000000"/>
          <w:sz w:val="32"/>
          <w:szCs w:val="32"/>
          <w:lang w:val="zh-CN"/>
        </w:rPr>
        <w:t>（类）</w:t>
      </w:r>
      <w:r>
        <w:rPr>
          <w:rFonts w:hint="eastAsia" w:ascii="仿宋" w:hAnsi="仿宋" w:eastAsia="仿宋" w:cs="仿宋"/>
          <w:b/>
          <w:bCs/>
          <w:color w:val="000000"/>
          <w:sz w:val="32"/>
          <w:szCs w:val="32"/>
        </w:rPr>
        <w:t>普通教育</w:t>
      </w:r>
      <w:r>
        <w:rPr>
          <w:rFonts w:hint="eastAsia" w:ascii="仿宋" w:hAnsi="仿宋" w:eastAsia="仿宋" w:cs="仿宋"/>
          <w:b/>
          <w:bCs/>
          <w:color w:val="000000"/>
          <w:sz w:val="32"/>
          <w:szCs w:val="32"/>
          <w:lang w:val="zh-CN"/>
        </w:rPr>
        <w:t>（款）</w:t>
      </w:r>
      <w:r>
        <w:rPr>
          <w:rFonts w:hint="eastAsia" w:ascii="仿宋_GB2312" w:hAnsi="仿宋_GB2312" w:eastAsia="仿宋_GB2312" w:cs="仿宋_GB2312"/>
          <w:b/>
          <w:bCs/>
          <w:color w:val="000000"/>
          <w:sz w:val="32"/>
          <w:szCs w:val="32"/>
        </w:rPr>
        <w:t>其他普通教育支出（项）。</w:t>
      </w:r>
      <w:r>
        <w:rPr>
          <w:rFonts w:hint="eastAsia" w:ascii="仿宋_GB2312" w:hAnsi="仿宋_GB2312" w:eastAsia="仿宋_GB2312" w:cs="仿宋_GB2312"/>
          <w:color w:val="000000"/>
          <w:sz w:val="32"/>
          <w:szCs w:val="32"/>
        </w:rPr>
        <w:t>年初预算为0.00万元，支出决算为1142.72万元。决算数与年初预算数存在差异的主要原因是年初未安排预算数。</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w:t>
      </w:r>
      <w:r>
        <w:rPr>
          <w:rFonts w:hint="eastAsia" w:ascii="仿宋" w:hAnsi="仿宋" w:eastAsia="仿宋" w:cs="仿宋"/>
          <w:b/>
          <w:bCs/>
          <w:color w:val="000000"/>
          <w:sz w:val="32"/>
          <w:szCs w:val="32"/>
        </w:rPr>
        <w:t>教育支出</w:t>
      </w:r>
      <w:r>
        <w:rPr>
          <w:rFonts w:hint="eastAsia" w:ascii="仿宋" w:hAnsi="仿宋" w:eastAsia="仿宋" w:cs="仿宋"/>
          <w:b/>
          <w:bCs/>
          <w:color w:val="000000"/>
          <w:sz w:val="32"/>
          <w:szCs w:val="32"/>
          <w:lang w:val="zh-CN"/>
        </w:rPr>
        <w:t>（类）</w:t>
      </w:r>
      <w:r>
        <w:rPr>
          <w:rFonts w:hint="eastAsia" w:ascii="仿宋" w:hAnsi="仿宋" w:eastAsia="仿宋" w:cs="仿宋"/>
          <w:b/>
          <w:bCs/>
          <w:color w:val="000000"/>
          <w:sz w:val="32"/>
          <w:szCs w:val="32"/>
        </w:rPr>
        <w:t>特殊教育</w:t>
      </w:r>
      <w:r>
        <w:rPr>
          <w:rFonts w:hint="eastAsia" w:ascii="仿宋" w:hAnsi="仿宋" w:eastAsia="仿宋" w:cs="仿宋"/>
          <w:b/>
          <w:bCs/>
          <w:color w:val="000000"/>
          <w:sz w:val="32"/>
          <w:szCs w:val="32"/>
          <w:lang w:val="zh-CN"/>
        </w:rPr>
        <w:t>（款）</w:t>
      </w:r>
      <w:r>
        <w:rPr>
          <w:rFonts w:hint="eastAsia" w:ascii="仿宋_GB2312" w:hAnsi="仿宋_GB2312" w:eastAsia="仿宋_GB2312" w:cs="仿宋_GB2312"/>
          <w:b/>
          <w:bCs/>
          <w:color w:val="000000"/>
          <w:sz w:val="32"/>
          <w:szCs w:val="32"/>
        </w:rPr>
        <w:t>特殊学校教育（项）。</w:t>
      </w:r>
      <w:r>
        <w:rPr>
          <w:rFonts w:hint="eastAsia" w:ascii="仿宋_GB2312" w:hAnsi="仿宋_GB2312" w:eastAsia="仿宋_GB2312" w:cs="仿宋_GB2312"/>
          <w:color w:val="000000"/>
          <w:sz w:val="32"/>
          <w:szCs w:val="32"/>
        </w:rPr>
        <w:t>年初预算为0.00万元，支出决算为4.20万元。决算数与年初预算数存在差异的主要原因是年初未安排预算数。</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6．教育支出（类）其他教育支出（款）其他教育支出（项）。</w:t>
      </w:r>
      <w:r>
        <w:rPr>
          <w:rFonts w:hint="eastAsia" w:ascii="仿宋_GB2312" w:hAnsi="仿宋_GB2312" w:eastAsia="仿宋_GB2312" w:cs="仿宋_GB2312"/>
          <w:color w:val="000000"/>
          <w:sz w:val="32"/>
          <w:szCs w:val="32"/>
        </w:rPr>
        <w:t>年初预算为0.00万元，支出决算为24.00万元。决算数与年初预算数存在差异的主要原因是年初未安排预算数。</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7．社会保障和就业支出（类）行政事业单位养老支出（款）事业单位离退休（项）。</w:t>
      </w:r>
      <w:r>
        <w:rPr>
          <w:rFonts w:hint="eastAsia" w:ascii="仿宋_GB2312" w:hAnsi="仿宋_GB2312" w:eastAsia="仿宋_GB2312" w:cs="仿宋_GB2312"/>
          <w:color w:val="000000"/>
          <w:sz w:val="32"/>
          <w:szCs w:val="32"/>
        </w:rPr>
        <w:t>年初预算为282.76万元，支出决算为286.33万元，完成年初预算的10</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.26%。决算数与年初预算数存在差异的主要原因是本年度在职人员转退休。</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8．社会保障和就业支出（类）行政事业单位养老支出（款）机关事业单位基本养老保险缴费支出（项）。</w:t>
      </w:r>
      <w:r>
        <w:rPr>
          <w:rFonts w:hint="eastAsia" w:ascii="仿宋_GB2312" w:hAnsi="仿宋_GB2312" w:eastAsia="仿宋_GB2312" w:cs="仿宋_GB2312"/>
          <w:color w:val="000000"/>
          <w:sz w:val="32"/>
          <w:szCs w:val="32"/>
        </w:rPr>
        <w:t>年初预算为403.01万元，支出决算为403.01万元，完成年初预算的100%。决算数与年初预算数不存在差异。</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9．社会保障和就业支出（类）抚恤（款）死亡抚恤（项）。</w:t>
      </w:r>
      <w:r>
        <w:rPr>
          <w:rFonts w:hint="eastAsia" w:ascii="仿宋_GB2312" w:hAnsi="仿宋_GB2312" w:eastAsia="仿宋_GB2312" w:cs="仿宋_GB2312"/>
          <w:color w:val="000000"/>
          <w:sz w:val="32"/>
          <w:szCs w:val="32"/>
        </w:rPr>
        <w:t>年初预算为0.00万元，支出决算为3.87万元。决算数与年初预算数存在差异的主要原因是本年度追加死亡人员抚恤金。</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10．卫生健康支出（类）行政事业单位医疗（款）事业单位医疗（项）。</w:t>
      </w:r>
      <w:r>
        <w:rPr>
          <w:rFonts w:hint="eastAsia" w:ascii="仿宋_GB2312" w:hAnsi="仿宋_GB2312" w:eastAsia="仿宋_GB2312" w:cs="仿宋_GB2312"/>
          <w:color w:val="000000"/>
          <w:sz w:val="32"/>
          <w:szCs w:val="32"/>
        </w:rPr>
        <w:t>年初预算为193.61万元，支出决算为176.70万元，完成年初预算的91.27%。决算数与年初预算数存在差异的主要原因是本年度在职人员转退休。</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年度一般公共预算财政拨款基本支出7441.3</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万元。其中：人员经费6764.3</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万元，主要包括：基本工资、津贴补贴、奖金、绩效工资、机关事业单位基本养老保险缴费、职工基本医疗保险缴费、其他社会保障缴费、住房公积金、其他工资福利支出、离休费、退休费、抚恤金、生活补助；公用经费676.9</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万元，主要包括：办公费、印刷费、咨询费、水费、电费、邮电费、物业管理费、差旅费、维修（护）费、租赁费、培训费、劳务费、委托业务费、工会经费、福利费、公务用车运行维护费、其他交通费用、税金及附加费用、其他商品和服务支出、办公设备购置、专用设备购置。</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（一）“三公”经费财政拨款支出决算总体情况说明。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w:t>
      </w:r>
      <w:r>
        <w:rPr>
          <w:rFonts w:eastAsia="Times New Roman"/>
          <w:color w:val="000000"/>
          <w:sz w:val="32"/>
          <w:szCs w:val="24"/>
        </w:rPr>
        <w:t>“</w:t>
      </w:r>
      <w:r>
        <w:rPr>
          <w:rFonts w:hint="eastAsia" w:ascii="仿宋_GB2312" w:hAnsi="仿宋_GB2312" w:eastAsia="仿宋_GB2312"/>
          <w:color w:val="000000"/>
          <w:sz w:val="32"/>
          <w:szCs w:val="24"/>
        </w:rPr>
        <w:t>三公</w:t>
      </w:r>
      <w:r>
        <w:rPr>
          <w:rFonts w:eastAsia="Times New Roman"/>
          <w:color w:val="000000"/>
          <w:sz w:val="32"/>
          <w:szCs w:val="24"/>
        </w:rPr>
        <w:t>”</w:t>
      </w:r>
      <w:r>
        <w:rPr>
          <w:rFonts w:hint="eastAsia" w:ascii="仿宋_GB2312" w:hAnsi="仿宋_GB2312" w:eastAsia="仿宋_GB2312"/>
          <w:color w:val="000000"/>
          <w:sz w:val="32"/>
          <w:szCs w:val="24"/>
        </w:rPr>
        <w:t>经费财政拨款支出预算为1.00万元，支出决算为0.60万元，完成预算的60.00%。2021年度</w:t>
      </w:r>
      <w:r>
        <w:rPr>
          <w:rFonts w:eastAsia="Times New Roman"/>
          <w:color w:val="000000"/>
          <w:sz w:val="32"/>
          <w:szCs w:val="24"/>
        </w:rPr>
        <w:t>“</w:t>
      </w:r>
      <w:r>
        <w:rPr>
          <w:rFonts w:hint="eastAsia" w:ascii="仿宋_GB2312" w:hAnsi="仿宋_GB2312" w:eastAsia="仿宋_GB2312"/>
          <w:color w:val="000000"/>
          <w:sz w:val="32"/>
          <w:szCs w:val="24"/>
        </w:rPr>
        <w:t>三公</w:t>
      </w:r>
      <w:r>
        <w:rPr>
          <w:rFonts w:eastAsia="Times New Roman"/>
          <w:color w:val="000000"/>
          <w:sz w:val="32"/>
          <w:szCs w:val="24"/>
        </w:rPr>
        <w:t>”</w:t>
      </w:r>
      <w:r>
        <w:rPr>
          <w:rFonts w:hint="eastAsia" w:ascii="仿宋_GB2312" w:hAnsi="仿宋_GB2312" w:eastAsia="仿宋_GB2312"/>
          <w:color w:val="000000"/>
          <w:sz w:val="32"/>
          <w:szCs w:val="24"/>
        </w:rPr>
        <w:t>经费支出决算数与预算数存在差异的主要原因是本年度压缩三公经费支出。</w:t>
      </w:r>
    </w:p>
    <w:p>
      <w:pPr>
        <w:widowControl/>
        <w:spacing w:line="590" w:lineRule="exact"/>
        <w:ind w:firstLine="642"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年度“三公”经费财政拨款支出决算中，因公出国（境）费支出决算0.00万元；公务用车购置及运行费支出决算</w:t>
      </w:r>
      <w:r>
        <w:rPr>
          <w:rFonts w:hint="eastAsia" w:ascii="仿宋_GB2312" w:hAnsi="仿宋_GB2312" w:eastAsia="仿宋_GB2312"/>
          <w:color w:val="000000"/>
          <w:sz w:val="32"/>
          <w:szCs w:val="24"/>
        </w:rPr>
        <w:t>0.60</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olor w:val="000000"/>
          <w:sz w:val="32"/>
          <w:szCs w:val="24"/>
        </w:rPr>
        <w:t>60.00</w:t>
      </w:r>
      <w:r>
        <w:rPr>
          <w:rFonts w:hint="eastAsia" w:ascii="仿宋_GB2312" w:hAnsi="仿宋_GB2312" w:eastAsia="仿宋_GB2312" w:cs="仿宋_GB2312"/>
          <w:color w:val="000000"/>
          <w:sz w:val="32"/>
          <w:szCs w:val="32"/>
        </w:rPr>
        <w:t>%，占“三公”经费财政拨款支出的</w:t>
      </w:r>
      <w:r>
        <w:rPr>
          <w:rFonts w:ascii="仿宋_GB2312" w:hAnsi="仿宋_GB2312" w:eastAsia="仿宋_GB2312"/>
          <w:color w:val="000000"/>
          <w:sz w:val="32"/>
          <w:szCs w:val="24"/>
        </w:rPr>
        <w:t>100</w:t>
      </w:r>
      <w:r>
        <w:rPr>
          <w:rFonts w:hint="eastAsia" w:ascii="仿宋_GB2312" w:hAnsi="仿宋_GB2312" w:eastAsia="仿宋_GB2312"/>
          <w:color w:val="000000"/>
          <w:sz w:val="32"/>
          <w:szCs w:val="24"/>
        </w:rPr>
        <w:t>.00</w:t>
      </w:r>
      <w:r>
        <w:rPr>
          <w:rFonts w:hint="eastAsia" w:ascii="仿宋_GB2312" w:hAnsi="仿宋_GB2312" w:eastAsia="仿宋_GB2312" w:cs="仿宋_GB2312"/>
          <w:color w:val="000000"/>
          <w:sz w:val="32"/>
          <w:szCs w:val="32"/>
        </w:rPr>
        <w:t>%；公务接待费支出决算0.00万元。具体情况如下：</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1.因公出国（境）费</w:t>
      </w:r>
      <w:r>
        <w:rPr>
          <w:rFonts w:hint="eastAsia" w:ascii="仿宋_GB2312" w:hAnsi="仿宋_GB2312" w:eastAsia="仿宋_GB2312" w:cs="仿宋_GB2312"/>
          <w:color w:val="000000"/>
          <w:sz w:val="32"/>
          <w:szCs w:val="32"/>
        </w:rPr>
        <w:t>预算为0.00万元，支出决算为0.00万元，2021年度“三公”经费支出决算数与预算数不存在差异。</w:t>
      </w:r>
      <w:r>
        <w:rPr>
          <w:rFonts w:hint="eastAsia" w:ascii="仿宋_GB2312" w:hAnsi="仿宋_GB2312" w:eastAsia="仿宋_GB2312"/>
          <w:color w:val="000000"/>
          <w:sz w:val="32"/>
          <w:szCs w:val="24"/>
        </w:rPr>
        <w:t>因公出国（境）团组数0个，因公出国（境）人次数0人。</w:t>
      </w:r>
    </w:p>
    <w:p>
      <w:pPr>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2.公务用车购置及运行费</w:t>
      </w:r>
      <w:r>
        <w:rPr>
          <w:rFonts w:hint="eastAsia" w:ascii="仿宋_GB2312" w:hAnsi="仿宋_GB2312" w:eastAsia="仿宋_GB2312" w:cs="仿宋_GB2312"/>
          <w:color w:val="000000"/>
          <w:sz w:val="32"/>
          <w:szCs w:val="32"/>
        </w:rPr>
        <w:t>预算为</w:t>
      </w:r>
      <w:r>
        <w:rPr>
          <w:rFonts w:hint="eastAsia" w:ascii="仿宋_GB2312" w:hAnsi="仿宋_GB2312" w:eastAsia="仿宋_GB2312"/>
          <w:color w:val="000000"/>
          <w:sz w:val="32"/>
          <w:szCs w:val="24"/>
        </w:rPr>
        <w:t>1.00</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olor w:val="000000"/>
          <w:sz w:val="32"/>
          <w:szCs w:val="24"/>
        </w:rPr>
        <w:t>0.60</w:t>
      </w:r>
      <w:r>
        <w:rPr>
          <w:rFonts w:hint="eastAsia" w:ascii="仿宋_GB2312" w:hAnsi="仿宋_GB2312" w:eastAsia="仿宋_GB2312" w:cs="仿宋_GB2312"/>
          <w:color w:val="000000"/>
          <w:sz w:val="32"/>
          <w:szCs w:val="32"/>
        </w:rPr>
        <w:t>万元，完成预算的60%。决算数与预算数存在差异的主要原因是</w:t>
      </w:r>
      <w:r>
        <w:rPr>
          <w:rFonts w:hint="eastAsia" w:ascii="仿宋_GB2312" w:hAnsi="仿宋_GB2312" w:eastAsia="仿宋_GB2312"/>
          <w:color w:val="000000"/>
          <w:sz w:val="32"/>
          <w:szCs w:val="24"/>
        </w:rPr>
        <w:t>本年度压缩三公经费支出。</w:t>
      </w:r>
      <w:r>
        <w:rPr>
          <w:rFonts w:hint="eastAsia" w:ascii="仿宋_GB2312" w:hAnsi="仿宋_GB2312" w:eastAsia="仿宋_GB2312" w:cs="仿宋_GB2312"/>
          <w:color w:val="000000"/>
          <w:sz w:val="32"/>
          <w:szCs w:val="32"/>
        </w:rPr>
        <w:t>其中：</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为0.00万元，购置车辆0台。</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公务用车运行支出</w:t>
      </w:r>
      <w:r>
        <w:rPr>
          <w:rFonts w:hint="eastAsia" w:ascii="仿宋_GB2312" w:hAnsi="仿宋_GB2312" w:eastAsia="仿宋_GB2312" w:cs="仿宋_GB2312"/>
          <w:color w:val="000000"/>
          <w:sz w:val="32"/>
          <w:szCs w:val="32"/>
        </w:rPr>
        <w:t>0.60万元。主要用于</w:t>
      </w:r>
      <w:r>
        <w:rPr>
          <w:rFonts w:hint="eastAsia" w:ascii="仿宋" w:hAnsi="仿宋" w:eastAsia="仿宋" w:cs="仿宋"/>
          <w:color w:val="000000"/>
          <w:sz w:val="32"/>
          <w:szCs w:val="32"/>
          <w:lang w:val="zh-CN"/>
        </w:rPr>
        <w:t>日常维修，公车运行费</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年期末，单位开支财政拨款的公务用车保有量为1辆。</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3.公务接待费</w:t>
      </w:r>
      <w:r>
        <w:rPr>
          <w:rFonts w:hint="eastAsia" w:ascii="仿宋_GB2312" w:hAnsi="仿宋_GB2312" w:eastAsia="仿宋_GB2312" w:cs="仿宋_GB2312"/>
          <w:color w:val="000000"/>
          <w:sz w:val="32"/>
          <w:szCs w:val="32"/>
        </w:rPr>
        <w:t>预算为0.00万元，支出决算为0.00万元。2021年度“三公”经费支出决算数与预算数不存在差异</w:t>
      </w:r>
      <w:r>
        <w:rPr>
          <w:rFonts w:hint="eastAsia" w:ascii="仿宋" w:hAnsi="仿宋" w:eastAsia="仿宋" w:cs="仿宋"/>
          <w:color w:val="000000"/>
          <w:sz w:val="32"/>
          <w:szCs w:val="32"/>
          <w:lang w:val="zh-CN"/>
        </w:rPr>
        <w:t>。</w:t>
      </w:r>
    </w:p>
    <w:p>
      <w:pPr>
        <w:widowControl/>
        <w:spacing w:line="59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外宾接待支出</w:t>
      </w:r>
      <w:r>
        <w:rPr>
          <w:rFonts w:hint="eastAsia" w:ascii="仿宋_GB2312" w:hAnsi="仿宋_GB2312" w:eastAsia="仿宋_GB2312" w:cs="仿宋_GB2312"/>
          <w:color w:val="000000"/>
          <w:sz w:val="32"/>
          <w:szCs w:val="32"/>
          <w:lang w:val="zh-CN"/>
        </w:rPr>
        <w:t>0</w:t>
      </w:r>
      <w:r>
        <w:rPr>
          <w:rFonts w:hint="eastAsia" w:ascii="仿宋_GB2312" w:hAnsi="仿宋_GB2312" w:eastAsia="仿宋_GB2312" w:cs="仿宋_GB2312"/>
          <w:color w:val="000000"/>
          <w:sz w:val="32"/>
          <w:szCs w:val="32"/>
        </w:rPr>
        <w:t>万元。2021</w:t>
      </w:r>
      <w:r>
        <w:rPr>
          <w:rFonts w:hint="eastAsia" w:ascii="仿宋_GB2312" w:hAnsi="仿宋_GB2312" w:eastAsia="仿宋_GB2312" w:cs="仿宋_GB2312"/>
          <w:color w:val="000000"/>
          <w:sz w:val="32"/>
          <w:szCs w:val="32"/>
        </w:rPr>
        <w:t>年共接待国（境）外来访团组</w:t>
      </w:r>
      <w:r>
        <w:rPr>
          <w:rFonts w:hint="eastAsia" w:ascii="仿宋_GB2312" w:hAnsi="仿宋_GB2312" w:eastAsia="仿宋_GB2312" w:cs="仿宋_GB2312"/>
          <w:color w:val="000000"/>
          <w:sz w:val="32"/>
          <w:szCs w:val="32"/>
          <w:lang w:val="zh-CN"/>
        </w:rPr>
        <w:t>0</w:t>
      </w:r>
      <w:r>
        <w:rPr>
          <w:rFonts w:hint="eastAsia" w:ascii="仿宋_GB2312" w:hAnsi="仿宋_GB2312" w:eastAsia="仿宋_GB2312" w:cs="仿宋_GB2312"/>
          <w:color w:val="000000"/>
          <w:sz w:val="32"/>
          <w:szCs w:val="32"/>
        </w:rPr>
        <w:t>个、来访外宾</w:t>
      </w:r>
      <w:r>
        <w:rPr>
          <w:rFonts w:hint="eastAsia" w:ascii="仿宋_GB2312" w:hAnsi="仿宋_GB2312" w:eastAsia="仿宋_GB2312" w:cs="仿宋_GB2312"/>
          <w:color w:val="000000"/>
          <w:sz w:val="32"/>
          <w:szCs w:val="32"/>
          <w:lang w:val="zh-CN"/>
        </w:rPr>
        <w:t>0</w:t>
      </w:r>
      <w:r>
        <w:rPr>
          <w:rFonts w:hint="eastAsia" w:ascii="仿宋_GB2312" w:hAnsi="仿宋_GB2312" w:eastAsia="仿宋_GB2312" w:cs="仿宋_GB2312"/>
          <w:color w:val="000000"/>
          <w:sz w:val="32"/>
          <w:szCs w:val="32"/>
        </w:rPr>
        <w:t>人次（不包括陪同人员）。</w:t>
      </w:r>
    </w:p>
    <w:p>
      <w:pPr>
        <w:widowControl/>
        <w:spacing w:line="59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其他国内公务接待支出</w:t>
      </w:r>
      <w:r>
        <w:rPr>
          <w:rFonts w:hint="eastAsia" w:ascii="仿宋_GB2312" w:hAnsi="仿宋_GB2312" w:eastAsia="仿宋_GB2312" w:cs="仿宋_GB2312"/>
          <w:color w:val="000000"/>
          <w:sz w:val="32"/>
          <w:szCs w:val="32"/>
          <w:lang w:val="zh-CN"/>
        </w:rPr>
        <w:t>0</w:t>
      </w:r>
      <w:r>
        <w:rPr>
          <w:rFonts w:hint="eastAsia" w:ascii="仿宋_GB2312" w:hAnsi="仿宋_GB2312" w:eastAsia="仿宋_GB2312" w:cs="仿宋_GB2312"/>
          <w:color w:val="000000"/>
          <w:sz w:val="32"/>
          <w:szCs w:val="32"/>
        </w:rPr>
        <w:t>万元。2021</w:t>
      </w:r>
      <w:r>
        <w:rPr>
          <w:rFonts w:hint="eastAsia" w:ascii="仿宋_GB2312" w:hAnsi="仿宋_GB2312" w:eastAsia="仿宋_GB2312" w:cs="仿宋_GB2312"/>
          <w:color w:val="000000"/>
          <w:sz w:val="32"/>
          <w:szCs w:val="32"/>
        </w:rPr>
        <w:t>年共接待国内来访团组</w:t>
      </w:r>
      <w:r>
        <w:rPr>
          <w:rFonts w:hint="eastAsia" w:ascii="仿宋_GB2312" w:hAnsi="仿宋_GB2312" w:eastAsia="仿宋_GB2312" w:cs="仿宋_GB2312"/>
          <w:color w:val="000000"/>
          <w:sz w:val="32"/>
          <w:szCs w:val="32"/>
          <w:lang w:val="zh-CN"/>
        </w:rPr>
        <w:t>0</w:t>
      </w:r>
      <w:r>
        <w:rPr>
          <w:rFonts w:hint="eastAsia" w:ascii="仿宋_GB2312" w:hAnsi="仿宋_GB2312" w:eastAsia="仿宋_GB2312" w:cs="仿宋_GB2312"/>
          <w:color w:val="000000"/>
          <w:sz w:val="32"/>
          <w:szCs w:val="32"/>
        </w:rPr>
        <w:t>个、来宾</w:t>
      </w:r>
      <w:r>
        <w:rPr>
          <w:rFonts w:hint="eastAsia" w:ascii="仿宋_GB2312" w:hAnsi="仿宋_GB2312" w:eastAsia="仿宋_GB2312" w:cs="仿宋_GB2312"/>
          <w:color w:val="000000"/>
          <w:sz w:val="32"/>
          <w:szCs w:val="32"/>
          <w:lang w:val="zh-CN"/>
        </w:rPr>
        <w:t>0</w:t>
      </w:r>
      <w:r>
        <w:rPr>
          <w:rFonts w:hint="eastAsia" w:ascii="仿宋_GB2312" w:hAnsi="仿宋_GB2312" w:eastAsia="仿宋_GB2312" w:cs="仿宋_GB2312"/>
          <w:color w:val="000000"/>
          <w:sz w:val="32"/>
          <w:szCs w:val="32"/>
        </w:rPr>
        <w:t>人次（不包括陪同人员）。</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年度政府性基金预算财政拨款支出年初预算为0.00</w:t>
      </w:r>
      <w:r>
        <w:rPr>
          <w:rFonts w:hint="eastAsia" w:ascii="仿宋_GB2312" w:hAnsi="仿宋_GB2312" w:eastAsia="仿宋_GB2312" w:cs="仿宋_GB2312"/>
          <w:color w:val="000000"/>
          <w:sz w:val="32"/>
          <w:szCs w:val="32"/>
        </w:rPr>
        <w:t>万元，支出决算为0.00</w:t>
      </w:r>
      <w:r>
        <w:rPr>
          <w:rFonts w:hint="eastAsia" w:ascii="仿宋_GB2312" w:hAnsi="仿宋_GB2312" w:eastAsia="仿宋_GB2312" w:cs="仿宋_GB2312"/>
          <w:color w:val="000000"/>
          <w:sz w:val="32"/>
          <w:szCs w:val="32"/>
        </w:rPr>
        <w:t>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九、机关运行经费支出情况说明</w:t>
      </w:r>
    </w:p>
    <w:p>
      <w:pPr>
        <w:widowControl/>
        <w:spacing w:line="59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十、政府采购支出情况说明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政府采购支出总额749.13万元，其中：政府采购货物支出280.29万元、政府采购工程支出468.84万元、政府采购服务支出0.00万元。授予中小企业合同金额0.00万元，占政府采购支出总额的0.00%,其中：授予小微企业合同金额0.00万元，占政府采购支出总额的0.00%。</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十一、国有资产占用情况说明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十二、预算绩效情况说明</w:t>
      </w:r>
    </w:p>
    <w:p>
      <w:pPr>
        <w:widowControl/>
        <w:spacing w:line="360" w:lineRule="auto"/>
        <w:ind w:firstLine="642"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（一）绩效管理工作开展情况。</w:t>
      </w:r>
    </w:p>
    <w:p>
      <w:pPr>
        <w:widowControl/>
        <w:spacing w:line="360" w:lineRule="auto"/>
        <w:ind w:firstLine="640" w:firstLineChars="200"/>
        <w:rPr>
          <w:rFonts w:hint="eastAsia"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我单位按照《中共许昌市委 许昌市人民政府关于全面实施预算绩效管理的实施意见》（许发〔2021〕13号）文件要求，对本单位整体支出和项目支出开展全过程预算绩效管理。2021年度我单位纳入预算绩效管理的支出总额为9349.99</w:t>
      </w:r>
      <w:r>
        <w:rPr>
          <w:rFonts w:hint="eastAsia" w:ascii="仿宋_GB2312" w:hAnsi="仿宋_GB2312" w:eastAsia="仿宋_GB2312" w:cs="仿宋_GB2312"/>
          <w:color w:val="000000"/>
          <w:sz w:val="32"/>
          <w:szCs w:val="32"/>
        </w:rPr>
        <w:t>万元，其中：基本支出9049.99</w:t>
      </w:r>
      <w:r>
        <w:rPr>
          <w:rFonts w:hint="eastAsia" w:ascii="仿宋_GB2312" w:hAnsi="仿宋_GB2312" w:eastAsia="仿宋_GB2312" w:cs="仿宋_GB2312"/>
          <w:color w:val="000000"/>
          <w:sz w:val="32"/>
          <w:szCs w:val="32"/>
        </w:rPr>
        <w:t>万元；项目支出金额300.00万元。开展项目绩效自评项目2个，自评金额300万元。</w:t>
      </w:r>
    </w:p>
    <w:bookmarkEnd w:id="0"/>
    <w:p>
      <w:pPr>
        <w:widowControl/>
        <w:spacing w:line="360" w:lineRule="auto"/>
        <w:ind w:firstLine="642"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（二）单位整体和项目绩效自评结果。</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按照《许昌市财政局关于开展2021年度市级预算绩效自评工作的通知》（许财效）〔202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〕1号）等文件精神，我单位对本单位整体绩效目标和项目支出绩效目标进行了自评。一是单位</w:t>
      </w:r>
      <w:r>
        <w:rPr>
          <w:rFonts w:hint="eastAsia" w:ascii="仿宋" w:hAnsi="仿宋" w:eastAsia="仿宋" w:cs="仿宋"/>
          <w:color w:val="000000"/>
          <w:sz w:val="32"/>
          <w:szCs w:val="32"/>
        </w:rPr>
        <w:t>绩效自评情况：本年度我</w:t>
      </w:r>
      <w:r>
        <w:rPr>
          <w:rFonts w:hint="eastAsia" w:ascii="仿宋_GB2312" w:hAnsi="仿宋_GB2312" w:eastAsia="仿宋_GB2312" w:cs="仿宋_GB2312"/>
          <w:color w:val="000000"/>
          <w:sz w:val="32"/>
          <w:szCs w:val="32"/>
        </w:rPr>
        <w:t>单位整体绩效执行率为99%，自评</w:t>
      </w:r>
      <w:r>
        <w:rPr>
          <w:rFonts w:hint="eastAsia" w:ascii="仿宋" w:hAnsi="仿宋" w:eastAsia="仿宋" w:cs="仿宋"/>
          <w:color w:val="000000"/>
          <w:sz w:val="32"/>
          <w:szCs w:val="32"/>
        </w:rPr>
        <w:t>得分97.6分。</w:t>
      </w:r>
      <w:r>
        <w:rPr>
          <w:rFonts w:hint="eastAsia" w:ascii="仿宋_GB2312" w:hAnsi="仿宋_GB2312" w:eastAsia="仿宋_GB2312" w:cs="仿宋_GB2312"/>
          <w:color w:val="000000"/>
          <w:sz w:val="32"/>
          <w:szCs w:val="32"/>
        </w:rPr>
        <w:t>二是项目绩效自评情况。我单位共有2个项目批复了绩效目标。</w:t>
      </w:r>
      <w:r>
        <w:rPr>
          <w:rFonts w:hint="eastAsia" w:ascii="仿宋" w:hAnsi="仿宋" w:eastAsia="仿宋" w:cs="仿宋"/>
          <w:bCs/>
          <w:color w:val="000000"/>
          <w:sz w:val="32"/>
          <w:szCs w:val="32"/>
        </w:rPr>
        <w:t>2021年我校项目资金预算是校园运行维护费和史馆建设费，年初预算300.00万元，</w:t>
      </w:r>
      <w:r>
        <w:rPr>
          <w:rFonts w:hint="eastAsia" w:ascii="仿宋" w:hAnsi="仿宋" w:eastAsia="仿宋" w:cs="仿宋"/>
          <w:color w:val="000000"/>
          <w:sz w:val="32"/>
          <w:szCs w:val="32"/>
        </w:rPr>
        <w:t>项目资金实际拨付0万元，支出0万元。</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项目预期目标的实现程度，对2021年度项目支出绩效进行自评，绩效自评平均得分为0.00分。其中：0个项目评价等级为“优”、0个项目评价等级为“良”、0个项目评价等级为“中”、0个项目评价等级为“差”。</w:t>
      </w:r>
    </w:p>
    <w:p>
      <w:pPr>
        <w:widowControl/>
        <w:spacing w:line="360" w:lineRule="auto"/>
        <w:ind w:firstLine="642"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（三）重点绩效评价结果。</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2021年度我单位没有开展重点绩效评价的项目。</w:t>
      </w:r>
    </w:p>
    <w:p>
      <w:pPr>
        <w:widowControl/>
        <w:ind w:firstLine="560" w:firstLineChars="200"/>
        <w:jc w:val="left"/>
        <w:rPr>
          <w:rFonts w:ascii="黑体" w:hAnsi="宋体" w:eastAsia="黑体" w:cs="宋体"/>
          <w:color w:val="000000"/>
          <w:kern w:val="0"/>
          <w:sz w:val="28"/>
          <w:szCs w:val="28"/>
        </w:rPr>
      </w:pPr>
    </w:p>
    <w:p>
      <w:pPr>
        <w:widowControl/>
        <w:ind w:firstLine="560" w:firstLineChars="200"/>
        <w:jc w:val="left"/>
        <w:rPr>
          <w:rFonts w:ascii="黑体" w:hAnsi="宋体" w:eastAsia="黑体" w:cs="宋体"/>
          <w:color w:val="000000"/>
          <w:kern w:val="0"/>
          <w:sz w:val="28"/>
          <w:szCs w:val="28"/>
        </w:rPr>
      </w:pPr>
    </w:p>
    <w:p>
      <w:pPr>
        <w:widowControl/>
        <w:ind w:firstLine="560" w:firstLineChars="200"/>
        <w:jc w:val="left"/>
        <w:rPr>
          <w:rFonts w:ascii="黑体" w:hAnsi="宋体" w:eastAsia="黑体" w:cs="宋体"/>
          <w:color w:val="000000"/>
          <w:kern w:val="0"/>
          <w:sz w:val="28"/>
          <w:szCs w:val="28"/>
        </w:rPr>
      </w:pPr>
    </w:p>
    <w:p>
      <w:pPr>
        <w:widowControl/>
        <w:ind w:firstLine="560" w:firstLineChars="200"/>
        <w:jc w:val="left"/>
        <w:rPr>
          <w:rFonts w:ascii="黑体" w:hAnsi="宋体" w:eastAsia="黑体" w:cs="宋体"/>
          <w:color w:val="000000"/>
          <w:kern w:val="0"/>
          <w:sz w:val="28"/>
          <w:szCs w:val="28"/>
        </w:rPr>
      </w:pPr>
    </w:p>
    <w:p>
      <w:pPr>
        <w:widowControl/>
        <w:ind w:firstLine="560" w:firstLineChars="200"/>
        <w:jc w:val="left"/>
        <w:rPr>
          <w:rFonts w:ascii="黑体" w:hAnsi="宋体" w:eastAsia="黑体" w:cs="宋体"/>
          <w:color w:val="000000"/>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color w:val="000000"/>
          <w:sz w:val="48"/>
          <w:szCs w:val="48"/>
        </w:rPr>
      </w:pPr>
      <w:r>
        <w:rPr>
          <w:rFonts w:hint="eastAsia" w:ascii="黑体" w:hAnsi="黑体" w:eastAsia="黑体" w:cs="黑体"/>
          <w:color w:val="000000"/>
          <w:sz w:val="48"/>
          <w:szCs w:val="48"/>
        </w:rPr>
        <w:t>第四部分  名词解释</w:t>
      </w:r>
    </w:p>
    <w:p>
      <w:pPr>
        <w:jc w:val="center"/>
        <w:rPr>
          <w:rFonts w:ascii="黑体" w:hAnsi="黑体" w:eastAsia="黑体" w:cs="黑体"/>
          <w:color w:val="000000"/>
          <w:sz w:val="48"/>
          <w:szCs w:val="48"/>
        </w:rPr>
      </w:pPr>
    </w:p>
    <w:p>
      <w:pPr>
        <w:jc w:val="center"/>
        <w:outlineLvl w:val="0"/>
        <w:rPr>
          <w:rFonts w:ascii="黑体" w:hAnsi="黑体" w:eastAsia="黑体" w:cs="黑体"/>
          <w:color w:val="000000"/>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5896944"/>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160825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YzAyM2Q1YWEyMDRmZWQ5NTUwOGJlNjFmN2M2NjAifQ=="/>
    <w:docVar w:name="KSO_WPS_MARK_KEY" w:val="0b3de6a6-08f5-4c7c-9c55-9698783792a9"/>
  </w:docVars>
  <w:rsids>
    <w:rsidRoot w:val="000270E8"/>
    <w:rsid w:val="00005402"/>
    <w:rsid w:val="000270E8"/>
    <w:rsid w:val="000335B5"/>
    <w:rsid w:val="00057AFD"/>
    <w:rsid w:val="00076410"/>
    <w:rsid w:val="00081835"/>
    <w:rsid w:val="000904B3"/>
    <w:rsid w:val="000B7768"/>
    <w:rsid w:val="000C073B"/>
    <w:rsid w:val="000C1142"/>
    <w:rsid w:val="001003F8"/>
    <w:rsid w:val="00144159"/>
    <w:rsid w:val="001718A8"/>
    <w:rsid w:val="00176B4F"/>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237DC"/>
    <w:rsid w:val="00352921"/>
    <w:rsid w:val="00375210"/>
    <w:rsid w:val="0041489C"/>
    <w:rsid w:val="0042585F"/>
    <w:rsid w:val="00445CAC"/>
    <w:rsid w:val="00472E19"/>
    <w:rsid w:val="00487869"/>
    <w:rsid w:val="004D5275"/>
    <w:rsid w:val="004F63DB"/>
    <w:rsid w:val="00505190"/>
    <w:rsid w:val="00507364"/>
    <w:rsid w:val="00515C5E"/>
    <w:rsid w:val="00546F7C"/>
    <w:rsid w:val="005710B1"/>
    <w:rsid w:val="00595E6A"/>
    <w:rsid w:val="005A0C2F"/>
    <w:rsid w:val="005B1AE2"/>
    <w:rsid w:val="005E3397"/>
    <w:rsid w:val="006061EB"/>
    <w:rsid w:val="006068C0"/>
    <w:rsid w:val="00607D67"/>
    <w:rsid w:val="00613FEF"/>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31F1"/>
    <w:rsid w:val="007C7F49"/>
    <w:rsid w:val="007D2A21"/>
    <w:rsid w:val="007E4578"/>
    <w:rsid w:val="00843461"/>
    <w:rsid w:val="008651E7"/>
    <w:rsid w:val="00872946"/>
    <w:rsid w:val="0088023A"/>
    <w:rsid w:val="008858FB"/>
    <w:rsid w:val="00894B41"/>
    <w:rsid w:val="00896473"/>
    <w:rsid w:val="008B5427"/>
    <w:rsid w:val="008C7CD0"/>
    <w:rsid w:val="00903F6B"/>
    <w:rsid w:val="009173F9"/>
    <w:rsid w:val="009308CB"/>
    <w:rsid w:val="00950270"/>
    <w:rsid w:val="00962F58"/>
    <w:rsid w:val="00975A04"/>
    <w:rsid w:val="00987E71"/>
    <w:rsid w:val="009F0FBB"/>
    <w:rsid w:val="009F546E"/>
    <w:rsid w:val="00A079F0"/>
    <w:rsid w:val="00A11F02"/>
    <w:rsid w:val="00A4050B"/>
    <w:rsid w:val="00A42F43"/>
    <w:rsid w:val="00A51982"/>
    <w:rsid w:val="00A57BF7"/>
    <w:rsid w:val="00A71DC1"/>
    <w:rsid w:val="00A83D8A"/>
    <w:rsid w:val="00A86B57"/>
    <w:rsid w:val="00A93E7D"/>
    <w:rsid w:val="00AA260E"/>
    <w:rsid w:val="00AA33A8"/>
    <w:rsid w:val="00AA44CB"/>
    <w:rsid w:val="00AA67CD"/>
    <w:rsid w:val="00AD6761"/>
    <w:rsid w:val="00AE2FEA"/>
    <w:rsid w:val="00AE600E"/>
    <w:rsid w:val="00B0083B"/>
    <w:rsid w:val="00B040BC"/>
    <w:rsid w:val="00B13968"/>
    <w:rsid w:val="00B13A20"/>
    <w:rsid w:val="00B209B8"/>
    <w:rsid w:val="00B20BBC"/>
    <w:rsid w:val="00B249F3"/>
    <w:rsid w:val="00B649BE"/>
    <w:rsid w:val="00B653A5"/>
    <w:rsid w:val="00B710DD"/>
    <w:rsid w:val="00BE5A85"/>
    <w:rsid w:val="00BF4E6A"/>
    <w:rsid w:val="00BF5718"/>
    <w:rsid w:val="00C13474"/>
    <w:rsid w:val="00C3106E"/>
    <w:rsid w:val="00C55460"/>
    <w:rsid w:val="00C60609"/>
    <w:rsid w:val="00C614DC"/>
    <w:rsid w:val="00C95CC1"/>
    <w:rsid w:val="00CA3F44"/>
    <w:rsid w:val="00CB03ED"/>
    <w:rsid w:val="00CD1060"/>
    <w:rsid w:val="00CE212D"/>
    <w:rsid w:val="00CE4B38"/>
    <w:rsid w:val="00D066EF"/>
    <w:rsid w:val="00D1321A"/>
    <w:rsid w:val="00D30ADF"/>
    <w:rsid w:val="00D33CF8"/>
    <w:rsid w:val="00D55D8A"/>
    <w:rsid w:val="00D6315E"/>
    <w:rsid w:val="00D652C2"/>
    <w:rsid w:val="00D74EE2"/>
    <w:rsid w:val="00D83E19"/>
    <w:rsid w:val="00D86CAD"/>
    <w:rsid w:val="00DA00C9"/>
    <w:rsid w:val="00DB200E"/>
    <w:rsid w:val="00DB65F5"/>
    <w:rsid w:val="00DC4EB7"/>
    <w:rsid w:val="00E01C3E"/>
    <w:rsid w:val="00E13099"/>
    <w:rsid w:val="00E4339F"/>
    <w:rsid w:val="00E60B05"/>
    <w:rsid w:val="00E629EA"/>
    <w:rsid w:val="00E6777C"/>
    <w:rsid w:val="00EB05A3"/>
    <w:rsid w:val="00ED38B7"/>
    <w:rsid w:val="00EE051D"/>
    <w:rsid w:val="00F0131A"/>
    <w:rsid w:val="00F13794"/>
    <w:rsid w:val="00F14C17"/>
    <w:rsid w:val="00F17041"/>
    <w:rsid w:val="00F218CF"/>
    <w:rsid w:val="00F30E32"/>
    <w:rsid w:val="00F44937"/>
    <w:rsid w:val="00F61A47"/>
    <w:rsid w:val="00F84422"/>
    <w:rsid w:val="00F90521"/>
    <w:rsid w:val="00F95455"/>
    <w:rsid w:val="00FA574D"/>
    <w:rsid w:val="00FC2588"/>
    <w:rsid w:val="00FE7AD9"/>
    <w:rsid w:val="01322275"/>
    <w:rsid w:val="01AC472D"/>
    <w:rsid w:val="01D54D98"/>
    <w:rsid w:val="01DC6F05"/>
    <w:rsid w:val="021434AA"/>
    <w:rsid w:val="02A3489A"/>
    <w:rsid w:val="02CA138D"/>
    <w:rsid w:val="031418F0"/>
    <w:rsid w:val="033646FC"/>
    <w:rsid w:val="03C75F80"/>
    <w:rsid w:val="0478364D"/>
    <w:rsid w:val="04CB2483"/>
    <w:rsid w:val="053D4C0D"/>
    <w:rsid w:val="0557532E"/>
    <w:rsid w:val="06F7130D"/>
    <w:rsid w:val="0799329C"/>
    <w:rsid w:val="07B471FE"/>
    <w:rsid w:val="080B2B96"/>
    <w:rsid w:val="08397436"/>
    <w:rsid w:val="086F16A7"/>
    <w:rsid w:val="0A0F7225"/>
    <w:rsid w:val="0A2B7D82"/>
    <w:rsid w:val="0ADC40E9"/>
    <w:rsid w:val="0AE607F4"/>
    <w:rsid w:val="0B386127"/>
    <w:rsid w:val="0B451598"/>
    <w:rsid w:val="0B760D02"/>
    <w:rsid w:val="0BEC73F4"/>
    <w:rsid w:val="0C392698"/>
    <w:rsid w:val="0D2D02A8"/>
    <w:rsid w:val="0D3930E9"/>
    <w:rsid w:val="0EAE0E4B"/>
    <w:rsid w:val="0F751B65"/>
    <w:rsid w:val="10611EED"/>
    <w:rsid w:val="10BD36F6"/>
    <w:rsid w:val="113B1005"/>
    <w:rsid w:val="11BF0649"/>
    <w:rsid w:val="123E3E08"/>
    <w:rsid w:val="133212F4"/>
    <w:rsid w:val="13D22E22"/>
    <w:rsid w:val="14343230"/>
    <w:rsid w:val="147625F2"/>
    <w:rsid w:val="148F07DC"/>
    <w:rsid w:val="161C2DFF"/>
    <w:rsid w:val="16373578"/>
    <w:rsid w:val="165F6ECF"/>
    <w:rsid w:val="16D3336B"/>
    <w:rsid w:val="17200028"/>
    <w:rsid w:val="17806C36"/>
    <w:rsid w:val="17A74F62"/>
    <w:rsid w:val="18A47774"/>
    <w:rsid w:val="18BA4824"/>
    <w:rsid w:val="18E831AB"/>
    <w:rsid w:val="18EC16E1"/>
    <w:rsid w:val="19092D3B"/>
    <w:rsid w:val="196F11D7"/>
    <w:rsid w:val="1A5B5BFF"/>
    <w:rsid w:val="1A8D28EB"/>
    <w:rsid w:val="1A8E1B30"/>
    <w:rsid w:val="1A9F2D78"/>
    <w:rsid w:val="1B2E6FD8"/>
    <w:rsid w:val="1B877D21"/>
    <w:rsid w:val="1BAA3BFF"/>
    <w:rsid w:val="1C4319A9"/>
    <w:rsid w:val="1CD9195F"/>
    <w:rsid w:val="1DC3343E"/>
    <w:rsid w:val="1E443B4B"/>
    <w:rsid w:val="1E994F4A"/>
    <w:rsid w:val="1EAF0224"/>
    <w:rsid w:val="1F2230A4"/>
    <w:rsid w:val="1FAB6CE1"/>
    <w:rsid w:val="1FD62436"/>
    <w:rsid w:val="20210932"/>
    <w:rsid w:val="202448E0"/>
    <w:rsid w:val="205C7FDB"/>
    <w:rsid w:val="20F614FE"/>
    <w:rsid w:val="2113166B"/>
    <w:rsid w:val="21302EEA"/>
    <w:rsid w:val="21505D5D"/>
    <w:rsid w:val="21BA0DCC"/>
    <w:rsid w:val="22376FB5"/>
    <w:rsid w:val="22F51381"/>
    <w:rsid w:val="23E152D7"/>
    <w:rsid w:val="23EE2489"/>
    <w:rsid w:val="245A2A83"/>
    <w:rsid w:val="24AF1021"/>
    <w:rsid w:val="255D43C8"/>
    <w:rsid w:val="261C389E"/>
    <w:rsid w:val="26714EF8"/>
    <w:rsid w:val="26876BDD"/>
    <w:rsid w:val="26ED605B"/>
    <w:rsid w:val="2714632A"/>
    <w:rsid w:val="27541E73"/>
    <w:rsid w:val="27B0539E"/>
    <w:rsid w:val="285C326E"/>
    <w:rsid w:val="286202B9"/>
    <w:rsid w:val="28E54E2C"/>
    <w:rsid w:val="29365CF8"/>
    <w:rsid w:val="299469B3"/>
    <w:rsid w:val="29EE439A"/>
    <w:rsid w:val="2A805789"/>
    <w:rsid w:val="2ADC0D75"/>
    <w:rsid w:val="2B4A0E52"/>
    <w:rsid w:val="2BCC5548"/>
    <w:rsid w:val="2C975890"/>
    <w:rsid w:val="2C9E0AED"/>
    <w:rsid w:val="2DA76FD8"/>
    <w:rsid w:val="2DB24881"/>
    <w:rsid w:val="2DEE1C39"/>
    <w:rsid w:val="2DEF21BB"/>
    <w:rsid w:val="2E0C3040"/>
    <w:rsid w:val="2E2B563D"/>
    <w:rsid w:val="2E4A2F05"/>
    <w:rsid w:val="2E4A52A2"/>
    <w:rsid w:val="2EB536D8"/>
    <w:rsid w:val="2ECC1061"/>
    <w:rsid w:val="2ECF1843"/>
    <w:rsid w:val="2F063F34"/>
    <w:rsid w:val="2F432A92"/>
    <w:rsid w:val="2FA476AD"/>
    <w:rsid w:val="2FC5794B"/>
    <w:rsid w:val="303F7540"/>
    <w:rsid w:val="31DD00BF"/>
    <w:rsid w:val="3293174C"/>
    <w:rsid w:val="32B36180"/>
    <w:rsid w:val="32BB38D4"/>
    <w:rsid w:val="32C9376D"/>
    <w:rsid w:val="32DA370D"/>
    <w:rsid w:val="32EE0F67"/>
    <w:rsid w:val="33780472"/>
    <w:rsid w:val="33AF0905"/>
    <w:rsid w:val="34C46423"/>
    <w:rsid w:val="34D128EE"/>
    <w:rsid w:val="34F6417E"/>
    <w:rsid w:val="355932F4"/>
    <w:rsid w:val="35611882"/>
    <w:rsid w:val="35D9482A"/>
    <w:rsid w:val="35F9566F"/>
    <w:rsid w:val="36746FC3"/>
    <w:rsid w:val="368763AE"/>
    <w:rsid w:val="36EF6323"/>
    <w:rsid w:val="36F01751"/>
    <w:rsid w:val="372025AB"/>
    <w:rsid w:val="3843357E"/>
    <w:rsid w:val="38E277E7"/>
    <w:rsid w:val="390F1C37"/>
    <w:rsid w:val="39512D51"/>
    <w:rsid w:val="395D59E7"/>
    <w:rsid w:val="39A93932"/>
    <w:rsid w:val="39F74BA5"/>
    <w:rsid w:val="3A3556CD"/>
    <w:rsid w:val="3A915562"/>
    <w:rsid w:val="3AAD1707"/>
    <w:rsid w:val="3B8A2FCA"/>
    <w:rsid w:val="3B8D4765"/>
    <w:rsid w:val="3C000DBA"/>
    <w:rsid w:val="3C4C7AA3"/>
    <w:rsid w:val="3DC045D3"/>
    <w:rsid w:val="3E504FFB"/>
    <w:rsid w:val="3E615CD0"/>
    <w:rsid w:val="3E66054B"/>
    <w:rsid w:val="3E9C47F6"/>
    <w:rsid w:val="3EC27CA4"/>
    <w:rsid w:val="3F88629F"/>
    <w:rsid w:val="3F8B0112"/>
    <w:rsid w:val="3FAB3095"/>
    <w:rsid w:val="3FE45947"/>
    <w:rsid w:val="407E7DCE"/>
    <w:rsid w:val="41242965"/>
    <w:rsid w:val="425C5EED"/>
    <w:rsid w:val="435671EA"/>
    <w:rsid w:val="43992BE7"/>
    <w:rsid w:val="43CA3B70"/>
    <w:rsid w:val="43F95D14"/>
    <w:rsid w:val="440809E9"/>
    <w:rsid w:val="442407A6"/>
    <w:rsid w:val="4473751E"/>
    <w:rsid w:val="44805EA1"/>
    <w:rsid w:val="44B17A9C"/>
    <w:rsid w:val="44F3240C"/>
    <w:rsid w:val="45710696"/>
    <w:rsid w:val="457C4AF8"/>
    <w:rsid w:val="459B4F7E"/>
    <w:rsid w:val="45C2075D"/>
    <w:rsid w:val="460A5462"/>
    <w:rsid w:val="46142B1B"/>
    <w:rsid w:val="462E7BA0"/>
    <w:rsid w:val="46F84072"/>
    <w:rsid w:val="478163F5"/>
    <w:rsid w:val="47E60DD0"/>
    <w:rsid w:val="48147269"/>
    <w:rsid w:val="48735039"/>
    <w:rsid w:val="48FB078F"/>
    <w:rsid w:val="492C684B"/>
    <w:rsid w:val="49500594"/>
    <w:rsid w:val="49E7604E"/>
    <w:rsid w:val="4B15132F"/>
    <w:rsid w:val="4B977762"/>
    <w:rsid w:val="4BCE543F"/>
    <w:rsid w:val="4BF67CDD"/>
    <w:rsid w:val="4C2C4B82"/>
    <w:rsid w:val="4C314651"/>
    <w:rsid w:val="4D173441"/>
    <w:rsid w:val="4D1A78C4"/>
    <w:rsid w:val="4D603DD6"/>
    <w:rsid w:val="4DE726A0"/>
    <w:rsid w:val="4EA84D2F"/>
    <w:rsid w:val="4EBF010F"/>
    <w:rsid w:val="4EDE412D"/>
    <w:rsid w:val="4F471EB0"/>
    <w:rsid w:val="4F9C201E"/>
    <w:rsid w:val="50461F8A"/>
    <w:rsid w:val="50642410"/>
    <w:rsid w:val="51331326"/>
    <w:rsid w:val="51740A7F"/>
    <w:rsid w:val="518B234A"/>
    <w:rsid w:val="51A5541E"/>
    <w:rsid w:val="51C96242"/>
    <w:rsid w:val="51F53C68"/>
    <w:rsid w:val="521610C7"/>
    <w:rsid w:val="5257347B"/>
    <w:rsid w:val="53906AE1"/>
    <w:rsid w:val="5426635A"/>
    <w:rsid w:val="54F46F60"/>
    <w:rsid w:val="550C4CD1"/>
    <w:rsid w:val="55A37BEA"/>
    <w:rsid w:val="560666B2"/>
    <w:rsid w:val="56362CD2"/>
    <w:rsid w:val="566405AC"/>
    <w:rsid w:val="56736CB2"/>
    <w:rsid w:val="577F10D0"/>
    <w:rsid w:val="5784687B"/>
    <w:rsid w:val="57846959"/>
    <w:rsid w:val="578E6A87"/>
    <w:rsid w:val="57A3077B"/>
    <w:rsid w:val="58ED5699"/>
    <w:rsid w:val="592C76EF"/>
    <w:rsid w:val="597C2425"/>
    <w:rsid w:val="5A113609"/>
    <w:rsid w:val="5A13112F"/>
    <w:rsid w:val="5AC2203A"/>
    <w:rsid w:val="5B664EAA"/>
    <w:rsid w:val="5BE2525D"/>
    <w:rsid w:val="5CBB3334"/>
    <w:rsid w:val="5CD259C8"/>
    <w:rsid w:val="5D115FAF"/>
    <w:rsid w:val="5D9A128F"/>
    <w:rsid w:val="5DA16A52"/>
    <w:rsid w:val="5DDC3DB1"/>
    <w:rsid w:val="5E9B7945"/>
    <w:rsid w:val="5F683CCB"/>
    <w:rsid w:val="621E17AD"/>
    <w:rsid w:val="62811722"/>
    <w:rsid w:val="62E75A72"/>
    <w:rsid w:val="63246C7B"/>
    <w:rsid w:val="6347009B"/>
    <w:rsid w:val="63955031"/>
    <w:rsid w:val="64571880"/>
    <w:rsid w:val="649125B6"/>
    <w:rsid w:val="650224CC"/>
    <w:rsid w:val="652F4C1A"/>
    <w:rsid w:val="654D549A"/>
    <w:rsid w:val="658E4B37"/>
    <w:rsid w:val="66065FEC"/>
    <w:rsid w:val="666D37F1"/>
    <w:rsid w:val="67087D8F"/>
    <w:rsid w:val="671F687E"/>
    <w:rsid w:val="67F415F8"/>
    <w:rsid w:val="67F81964"/>
    <w:rsid w:val="682640D1"/>
    <w:rsid w:val="684B73E5"/>
    <w:rsid w:val="694330B3"/>
    <w:rsid w:val="6A047A2A"/>
    <w:rsid w:val="6A793230"/>
    <w:rsid w:val="6B376495"/>
    <w:rsid w:val="6B5B0B88"/>
    <w:rsid w:val="6DCE03F4"/>
    <w:rsid w:val="6DD01EC2"/>
    <w:rsid w:val="6E427DDD"/>
    <w:rsid w:val="6EFB7548"/>
    <w:rsid w:val="6F3831C3"/>
    <w:rsid w:val="6F8B71C1"/>
    <w:rsid w:val="70753482"/>
    <w:rsid w:val="707B522A"/>
    <w:rsid w:val="70F92155"/>
    <w:rsid w:val="73194D05"/>
    <w:rsid w:val="734E0859"/>
    <w:rsid w:val="73A83B0E"/>
    <w:rsid w:val="73B21561"/>
    <w:rsid w:val="73C117A4"/>
    <w:rsid w:val="744D3EF9"/>
    <w:rsid w:val="74794411"/>
    <w:rsid w:val="74D32942"/>
    <w:rsid w:val="75867C40"/>
    <w:rsid w:val="75B10B26"/>
    <w:rsid w:val="76432199"/>
    <w:rsid w:val="76C6CC82"/>
    <w:rsid w:val="76F44829"/>
    <w:rsid w:val="77A267C0"/>
    <w:rsid w:val="781E0F73"/>
    <w:rsid w:val="78882278"/>
    <w:rsid w:val="78B118A6"/>
    <w:rsid w:val="79135044"/>
    <w:rsid w:val="79D5067E"/>
    <w:rsid w:val="7A3686AC"/>
    <w:rsid w:val="7A7D0F99"/>
    <w:rsid w:val="7A8D0632"/>
    <w:rsid w:val="7BC471B9"/>
    <w:rsid w:val="7BF5D1D6"/>
    <w:rsid w:val="7D2B07EB"/>
    <w:rsid w:val="7E4A0E7C"/>
    <w:rsid w:val="7E750068"/>
    <w:rsid w:val="7EF03063"/>
    <w:rsid w:val="7EFD449D"/>
    <w:rsid w:val="7EFE1AFE"/>
    <w:rsid w:val="7F095899"/>
    <w:rsid w:val="7F605169"/>
    <w:rsid w:val="7FF25E5B"/>
    <w:rsid w:val="DFFF86B2"/>
    <w:rsid w:val="F3DE919D"/>
    <w:rsid w:val="FDCD0D1E"/>
    <w:rsid w:val="FEAF2825"/>
    <w:rsid w:val="FFB3F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字符"/>
    <w:link w:val="2"/>
    <w:semiHidden/>
    <w:qFormat/>
    <w:uiPriority w:val="99"/>
    <w:rPr>
      <w:kern w:val="2"/>
      <w:sz w:val="18"/>
      <w:szCs w:val="18"/>
    </w:rPr>
  </w:style>
  <w:style w:type="character" w:customStyle="1" w:styleId="11">
    <w:name w:val="页脚 字符"/>
    <w:link w:val="3"/>
    <w:qFormat/>
    <w:uiPriority w:val="99"/>
    <w:rPr>
      <w:kern w:val="2"/>
      <w:sz w:val="18"/>
      <w:szCs w:val="18"/>
    </w:rPr>
  </w:style>
  <w:style w:type="character" w:customStyle="1" w:styleId="12">
    <w:name w:val="页眉 字符"/>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33</Pages>
  <Words>1908</Words>
  <Characters>10880</Characters>
  <Lines>90</Lines>
  <Paragraphs>25</Paragraphs>
  <TotalTime>142</TotalTime>
  <ScaleCrop>false</ScaleCrop>
  <LinksUpToDate>false</LinksUpToDate>
  <CharactersWithSpaces>12763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2023-05-09T17:00:33Z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E1F4F6E7656E4BEA961119BBA36F9B3A</vt:lpwstr>
  </property>
</Properties>
</file>