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许昌市120急救指挥中心</w:t>
      </w:r>
      <w:r>
        <w:rPr>
          <w:rFonts w:hint="eastAsia" w:ascii="黑体" w:hAnsi="黑体" w:eastAsia="黑体" w:cs="黑体"/>
          <w:sz w:val="52"/>
          <w:szCs w:val="52"/>
          <w:lang w:val="en-US"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sectPr>
          <w:pgSz w:w="11906" w:h="16838"/>
          <w:pgMar w:top="1440" w:right="1531" w:bottom="1440" w:left="1587" w:header="850" w:footer="992" w:gutter="0"/>
          <w:pgNumType w:fmt="numberInDash"/>
          <w:cols w:space="720" w:num="1"/>
          <w:docGrid w:type="lines" w:linePitch="317"/>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许昌市120急救指挥中心概况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val="en-US"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r>
        <w:rPr>
          <w:rFonts w:hint="eastAsia" w:ascii="黑体" w:hAnsi="黑体" w:eastAsia="黑体" w:cs="黑体"/>
          <w:sz w:val="48"/>
          <w:szCs w:val="48"/>
        </w:rPr>
        <w:t>第一部分  许昌市120急救指挥中心</w:t>
      </w: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bCs/>
          <w:sz w:val="32"/>
          <w:szCs w:val="32"/>
        </w:rPr>
        <w:t>职责</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负责“120”呼救电话的统一受理和院前急救的统一指挥、调度，保障急救通信网络畅通，建立</w:t>
      </w:r>
      <w:bookmarkStart w:id="0" w:name="_GoBack"/>
      <w:bookmarkEnd w:id="0"/>
      <w:r>
        <w:rPr>
          <w:rFonts w:hint="eastAsia" w:ascii="仿宋_GB2312" w:hAnsi="仿宋_GB2312" w:eastAsia="仿宋_GB2312" w:cs="仿宋_GB2312"/>
          <w:sz w:val="32"/>
          <w:szCs w:val="32"/>
        </w:rPr>
        <w:t>院前急救统计报告制度和院前责任追究制度。负责对全市医疗系统急救网络单位的监督和对县市区“120”急救指挥中心的业务指导</w:t>
      </w:r>
      <w:r>
        <w:rPr>
          <w:rFonts w:hint="eastAsia" w:ascii="仿宋_GB2312" w:hAnsi="仿宋_GB2312" w:eastAsia="仿宋_GB2312" w:cs="仿宋_GB2312"/>
          <w:kern w:val="0"/>
          <w:sz w:val="32"/>
          <w:szCs w:val="32"/>
        </w:rPr>
        <w:t>。</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许昌市120急救指挥中心内设机构4个，包括：主任办公室、综合办公室、财务室、接警大厅。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从决算单位构成看，许昌市120急救指挥中心部门决算包括：本级决算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2021年度部门决算编制范围的单位共1个，具体是：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1.许昌市120急救指挥中心</w:t>
      </w:r>
    </w:p>
    <w:p>
      <w:pPr>
        <w:ind w:firstLine="640" w:firstLineChars="200"/>
        <w:sectPr>
          <w:footerReference r:id="rId4" w:type="default"/>
          <w:footerReference r:id="rId5" w:type="even"/>
          <w:pgSz w:w="11906" w:h="16838"/>
          <w:pgMar w:top="1440" w:right="1800" w:bottom="1440" w:left="1800" w:header="720" w:footer="720" w:gutter="0"/>
          <w:pgNumType w:fmt="numberInDash"/>
          <w:cols w:space="720" w:num="1"/>
          <w:docGrid w:type="lines" w:linePitch="312"/>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决算表</w:t>
      </w:r>
    </w:p>
    <w:p>
      <w:pPr>
        <w:widowControl/>
        <w:jc w:val="left"/>
        <w:rPr>
          <w:rFonts w:ascii="黑体" w:hAnsi="宋体" w:eastAsia="黑体" w:cs="宋体"/>
          <w:kern w:val="0"/>
          <w:sz w:val="28"/>
          <w:szCs w:val="28"/>
        </w:rPr>
      </w:pPr>
    </w:p>
    <w:p>
      <w:pPr>
        <w:widowControl/>
        <w:jc w:val="left"/>
        <w:sectPr>
          <w:pgSz w:w="11906" w:h="16838"/>
          <w:pgMar w:top="1440" w:right="1800" w:bottom="1440" w:left="1800" w:header="720" w:footer="720" w:gutter="0"/>
          <w:pgNumType w:fmt="numberInDash"/>
          <w:cols w:space="720" w:num="1"/>
          <w:docGrid w:type="lines" w:linePitch="312"/>
        </w:sectPr>
      </w:pPr>
    </w:p>
    <w:p>
      <w:pPr>
        <w:rPr>
          <w:rFonts w:ascii="仿宋_GB2312" w:hAnsi="仿宋_GB2312" w:eastAsia="仿宋_GB2312" w:cs="仿宋_GB2312"/>
          <w:sz w:val="32"/>
          <w:szCs w:val="32"/>
        </w:rPr>
      </w:pPr>
    </w:p>
    <w:tbl>
      <w:tblPr>
        <w:tblW w:w="13849" w:type="dxa"/>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32"/>
        <w:gridCol w:w="689"/>
        <w:gridCol w:w="848"/>
        <w:gridCol w:w="4814"/>
        <w:gridCol w:w="689"/>
        <w:gridCol w:w="848"/>
        <w:gridCol w:w="829"/>
      </w:tblGrid>
      <w:tr>
        <w:trPr>
          <w:trHeight w:val="435" w:hRule="atLeast"/>
        </w:trPr>
        <w:tc>
          <w:tcPr>
            <w:tcW w:w="13849"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华文中宋" w:hAnsi="华文中宋" w:eastAsia="华文中宋" w:cs="华文中宋"/>
                <w:color w:val="000000"/>
                <w:kern w:val="0"/>
                <w:sz w:val="32"/>
                <w:szCs w:val="32"/>
              </w:rPr>
              <w:t>收入支出决算总表</w:t>
            </w:r>
          </w:p>
        </w:tc>
      </w:tr>
      <w:tr>
        <w:tblPrEx>
          <w:tblLayout w:type="fixed"/>
          <w:tblCellMar>
            <w:top w:w="0" w:type="dxa"/>
            <w:left w:w="108" w:type="dxa"/>
            <w:bottom w:w="0" w:type="dxa"/>
            <w:right w:w="108" w:type="dxa"/>
          </w:tblCellMar>
        </w:tblPrEx>
        <w:trPr>
          <w:gridAfter w:val="1"/>
          <w:wAfter w:w="829" w:type="dxa"/>
          <w:trHeight w:val="255" w:hRule="atLeast"/>
        </w:trPr>
        <w:tc>
          <w:tcPr>
            <w:tcW w:w="513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8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814" w:type="dxa"/>
            <w:tcBorders>
              <w:top w:val="nil"/>
              <w:left w:val="nil"/>
              <w:bottom w:val="nil"/>
              <w:right w:val="nil"/>
            </w:tcBorders>
            <w:vAlign w:val="bottom"/>
          </w:tcPr>
          <w:p>
            <w:pPr>
              <w:widowControl/>
              <w:jc w:val="right"/>
              <w:rPr>
                <w:rFonts w:ascii="Arial" w:hAnsi="Arial" w:cs="Arial"/>
                <w:color w:val="000000"/>
                <w:kern w:val="0"/>
                <w:sz w:val="20"/>
                <w:szCs w:val="20"/>
              </w:rPr>
            </w:pPr>
          </w:p>
        </w:tc>
        <w:tc>
          <w:tcPr>
            <w:tcW w:w="1537" w:type="dxa"/>
            <w:gridSpan w:val="2"/>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公开01表</w:t>
            </w:r>
          </w:p>
        </w:tc>
      </w:tr>
      <w:tr>
        <w:tblPrEx>
          <w:tblLayout w:type="fixed"/>
          <w:tblCellMar>
            <w:top w:w="0" w:type="dxa"/>
            <w:left w:w="108" w:type="dxa"/>
            <w:bottom w:w="0" w:type="dxa"/>
            <w:right w:w="108" w:type="dxa"/>
          </w:tblCellMar>
        </w:tblPrEx>
        <w:trPr>
          <w:gridAfter w:val="1"/>
          <w:wAfter w:w="829" w:type="dxa"/>
          <w:trHeight w:val="255" w:hRule="atLeast"/>
        </w:trPr>
        <w:tc>
          <w:tcPr>
            <w:tcW w:w="5132" w:type="dxa"/>
            <w:tcBorders>
              <w:top w:val="nil"/>
              <w:left w:val="nil"/>
              <w:bottom w:val="nil"/>
              <w:right w:val="nil"/>
            </w:tcBorders>
            <w:vAlign w:val="bottom"/>
          </w:tcPr>
          <w:p>
            <w:pPr>
              <w:widowControl/>
              <w:ind w:right="400"/>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：许昌市120急救指挥中心</w:t>
            </w:r>
          </w:p>
        </w:tc>
        <w:tc>
          <w:tcPr>
            <w:tcW w:w="68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814" w:type="dxa"/>
            <w:tcBorders>
              <w:top w:val="nil"/>
              <w:left w:val="nil"/>
              <w:bottom w:val="nil"/>
              <w:right w:val="nil"/>
            </w:tcBorders>
            <w:vAlign w:val="bottom"/>
          </w:tcPr>
          <w:p>
            <w:pPr>
              <w:widowControl/>
              <w:jc w:val="right"/>
              <w:rPr>
                <w:rFonts w:ascii="Arial" w:hAnsi="Arial" w:cs="Arial"/>
                <w:color w:val="000000"/>
                <w:kern w:val="0"/>
                <w:sz w:val="20"/>
                <w:szCs w:val="20"/>
              </w:rPr>
            </w:pPr>
          </w:p>
        </w:tc>
        <w:tc>
          <w:tcPr>
            <w:tcW w:w="1537" w:type="dxa"/>
            <w:gridSpan w:val="2"/>
            <w:tcBorders>
              <w:top w:val="nil"/>
              <w:left w:val="nil"/>
              <w:bottom w:val="single" w:color="000000" w:sz="4" w:space="0"/>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gridAfter w:val="1"/>
          <w:wAfter w:w="829" w:type="dxa"/>
          <w:trHeight w:val="308" w:hRule="atLeast"/>
        </w:trPr>
        <w:tc>
          <w:tcPr>
            <w:tcW w:w="666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635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84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81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84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84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81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84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66.75</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2.74</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81.34</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66.75</w:t>
            </w:r>
          </w:p>
        </w:tc>
        <w:tc>
          <w:tcPr>
            <w:tcW w:w="481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84.28</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17.53</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1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848"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gridAfter w:val="1"/>
          <w:wAfter w:w="829" w:type="dxa"/>
          <w:trHeight w:val="308" w:hRule="atLeast"/>
        </w:trPr>
        <w:tc>
          <w:tcPr>
            <w:tcW w:w="5132"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89" w:type="dxa"/>
            <w:tcBorders>
              <w:top w:val="nil"/>
              <w:left w:val="nil"/>
              <w:bottom w:val="single" w:color="000000" w:sz="8"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84.28</w:t>
            </w:r>
          </w:p>
        </w:tc>
        <w:tc>
          <w:tcPr>
            <w:tcW w:w="481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8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8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84.28</w:t>
            </w:r>
          </w:p>
        </w:tc>
      </w:tr>
      <w:tr>
        <w:tblPrEx>
          <w:tblLayout w:type="fixed"/>
          <w:tblCellMar>
            <w:top w:w="0" w:type="dxa"/>
            <w:left w:w="108" w:type="dxa"/>
            <w:bottom w:w="0" w:type="dxa"/>
            <w:right w:w="108" w:type="dxa"/>
          </w:tblCellMar>
        </w:tblPrEx>
        <w:trPr>
          <w:gridAfter w:val="1"/>
          <w:wAfter w:w="829" w:type="dxa"/>
          <w:trHeight w:val="308" w:hRule="atLeast"/>
        </w:trPr>
        <w:tc>
          <w:tcPr>
            <w:tcW w:w="13020" w:type="dxa"/>
            <w:gridSpan w:val="6"/>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0"/>
                <w:szCs w:val="20"/>
                <w:lang w:val="en-US" w:eastAsia="zh-CN"/>
              </w:rPr>
              <w:t>单位</w:t>
            </w:r>
            <w:r>
              <w:rPr>
                <w:rFonts w:hint="eastAsia" w:ascii="宋体" w:hAnsi="宋体" w:cs="Arial"/>
                <w:color w:val="000000"/>
                <w:kern w:val="0"/>
                <w:sz w:val="22"/>
              </w:rPr>
              <w:t>本年度的总收支和年末结转结余情况。本表金额转换为万元时，因四舍五入可能存在尾差。</w:t>
            </w:r>
          </w:p>
        </w:tc>
      </w:tr>
      <w:tr>
        <w:trPr>
          <w:trHeight w:val="435" w:hRule="atLeast"/>
        </w:trPr>
        <w:tc>
          <w:tcPr>
            <w:tcW w:w="13849"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sz w:val="32"/>
                <w:szCs w:val="32"/>
              </w:rPr>
            </w:pP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7"/>
        <w:gridCol w:w="325"/>
        <w:gridCol w:w="303"/>
        <w:gridCol w:w="5251"/>
        <w:gridCol w:w="1287"/>
        <w:gridCol w:w="1279"/>
        <w:gridCol w:w="1051"/>
        <w:gridCol w:w="1051"/>
        <w:gridCol w:w="1046"/>
        <w:gridCol w:w="1062"/>
        <w:gridCol w:w="804"/>
        <w:gridCol w:w="122"/>
      </w:tblGrid>
      <w:tr>
        <w:trPr>
          <w:gridAfter w:val="1"/>
          <w:wAfter w:w="122" w:type="dxa"/>
          <w:trHeight w:val="435" w:hRule="atLeast"/>
        </w:trPr>
        <w:tc>
          <w:tcPr>
            <w:tcW w:w="13866"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华文中宋" w:hAnsi="华文中宋" w:eastAsia="华文中宋" w:cs="华文中宋"/>
                <w:color w:val="000000"/>
                <w:kern w:val="0"/>
                <w:sz w:val="32"/>
                <w:szCs w:val="32"/>
              </w:rPr>
              <w:t>收入决算表</w:t>
            </w:r>
          </w:p>
        </w:tc>
      </w:tr>
      <w:tr>
        <w:tblPrEx>
          <w:tblLayout w:type="fixed"/>
          <w:tblCellMar>
            <w:top w:w="0" w:type="dxa"/>
            <w:left w:w="108" w:type="dxa"/>
            <w:bottom w:w="0" w:type="dxa"/>
            <w:right w:w="108" w:type="dxa"/>
          </w:tblCellMar>
        </w:tblPrEx>
        <w:trPr>
          <w:trHeight w:val="255" w:hRule="atLeast"/>
        </w:trPr>
        <w:tc>
          <w:tcPr>
            <w:tcW w:w="4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2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51" w:type="dxa"/>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 xml:space="preserve">           </w:t>
            </w:r>
          </w:p>
        </w:tc>
        <w:tc>
          <w:tcPr>
            <w:tcW w:w="3034" w:type="dxa"/>
            <w:gridSpan w:val="4"/>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Layout w:type="fixed"/>
          <w:tblCellMar>
            <w:top w:w="0" w:type="dxa"/>
            <w:left w:w="108" w:type="dxa"/>
            <w:bottom w:w="0" w:type="dxa"/>
            <w:right w:w="108" w:type="dxa"/>
          </w:tblCellMar>
        </w:tblPrEx>
        <w:trPr>
          <w:trHeight w:val="255" w:hRule="atLeast"/>
        </w:trPr>
        <w:tc>
          <w:tcPr>
            <w:tcW w:w="6286" w:type="dxa"/>
            <w:gridSpan w:val="4"/>
            <w:tcBorders>
              <w:top w:val="nil"/>
              <w:left w:val="nil"/>
              <w:bottom w:val="single" w:color="000000" w:sz="4" w:space="0"/>
              <w:right w:val="nil"/>
            </w:tcBorders>
            <w:vAlign w:val="bottom"/>
          </w:tcPr>
          <w:p>
            <w:pPr>
              <w:widowControl/>
              <w:ind w:right="400"/>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：许昌市120急救指挥中心</w:t>
            </w:r>
          </w:p>
        </w:tc>
        <w:tc>
          <w:tcPr>
            <w:tcW w:w="1287" w:type="dxa"/>
            <w:tcBorders>
              <w:top w:val="nil"/>
              <w:left w:val="nil"/>
              <w:bottom w:val="single" w:color="000000" w:sz="4" w:space="0"/>
              <w:right w:val="nil"/>
            </w:tcBorders>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2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34" w:type="dxa"/>
            <w:gridSpan w:val="4"/>
            <w:tcBorders>
              <w:top w:val="nil"/>
              <w:left w:val="nil"/>
              <w:bottom w:val="single" w:color="000000" w:sz="4" w:space="0"/>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628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28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27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105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105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104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1062"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926"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Layout w:type="fixed"/>
          <w:tblCellMar>
            <w:top w:w="0" w:type="dxa"/>
            <w:left w:w="108" w:type="dxa"/>
            <w:bottom w:w="0" w:type="dxa"/>
            <w:right w:w="108" w:type="dxa"/>
          </w:tblCellMar>
        </w:tblPrEx>
        <w:trPr>
          <w:trHeight w:val="312" w:hRule="atLeast"/>
        </w:trPr>
        <w:tc>
          <w:tcPr>
            <w:tcW w:w="1035"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25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28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2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12" w:hRule="atLeast"/>
        </w:trPr>
        <w:tc>
          <w:tcPr>
            <w:tcW w:w="1035"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2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8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2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12" w:hRule="atLeast"/>
        </w:trPr>
        <w:tc>
          <w:tcPr>
            <w:tcW w:w="1035"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2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8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2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6286"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28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05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05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04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06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926"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Layout w:type="fixed"/>
          <w:tblCellMar>
            <w:top w:w="0" w:type="dxa"/>
            <w:left w:w="108" w:type="dxa"/>
            <w:bottom w:w="0" w:type="dxa"/>
            <w:right w:w="108" w:type="dxa"/>
          </w:tblCellMar>
        </w:tblPrEx>
        <w:trPr>
          <w:trHeight w:val="308" w:hRule="atLeast"/>
        </w:trPr>
        <w:tc>
          <w:tcPr>
            <w:tcW w:w="6286"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28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66.75</w:t>
            </w:r>
          </w:p>
        </w:tc>
        <w:tc>
          <w:tcPr>
            <w:tcW w:w="12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66.75</w:t>
            </w:r>
          </w:p>
        </w:tc>
        <w:tc>
          <w:tcPr>
            <w:tcW w:w="105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05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04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06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92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Layout w:type="fixed"/>
          <w:tblCellMar>
            <w:top w:w="0" w:type="dxa"/>
            <w:left w:w="108" w:type="dxa"/>
            <w:bottom w:w="0" w:type="dxa"/>
            <w:right w:w="108" w:type="dxa"/>
          </w:tblCellMar>
        </w:tblPrEx>
        <w:trPr>
          <w:trHeight w:val="308" w:hRule="atLeast"/>
        </w:trPr>
        <w:tc>
          <w:tcPr>
            <w:tcW w:w="1035"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25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28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12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6"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1035"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25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28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12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6"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1035"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25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28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12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6"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1035"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25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28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2.46</w:t>
            </w:r>
          </w:p>
        </w:tc>
        <w:tc>
          <w:tcPr>
            <w:tcW w:w="12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2.46</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6"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1035"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25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28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2.46</w:t>
            </w:r>
          </w:p>
        </w:tc>
        <w:tc>
          <w:tcPr>
            <w:tcW w:w="12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2.46</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6"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1035"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25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28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2.46</w:t>
            </w:r>
          </w:p>
        </w:tc>
        <w:tc>
          <w:tcPr>
            <w:tcW w:w="12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2.46</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6"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1035"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25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28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64.08</w:t>
            </w:r>
          </w:p>
        </w:tc>
        <w:tc>
          <w:tcPr>
            <w:tcW w:w="12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64.08</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6"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1035"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w:t>
            </w:r>
          </w:p>
        </w:tc>
        <w:tc>
          <w:tcPr>
            <w:tcW w:w="525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公共卫生</w:t>
            </w:r>
          </w:p>
        </w:tc>
        <w:tc>
          <w:tcPr>
            <w:tcW w:w="128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63.06</w:t>
            </w:r>
          </w:p>
        </w:tc>
        <w:tc>
          <w:tcPr>
            <w:tcW w:w="12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63.06</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6"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1035"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2100499</w:t>
            </w:r>
          </w:p>
        </w:tc>
        <w:tc>
          <w:tcPr>
            <w:tcW w:w="525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其他公共卫生支出</w:t>
            </w:r>
          </w:p>
        </w:tc>
        <w:tc>
          <w:tcPr>
            <w:tcW w:w="128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63.06</w:t>
            </w:r>
          </w:p>
        </w:tc>
        <w:tc>
          <w:tcPr>
            <w:tcW w:w="12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63.06</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6"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1035"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25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28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1.02</w:t>
            </w:r>
          </w:p>
        </w:tc>
        <w:tc>
          <w:tcPr>
            <w:tcW w:w="12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1.02</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6"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1035"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525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28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1.02</w:t>
            </w:r>
          </w:p>
        </w:tc>
        <w:tc>
          <w:tcPr>
            <w:tcW w:w="12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1.02</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6"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1035"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25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8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6"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1035"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25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8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6"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13988" w:type="dxa"/>
            <w:gridSpan w:val="12"/>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本年度取得的各项收入情况。本表金额转换为万元时，因四舍五入可能存在尾差。</w:t>
            </w:r>
          </w:p>
        </w:tc>
      </w:tr>
      <w:tr>
        <w:trPr>
          <w:gridAfter w:val="1"/>
          <w:wAfter w:w="122" w:type="dxa"/>
          <w:trHeight w:val="435" w:hRule="atLeast"/>
        </w:trPr>
        <w:tc>
          <w:tcPr>
            <w:tcW w:w="13866" w:type="dxa"/>
            <w:gridSpan w:val="11"/>
            <w:tcBorders>
              <w:top w:val="nil"/>
              <w:left w:val="nil"/>
              <w:bottom w:val="nil"/>
              <w:right w:val="nil"/>
            </w:tcBorders>
            <w:tcMar>
              <w:top w:w="15" w:type="dxa"/>
              <w:left w:w="15" w:type="dxa"/>
              <w:right w:w="15" w:type="dxa"/>
            </w:tcMar>
            <w:vAlign w:val="center"/>
          </w:tcPr>
          <w:tbl>
            <w:tblPr>
              <w:tblW w:w="137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9"/>
              <w:gridCol w:w="315"/>
              <w:gridCol w:w="271"/>
              <w:gridCol w:w="303"/>
              <w:gridCol w:w="4927"/>
              <w:gridCol w:w="1415"/>
              <w:gridCol w:w="1415"/>
              <w:gridCol w:w="1183"/>
              <w:gridCol w:w="1183"/>
              <w:gridCol w:w="1183"/>
              <w:gridCol w:w="1183"/>
            </w:tblGrid>
            <w:tr>
              <w:trPr>
                <w:trHeight w:val="390" w:hRule="atLeast"/>
              </w:trPr>
              <w:tc>
                <w:tcPr>
                  <w:tcW w:w="13777" w:type="dxa"/>
                  <w:gridSpan w:val="11"/>
                  <w:tcBorders>
                    <w:top w:val="nil"/>
                    <w:left w:val="nil"/>
                    <w:bottom w:val="nil"/>
                    <w:right w:val="nil"/>
                  </w:tcBorders>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rPr>
                <w:trHeight w:val="255" w:hRule="atLeast"/>
              </w:trPr>
              <w:tc>
                <w:tcPr>
                  <w:tcW w:w="39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1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23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41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83" w:type="dxa"/>
                  <w:tcBorders>
                    <w:top w:val="nil"/>
                    <w:left w:val="nil"/>
                    <w:bottom w:val="nil"/>
                    <w:right w:val="nil"/>
                  </w:tcBorders>
                  <w:vAlign w:val="bottom"/>
                </w:tcPr>
                <w:p>
                  <w:pPr>
                    <w:widowControl/>
                    <w:jc w:val="right"/>
                    <w:rPr>
                      <w:rFonts w:ascii="Arial" w:hAnsi="Arial" w:cs="Arial"/>
                      <w:color w:val="000000"/>
                      <w:kern w:val="0"/>
                      <w:sz w:val="20"/>
                      <w:szCs w:val="20"/>
                    </w:rPr>
                  </w:pPr>
                </w:p>
              </w:tc>
              <w:tc>
                <w:tcPr>
                  <w:tcW w:w="3549" w:type="dxa"/>
                  <w:gridSpan w:val="3"/>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rPr>
                <w:trHeight w:val="255" w:hRule="atLeast"/>
              </w:trPr>
              <w:tc>
                <w:tcPr>
                  <w:tcW w:w="6215" w:type="dxa"/>
                  <w:gridSpan w:val="5"/>
                  <w:tcBorders>
                    <w:top w:val="nil"/>
                    <w:left w:val="nil"/>
                    <w:bottom w:val="single" w:color="000000" w:sz="4" w:space="0"/>
                    <w:right w:val="nil"/>
                  </w:tcBorders>
                  <w:vAlign w:val="bottom"/>
                </w:tcPr>
                <w:p>
                  <w:pPr>
                    <w:widowControl/>
                    <w:ind w:right="400"/>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：许昌市120急救指挥中心</w:t>
                  </w:r>
                </w:p>
              </w:tc>
              <w:tc>
                <w:tcPr>
                  <w:tcW w:w="141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83" w:type="dxa"/>
                  <w:tcBorders>
                    <w:top w:val="nil"/>
                    <w:left w:val="nil"/>
                    <w:bottom w:val="nil"/>
                    <w:right w:val="nil"/>
                  </w:tcBorders>
                  <w:vAlign w:val="bottom"/>
                </w:tcPr>
                <w:p>
                  <w:pPr>
                    <w:widowControl/>
                    <w:jc w:val="right"/>
                    <w:rPr>
                      <w:rFonts w:ascii="Arial" w:hAnsi="Arial" w:cs="Arial"/>
                      <w:color w:val="000000"/>
                      <w:kern w:val="0"/>
                      <w:sz w:val="20"/>
                      <w:szCs w:val="20"/>
                    </w:rPr>
                  </w:pPr>
                </w:p>
              </w:tc>
              <w:tc>
                <w:tcPr>
                  <w:tcW w:w="3549" w:type="dxa"/>
                  <w:gridSpan w:val="3"/>
                  <w:tcBorders>
                    <w:top w:val="nil"/>
                    <w:left w:val="nil"/>
                    <w:bottom w:val="single" w:color="000000" w:sz="4" w:space="0"/>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rPr>
                <w:trHeight w:val="308" w:hRule="atLeast"/>
              </w:trPr>
              <w:tc>
                <w:tcPr>
                  <w:tcW w:w="621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41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41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18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18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118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18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rPr>
                <w:trHeight w:val="312" w:hRule="atLeast"/>
              </w:trPr>
              <w:tc>
                <w:tcPr>
                  <w:tcW w:w="1288" w:type="dxa"/>
                  <w:gridSpan w:val="4"/>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92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4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8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12" w:hRule="atLeast"/>
              </w:trPr>
              <w:tc>
                <w:tcPr>
                  <w:tcW w:w="1288"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92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8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12" w:hRule="atLeast"/>
              </w:trPr>
              <w:tc>
                <w:tcPr>
                  <w:tcW w:w="1288"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92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8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08" w:hRule="atLeast"/>
              </w:trPr>
              <w:tc>
                <w:tcPr>
                  <w:tcW w:w="6215" w:type="dxa"/>
                  <w:gridSpan w:val="5"/>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41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41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8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8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8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8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rPr>
                <w:trHeight w:val="308" w:hRule="atLeast"/>
              </w:trPr>
              <w:tc>
                <w:tcPr>
                  <w:tcW w:w="6215" w:type="dxa"/>
                  <w:gridSpan w:val="5"/>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41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84.28</w:t>
                  </w:r>
                </w:p>
              </w:tc>
              <w:tc>
                <w:tcPr>
                  <w:tcW w:w="141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84.28</w:t>
                  </w:r>
                </w:p>
              </w:tc>
              <w:tc>
                <w:tcPr>
                  <w:tcW w:w="118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18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18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18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rPr>
                <w:trHeight w:val="308" w:hRule="atLeast"/>
              </w:trPr>
              <w:tc>
                <w:tcPr>
                  <w:tcW w:w="1288" w:type="dxa"/>
                  <w:gridSpan w:val="4"/>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4927"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41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141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118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288" w:type="dxa"/>
                  <w:gridSpan w:val="4"/>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492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288" w:type="dxa"/>
                  <w:gridSpan w:val="4"/>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492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288" w:type="dxa"/>
                  <w:gridSpan w:val="4"/>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492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2.74</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2.74</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288" w:type="dxa"/>
                  <w:gridSpan w:val="4"/>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492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2.74</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2.74</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288" w:type="dxa"/>
                  <w:gridSpan w:val="4"/>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492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2.74</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2.74</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288" w:type="dxa"/>
                  <w:gridSpan w:val="4"/>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492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81.34</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81.34</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288" w:type="dxa"/>
                  <w:gridSpan w:val="4"/>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w:t>
                  </w:r>
                </w:p>
              </w:tc>
              <w:tc>
                <w:tcPr>
                  <w:tcW w:w="492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公共卫生</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80.22</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80.22</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288" w:type="dxa"/>
                  <w:gridSpan w:val="4"/>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2100499</w:t>
                  </w:r>
                </w:p>
              </w:tc>
              <w:tc>
                <w:tcPr>
                  <w:tcW w:w="492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其他公共卫生支出</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80.22</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80.22</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288" w:type="dxa"/>
                  <w:gridSpan w:val="4"/>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492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1.11</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1.11</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288" w:type="dxa"/>
                  <w:gridSpan w:val="4"/>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492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1.11</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1.11</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288" w:type="dxa"/>
                  <w:gridSpan w:val="4"/>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2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288" w:type="dxa"/>
                  <w:gridSpan w:val="4"/>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2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3777" w:type="dxa"/>
                  <w:gridSpan w:val="11"/>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本年度各项支出情况。本表金额转换为万元时，因四舍五入可能存在尾差。</w:t>
                  </w:r>
                </w:p>
              </w:tc>
            </w:tr>
          </w:tbl>
          <w:p>
            <w:pPr>
              <w:widowControl/>
              <w:jc w:val="center"/>
              <w:textAlignment w:val="center"/>
              <w:rPr>
                <w:rFonts w:ascii="华文中宋" w:hAnsi="华文中宋" w:eastAsia="华文中宋" w:cs="华文中宋"/>
                <w:color w:val="000000"/>
                <w:sz w:val="32"/>
                <w:szCs w:val="32"/>
              </w:rPr>
            </w:pPr>
          </w:p>
          <w:tbl>
            <w:tblPr>
              <w:tblW w:w="138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72"/>
              <w:gridCol w:w="519"/>
              <w:gridCol w:w="1133"/>
              <w:gridCol w:w="4242"/>
              <w:gridCol w:w="520"/>
              <w:gridCol w:w="761"/>
              <w:gridCol w:w="204"/>
              <w:gridCol w:w="929"/>
              <w:gridCol w:w="928"/>
              <w:gridCol w:w="928"/>
            </w:tblGrid>
            <w:tr>
              <w:trPr>
                <w:trHeight w:val="390" w:hRule="atLeast"/>
              </w:trPr>
              <w:tc>
                <w:tcPr>
                  <w:tcW w:w="13836" w:type="dxa"/>
                  <w:gridSpan w:val="10"/>
                  <w:tcBorders>
                    <w:top w:val="nil"/>
                    <w:left w:val="nil"/>
                    <w:bottom w:val="nil"/>
                    <w:right w:val="nil"/>
                  </w:tcBorders>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财政拨款收入支出决算总表</w:t>
                  </w:r>
                </w:p>
              </w:tc>
            </w:tr>
            <w:tr>
              <w:trPr>
                <w:trHeight w:val="255" w:hRule="atLeast"/>
              </w:trPr>
              <w:tc>
                <w:tcPr>
                  <w:tcW w:w="367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1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2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6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89" w:type="dxa"/>
                  <w:gridSpan w:val="4"/>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rPr>
                <w:trHeight w:val="255" w:hRule="atLeast"/>
              </w:trPr>
              <w:tc>
                <w:tcPr>
                  <w:tcW w:w="5324" w:type="dxa"/>
                  <w:gridSpan w:val="3"/>
                  <w:tcBorders>
                    <w:top w:val="nil"/>
                    <w:left w:val="nil"/>
                    <w:bottom w:val="single" w:color="000000" w:sz="4" w:space="0"/>
                    <w:right w:val="nil"/>
                  </w:tcBorders>
                  <w:vAlign w:val="bottom"/>
                </w:tcPr>
                <w:p>
                  <w:pPr>
                    <w:widowControl/>
                    <w:ind w:right="400"/>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：许昌市120急救指挥中心</w:t>
                  </w:r>
                </w:p>
              </w:tc>
              <w:tc>
                <w:tcPr>
                  <w:tcW w:w="42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6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89" w:type="dxa"/>
                  <w:gridSpan w:val="4"/>
                  <w:tcBorders>
                    <w:top w:val="nil"/>
                    <w:left w:val="nil"/>
                    <w:bottom w:val="single" w:color="000000" w:sz="4" w:space="0"/>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rPr>
                <w:trHeight w:val="308" w:hRule="atLeast"/>
              </w:trPr>
              <w:tc>
                <w:tcPr>
                  <w:tcW w:w="53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8512"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rPr>
                <w:trHeight w:val="312" w:hRule="atLeast"/>
              </w:trPr>
              <w:tc>
                <w:tcPr>
                  <w:tcW w:w="3672"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1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13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242"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965"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92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92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92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rPr>
                <w:trHeight w:val="615" w:hRule="atLeast"/>
              </w:trPr>
              <w:tc>
                <w:tcPr>
                  <w:tcW w:w="367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1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24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6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2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2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13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24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96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2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92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92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66.75</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2.74</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2.74</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81.34</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81.34</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66.75</w:t>
                  </w:r>
                </w:p>
              </w:tc>
              <w:tc>
                <w:tcPr>
                  <w:tcW w:w="424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84.28</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84.28</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17.53</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17.53</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5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672"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19" w:type="dxa"/>
                  <w:tcBorders>
                    <w:top w:val="nil"/>
                    <w:left w:val="nil"/>
                    <w:bottom w:val="single" w:color="000000" w:sz="8"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13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84.28</w:t>
                  </w:r>
                </w:p>
              </w:tc>
              <w:tc>
                <w:tcPr>
                  <w:tcW w:w="424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96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84.28</w:t>
                  </w:r>
                </w:p>
              </w:tc>
              <w:tc>
                <w:tcPr>
                  <w:tcW w:w="92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84.28</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585" w:hRule="atLeast"/>
              </w:trPr>
              <w:tc>
                <w:tcPr>
                  <w:tcW w:w="13836" w:type="dxa"/>
                  <w:gridSpan w:val="10"/>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0"/>
                      <w:szCs w:val="20"/>
                      <w:lang w:val="en-US" w:eastAsia="zh-CN"/>
                    </w:rPr>
                    <w:t>单位</w:t>
                  </w:r>
                  <w:r>
                    <w:rPr>
                      <w:rFonts w:hint="eastAsia" w:ascii="宋体" w:hAnsi="宋体" w:cs="Arial"/>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pPr>
              <w:widowControl/>
              <w:jc w:val="center"/>
              <w:textAlignment w:val="center"/>
              <w:rPr>
                <w:rFonts w:ascii="华文中宋" w:hAnsi="华文中宋" w:eastAsia="华文中宋" w:cs="华文中宋"/>
                <w:color w:val="000000"/>
                <w:sz w:val="32"/>
                <w:szCs w:val="32"/>
              </w:rPr>
            </w:pPr>
          </w:p>
          <w:p>
            <w:pPr>
              <w:widowControl/>
              <w:jc w:val="center"/>
              <w:textAlignment w:val="center"/>
              <w:rPr>
                <w:rFonts w:ascii="华文中宋" w:hAnsi="华文中宋" w:eastAsia="华文中宋" w:cs="华文中宋"/>
                <w:color w:val="000000"/>
                <w:sz w:val="32"/>
                <w:szCs w:val="32"/>
              </w:rPr>
            </w:pPr>
          </w:p>
          <w:tbl>
            <w:tblPr>
              <w:tblW w:w="127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3"/>
              <w:gridCol w:w="314"/>
              <w:gridCol w:w="269"/>
              <w:gridCol w:w="5623"/>
              <w:gridCol w:w="2123"/>
              <w:gridCol w:w="2123"/>
              <w:gridCol w:w="1874"/>
            </w:tblGrid>
            <w:tr>
              <w:trPr>
                <w:trHeight w:val="390" w:hRule="atLeast"/>
              </w:trPr>
              <w:tc>
                <w:tcPr>
                  <w:tcW w:w="12729" w:type="dxa"/>
                  <w:gridSpan w:val="7"/>
                  <w:tcBorders>
                    <w:top w:val="nil"/>
                    <w:left w:val="nil"/>
                    <w:bottom w:val="nil"/>
                    <w:right w:val="nil"/>
                  </w:tcBorders>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一般公共预算财政拨款支出决算表</w:t>
                  </w:r>
                </w:p>
              </w:tc>
            </w:tr>
            <w:tr>
              <w:trPr>
                <w:trHeight w:val="255" w:hRule="atLeast"/>
              </w:trPr>
              <w:tc>
                <w:tcPr>
                  <w:tcW w:w="4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1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62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2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997" w:type="dxa"/>
                  <w:gridSpan w:val="2"/>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rPr>
                <w:trHeight w:val="255" w:hRule="atLeast"/>
              </w:trPr>
              <w:tc>
                <w:tcPr>
                  <w:tcW w:w="6609" w:type="dxa"/>
                  <w:gridSpan w:val="4"/>
                  <w:tcBorders>
                    <w:top w:val="nil"/>
                    <w:left w:val="nil"/>
                    <w:bottom w:val="single" w:color="000000" w:sz="4" w:space="0"/>
                    <w:right w:val="nil"/>
                  </w:tcBorders>
                  <w:vAlign w:val="bottom"/>
                </w:tcPr>
                <w:p>
                  <w:pPr>
                    <w:widowControl/>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：许昌市120急救指挥中心</w:t>
                  </w:r>
                </w:p>
              </w:tc>
              <w:tc>
                <w:tcPr>
                  <w:tcW w:w="212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997" w:type="dxa"/>
                  <w:gridSpan w:val="2"/>
                  <w:tcBorders>
                    <w:top w:val="nil"/>
                    <w:left w:val="nil"/>
                    <w:bottom w:val="single" w:color="000000" w:sz="4" w:space="0"/>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rPr>
                <w:trHeight w:val="308" w:hRule="atLeast"/>
              </w:trPr>
              <w:tc>
                <w:tcPr>
                  <w:tcW w:w="660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1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62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12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212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87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62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2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2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7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62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2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2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7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08" w:hRule="atLeast"/>
              </w:trPr>
              <w:tc>
                <w:tcPr>
                  <w:tcW w:w="6609"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12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12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87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rPr>
                <w:trHeight w:val="308" w:hRule="atLeast"/>
              </w:trPr>
              <w:tc>
                <w:tcPr>
                  <w:tcW w:w="6609"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21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84.28</w:t>
                  </w:r>
                </w:p>
              </w:tc>
              <w:tc>
                <w:tcPr>
                  <w:tcW w:w="21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84.28</w:t>
                  </w:r>
                </w:p>
              </w:tc>
              <w:tc>
                <w:tcPr>
                  <w:tcW w:w="187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623"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21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212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187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62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187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62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187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62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2.73</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2.73</w:t>
                  </w:r>
                </w:p>
              </w:tc>
              <w:tc>
                <w:tcPr>
                  <w:tcW w:w="187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62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2.73</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2.73</w:t>
                  </w:r>
                </w:p>
              </w:tc>
              <w:tc>
                <w:tcPr>
                  <w:tcW w:w="187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62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2.73</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2.73</w:t>
                  </w:r>
                </w:p>
              </w:tc>
              <w:tc>
                <w:tcPr>
                  <w:tcW w:w="187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62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81.34</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81.34</w:t>
                  </w:r>
                </w:p>
              </w:tc>
              <w:tc>
                <w:tcPr>
                  <w:tcW w:w="187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w:t>
                  </w:r>
                </w:p>
              </w:tc>
              <w:tc>
                <w:tcPr>
                  <w:tcW w:w="562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公共卫生</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80.22</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80.22</w:t>
                  </w:r>
                </w:p>
              </w:tc>
              <w:tc>
                <w:tcPr>
                  <w:tcW w:w="187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2100499</w:t>
                  </w:r>
                </w:p>
              </w:tc>
              <w:tc>
                <w:tcPr>
                  <w:tcW w:w="562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其他公共卫生支出</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80.22</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80.22</w:t>
                  </w:r>
                </w:p>
              </w:tc>
              <w:tc>
                <w:tcPr>
                  <w:tcW w:w="187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62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1.11</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1.11</w:t>
                  </w:r>
                </w:p>
              </w:tc>
              <w:tc>
                <w:tcPr>
                  <w:tcW w:w="187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562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1.11</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1.11</w:t>
                  </w:r>
                </w:p>
              </w:tc>
              <w:tc>
                <w:tcPr>
                  <w:tcW w:w="187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62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62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12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2729" w:type="dxa"/>
                  <w:gridSpan w:val="7"/>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0"/>
                      <w:szCs w:val="20"/>
                      <w:lang w:val="en-US" w:eastAsia="zh-CN"/>
                    </w:rPr>
                    <w:t>单位</w:t>
                  </w:r>
                  <w:r>
                    <w:rPr>
                      <w:rFonts w:hint="eastAsia" w:ascii="宋体" w:hAnsi="宋体" w:cs="Arial"/>
                      <w:color w:val="000000"/>
                      <w:kern w:val="0"/>
                      <w:sz w:val="22"/>
                    </w:rPr>
                    <w:t>本年度一般公共预算财政拨款支出情况。本套报表金额单位转换时可能存在尾数误差。</w:t>
                  </w:r>
                </w:p>
              </w:tc>
            </w:tr>
          </w:tbl>
          <w:p>
            <w:pPr>
              <w:widowControl/>
              <w:jc w:val="center"/>
              <w:textAlignment w:val="center"/>
              <w:rPr>
                <w:rFonts w:ascii="华文中宋" w:hAnsi="华文中宋" w:eastAsia="华文中宋" w:cs="华文中宋"/>
                <w:color w:val="000000"/>
                <w:sz w:val="32"/>
                <w:szCs w:val="32"/>
              </w:rPr>
            </w:pPr>
          </w:p>
          <w:tbl>
            <w:tblPr>
              <w:tblW w:w="138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2640"/>
              <w:gridCol w:w="1020"/>
              <w:gridCol w:w="766"/>
              <w:gridCol w:w="2780"/>
              <w:gridCol w:w="1040"/>
              <w:gridCol w:w="766"/>
              <w:gridCol w:w="2980"/>
              <w:gridCol w:w="1060"/>
            </w:tblGrid>
            <w:tr>
              <w:trPr>
                <w:trHeight w:val="390" w:hRule="atLeast"/>
              </w:trPr>
              <w:tc>
                <w:tcPr>
                  <w:tcW w:w="13818" w:type="dxa"/>
                  <w:gridSpan w:val="9"/>
                  <w:tcBorders>
                    <w:top w:val="nil"/>
                    <w:left w:val="nil"/>
                    <w:bottom w:val="nil"/>
                    <w:right w:val="nil"/>
                  </w:tcBorders>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一般公共预算财政拨款基本支出决算表</w:t>
                  </w:r>
                </w:p>
              </w:tc>
            </w:tr>
            <w:tr>
              <w:trPr>
                <w:trHeight w:val="255" w:hRule="atLeast"/>
              </w:trPr>
              <w:tc>
                <w:tcPr>
                  <w:tcW w:w="7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040" w:type="dxa"/>
                  <w:gridSpan w:val="2"/>
                  <w:tcBorders>
                    <w:top w:val="nil"/>
                    <w:left w:val="nil"/>
                    <w:bottom w:val="nil"/>
                    <w:right w:val="nil"/>
                  </w:tcBorders>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公开06表</w:t>
                  </w:r>
                </w:p>
              </w:tc>
            </w:tr>
            <w:tr>
              <w:trPr>
                <w:trHeight w:val="255" w:hRule="atLeast"/>
              </w:trPr>
              <w:tc>
                <w:tcPr>
                  <w:tcW w:w="4426" w:type="dxa"/>
                  <w:gridSpan w:val="3"/>
                  <w:tcBorders>
                    <w:top w:val="nil"/>
                    <w:left w:val="nil"/>
                    <w:bottom w:val="single" w:color="000000" w:sz="4" w:space="0"/>
                    <w:right w:val="nil"/>
                  </w:tcBorders>
                  <w:vAlign w:val="bottom"/>
                </w:tcPr>
                <w:p>
                  <w:pPr>
                    <w:widowControl/>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：许昌市120急救指挥中心</w:t>
                  </w:r>
                </w:p>
              </w:tc>
              <w:tc>
                <w:tcPr>
                  <w:tcW w:w="7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040" w:type="dxa"/>
                  <w:gridSpan w:val="2"/>
                  <w:tcBorders>
                    <w:top w:val="nil"/>
                    <w:left w:val="nil"/>
                    <w:bottom w:val="single" w:color="000000" w:sz="4" w:space="0"/>
                    <w:right w:val="nil"/>
                  </w:tcBorders>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rPr>
                <w:trHeight w:val="308" w:hRule="atLeast"/>
              </w:trPr>
              <w:tc>
                <w:tcPr>
                  <w:tcW w:w="44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9392"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rPr>
                <w:trHeight w:val="312" w:hRule="atLeast"/>
              </w:trPr>
              <w:tc>
                <w:tcPr>
                  <w:tcW w:w="766"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6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0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78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0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98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06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rPr>
                <w:trHeight w:val="312" w:hRule="atLeast"/>
              </w:trPr>
              <w:tc>
                <w:tcPr>
                  <w:tcW w:w="7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6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7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9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40.50</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40.66</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10.80</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4.75</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2.50</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0.24</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13.98</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3.12</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6.63</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3.12</w:t>
                  </w:r>
                </w:p>
              </w:tc>
            </w:tr>
            <w:tr>
              <w:trPr>
                <w:trHeight w:val="630"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2.74</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2.36</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3.15</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1.11</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0.18</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2.57</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1.36</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27.92</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0.20</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675"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0.26</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270"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585"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6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2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10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9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406"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10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40.50</w:t>
                  </w:r>
                </w:p>
              </w:tc>
              <w:tc>
                <w:tcPr>
                  <w:tcW w:w="8332" w:type="dxa"/>
                  <w:gridSpan w:val="5"/>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10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43.78</w:t>
                  </w:r>
                </w:p>
              </w:tc>
            </w:tr>
            <w:tr>
              <w:trPr>
                <w:trHeight w:val="308" w:hRule="atLeast"/>
              </w:trPr>
              <w:tc>
                <w:tcPr>
                  <w:tcW w:w="13818" w:type="dxa"/>
                  <w:gridSpan w:val="9"/>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本年度一般公共预算财政拨款基本支出明细情况。本表金额转换为万元时，因四舍五入可能存在尾差。</w:t>
                  </w:r>
                </w:p>
              </w:tc>
            </w:tr>
          </w:tbl>
          <w:p>
            <w:pPr>
              <w:widowControl/>
              <w:jc w:val="center"/>
              <w:textAlignment w:val="center"/>
              <w:rPr>
                <w:rFonts w:ascii="华文中宋" w:hAnsi="华文中宋" w:eastAsia="华文中宋" w:cs="华文中宋"/>
                <w:color w:val="000000"/>
                <w:sz w:val="32"/>
                <w:szCs w:val="32"/>
              </w:rPr>
            </w:pPr>
          </w:p>
          <w:p>
            <w:pPr>
              <w:widowControl/>
              <w:jc w:val="center"/>
              <w:textAlignment w:val="center"/>
              <w:rPr>
                <w:rFonts w:ascii="华文中宋" w:hAnsi="华文中宋" w:eastAsia="华文中宋" w:cs="华文中宋"/>
                <w:color w:val="000000"/>
                <w:sz w:val="32"/>
                <w:szCs w:val="32"/>
              </w:rPr>
            </w:pPr>
          </w:p>
          <w:p>
            <w:pPr>
              <w:widowControl/>
              <w:jc w:val="center"/>
              <w:textAlignment w:val="center"/>
              <w:rPr>
                <w:rFonts w:ascii="华文中宋" w:hAnsi="华文中宋" w:eastAsia="华文中宋" w:cs="华文中宋"/>
                <w:color w:val="000000"/>
                <w:sz w:val="32"/>
                <w:szCs w:val="32"/>
              </w:rPr>
            </w:pPr>
          </w:p>
          <w:p>
            <w:pPr>
              <w:widowControl/>
              <w:jc w:val="center"/>
              <w:textAlignment w:val="center"/>
              <w:rPr>
                <w:rFonts w:ascii="华文中宋" w:hAnsi="华文中宋" w:eastAsia="华文中宋" w:cs="华文中宋"/>
                <w:color w:val="000000"/>
                <w:sz w:val="32"/>
                <w:szCs w:val="32"/>
              </w:rPr>
            </w:pPr>
          </w:p>
          <w:p>
            <w:pPr>
              <w:widowControl/>
              <w:jc w:val="center"/>
              <w:textAlignment w:val="center"/>
              <w:rPr>
                <w:rFonts w:ascii="华文中宋" w:hAnsi="华文中宋" w:eastAsia="华文中宋" w:cs="华文中宋"/>
                <w:color w:val="000000"/>
                <w:sz w:val="32"/>
                <w:szCs w:val="32"/>
              </w:rPr>
            </w:pPr>
          </w:p>
          <w:tbl>
            <w:tblPr>
              <w:tblW w:w="13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0"/>
              <w:gridCol w:w="1120"/>
              <w:gridCol w:w="1120"/>
              <w:gridCol w:w="1120"/>
              <w:gridCol w:w="1120"/>
              <w:gridCol w:w="1120"/>
              <w:gridCol w:w="1120"/>
              <w:gridCol w:w="1120"/>
              <w:gridCol w:w="1120"/>
              <w:gridCol w:w="1120"/>
              <w:gridCol w:w="1120"/>
              <w:gridCol w:w="1120"/>
            </w:tblGrid>
            <w:tr>
              <w:trPr>
                <w:trHeight w:val="540" w:hRule="atLeast"/>
              </w:trPr>
              <w:tc>
                <w:tcPr>
                  <w:tcW w:w="13440" w:type="dxa"/>
                  <w:gridSpan w:val="12"/>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color w:val="000000"/>
                      <w:kern w:val="0"/>
                      <w:sz w:val="44"/>
                      <w:szCs w:val="44"/>
                    </w:rPr>
                    <w:t>一般公共预算财政拨款“三公”经费支出决算表</w:t>
                  </w:r>
                </w:p>
              </w:tc>
            </w:tr>
            <w:tr>
              <w:trPr>
                <w:trHeight w:val="255" w:hRule="atLeast"/>
              </w:trPr>
              <w:tc>
                <w:tcPr>
                  <w:tcW w:w="11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vAlign w:val="bottom"/>
                </w:tcPr>
                <w:p>
                  <w:pPr>
                    <w:widowControl/>
                    <w:jc w:val="right"/>
                    <w:rPr>
                      <w:rFonts w:ascii="Arial" w:hAnsi="Arial" w:cs="Arial"/>
                      <w:color w:val="000000"/>
                      <w:kern w:val="0"/>
                      <w:sz w:val="20"/>
                      <w:szCs w:val="20"/>
                    </w:rPr>
                  </w:pPr>
                </w:p>
              </w:tc>
              <w:tc>
                <w:tcPr>
                  <w:tcW w:w="3360" w:type="dxa"/>
                  <w:gridSpan w:val="3"/>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公开07表</w:t>
                  </w:r>
                </w:p>
              </w:tc>
            </w:tr>
            <w:tr>
              <w:trPr>
                <w:trHeight w:val="255" w:hRule="atLeast"/>
              </w:trPr>
              <w:tc>
                <w:tcPr>
                  <w:tcW w:w="3360" w:type="dxa"/>
                  <w:gridSpan w:val="3"/>
                  <w:tcBorders>
                    <w:top w:val="nil"/>
                    <w:left w:val="nil"/>
                    <w:bottom w:val="single" w:color="000000" w:sz="4" w:space="0"/>
                    <w:right w:val="nil"/>
                  </w:tcBorders>
                  <w:vAlign w:val="bottom"/>
                </w:tcPr>
                <w:p>
                  <w:pPr>
                    <w:widowControl/>
                    <w:ind w:right="400"/>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：许昌市120急救指挥中心</w:t>
                  </w:r>
                </w:p>
              </w:tc>
              <w:tc>
                <w:tcPr>
                  <w:tcW w:w="11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vAlign w:val="bottom"/>
                </w:tcPr>
                <w:p>
                  <w:pPr>
                    <w:widowControl/>
                    <w:jc w:val="right"/>
                    <w:rPr>
                      <w:rFonts w:ascii="Arial" w:hAnsi="Arial" w:cs="Arial"/>
                      <w:color w:val="000000"/>
                      <w:kern w:val="0"/>
                      <w:sz w:val="20"/>
                      <w:szCs w:val="20"/>
                    </w:rPr>
                  </w:pPr>
                </w:p>
              </w:tc>
              <w:tc>
                <w:tcPr>
                  <w:tcW w:w="3360" w:type="dxa"/>
                  <w:gridSpan w:val="3"/>
                  <w:tcBorders>
                    <w:top w:val="nil"/>
                    <w:left w:val="nil"/>
                    <w:bottom w:val="single" w:color="000000" w:sz="4" w:space="0"/>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rPr>
                <w:trHeight w:val="308" w:hRule="atLeast"/>
              </w:trPr>
              <w:tc>
                <w:tcPr>
                  <w:tcW w:w="672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67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rPr>
                <w:trHeight w:val="308" w:hRule="atLeast"/>
              </w:trPr>
              <w:tc>
                <w:tcPr>
                  <w:tcW w:w="112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360"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11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360"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rPr>
                <w:trHeight w:val="615" w:hRule="atLeast"/>
              </w:trPr>
              <w:tc>
                <w:tcPr>
                  <w:tcW w:w="11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12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12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12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12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08" w:hRule="atLeast"/>
              </w:trPr>
              <w:tc>
                <w:tcPr>
                  <w:tcW w:w="1120"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rPr>
                <w:trHeight w:val="308" w:hRule="atLeast"/>
              </w:trPr>
              <w:tc>
                <w:tcPr>
                  <w:tcW w:w="1120" w:type="dxa"/>
                  <w:tcBorders>
                    <w:top w:val="nil"/>
                    <w:left w:val="single" w:color="000000" w:sz="4" w:space="0"/>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615" w:hRule="atLeast"/>
              </w:trPr>
              <w:tc>
                <w:tcPr>
                  <w:tcW w:w="13440" w:type="dxa"/>
                  <w:gridSpan w:val="12"/>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sz w:val="32"/>
                <w:szCs w:val="32"/>
              </w:rPr>
              <w:t>说明：我部门没有预算安排的三公经费，也没有预算安排的三公支出，故本表无数据。</w:t>
            </w:r>
          </w:p>
          <w:p>
            <w:pPr>
              <w:widowControl/>
              <w:jc w:val="center"/>
              <w:textAlignment w:val="center"/>
              <w:rPr>
                <w:rFonts w:ascii="华文中宋" w:hAnsi="华文中宋" w:eastAsia="华文中宋" w:cs="华文中宋"/>
                <w:color w:val="000000"/>
                <w:sz w:val="32"/>
                <w:szCs w:val="32"/>
              </w:rPr>
            </w:pPr>
          </w:p>
          <w:p>
            <w:pPr>
              <w:widowControl/>
              <w:jc w:val="center"/>
              <w:textAlignment w:val="center"/>
              <w:rPr>
                <w:rFonts w:ascii="华文中宋" w:hAnsi="华文中宋" w:eastAsia="华文中宋" w:cs="华文中宋"/>
                <w:color w:val="000000"/>
                <w:sz w:val="32"/>
                <w:szCs w:val="32"/>
              </w:rPr>
            </w:pPr>
          </w:p>
          <w:p>
            <w:pPr>
              <w:widowControl/>
              <w:jc w:val="center"/>
              <w:textAlignment w:val="center"/>
              <w:rPr>
                <w:rFonts w:ascii="华文中宋" w:hAnsi="华文中宋" w:eastAsia="华文中宋" w:cs="华文中宋"/>
                <w:color w:val="000000"/>
                <w:sz w:val="32"/>
                <w:szCs w:val="32"/>
              </w:rPr>
            </w:pPr>
          </w:p>
          <w:p>
            <w:pPr>
              <w:widowControl/>
              <w:jc w:val="center"/>
              <w:textAlignment w:val="center"/>
              <w:rPr>
                <w:rFonts w:ascii="华文中宋" w:hAnsi="华文中宋" w:eastAsia="华文中宋" w:cs="华文中宋"/>
                <w:color w:val="000000"/>
                <w:sz w:val="32"/>
                <w:szCs w:val="32"/>
              </w:rPr>
            </w:pPr>
          </w:p>
          <w:p>
            <w:pPr>
              <w:widowControl/>
              <w:jc w:val="center"/>
              <w:textAlignment w:val="center"/>
              <w:rPr>
                <w:rFonts w:ascii="华文中宋" w:hAnsi="华文中宋" w:eastAsia="华文中宋" w:cs="华文中宋"/>
                <w:color w:val="000000"/>
                <w:sz w:val="32"/>
                <w:szCs w:val="32"/>
              </w:rPr>
            </w:pPr>
          </w:p>
          <w:p>
            <w:pPr>
              <w:widowControl/>
              <w:jc w:val="center"/>
              <w:textAlignment w:val="center"/>
              <w:rPr>
                <w:rFonts w:ascii="华文中宋" w:hAnsi="华文中宋" w:eastAsia="华文中宋" w:cs="华文中宋"/>
                <w:color w:val="000000"/>
                <w:sz w:val="32"/>
                <w:szCs w:val="32"/>
              </w:rPr>
            </w:pPr>
          </w:p>
          <w:tbl>
            <w:tblPr>
              <w:tblW w:w="138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
              <w:gridCol w:w="222"/>
              <w:gridCol w:w="222"/>
              <w:gridCol w:w="2304"/>
              <w:gridCol w:w="1811"/>
              <w:gridCol w:w="1811"/>
              <w:gridCol w:w="1811"/>
              <w:gridCol w:w="1811"/>
              <w:gridCol w:w="1811"/>
              <w:gridCol w:w="1811"/>
            </w:tblGrid>
            <w:tr>
              <w:trPr>
                <w:trHeight w:val="390" w:hRule="atLeast"/>
              </w:trPr>
              <w:tc>
                <w:tcPr>
                  <w:tcW w:w="13836" w:type="dxa"/>
                  <w:gridSpan w:val="10"/>
                  <w:tcBorders>
                    <w:top w:val="nil"/>
                    <w:left w:val="nil"/>
                    <w:bottom w:val="nil"/>
                    <w:right w:val="nil"/>
                  </w:tcBorders>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rPr>
                <w:trHeight w:val="255" w:hRule="atLeast"/>
              </w:trPr>
              <w:tc>
                <w:tcPr>
                  <w:tcW w:w="22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1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1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1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433" w:type="dxa"/>
                  <w:gridSpan w:val="3"/>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公开08表</w:t>
                  </w:r>
                </w:p>
              </w:tc>
            </w:tr>
            <w:tr>
              <w:trPr>
                <w:trHeight w:val="255" w:hRule="atLeast"/>
              </w:trPr>
              <w:tc>
                <w:tcPr>
                  <w:tcW w:w="2970" w:type="dxa"/>
                  <w:gridSpan w:val="4"/>
                  <w:tcBorders>
                    <w:top w:val="nil"/>
                    <w:left w:val="nil"/>
                    <w:bottom w:val="single" w:color="000000" w:sz="4" w:space="0"/>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：许昌市120急救指挥中心</w:t>
                  </w:r>
                </w:p>
              </w:tc>
              <w:tc>
                <w:tcPr>
                  <w:tcW w:w="181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1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1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433" w:type="dxa"/>
                  <w:gridSpan w:val="3"/>
                  <w:tcBorders>
                    <w:top w:val="nil"/>
                    <w:left w:val="nil"/>
                    <w:bottom w:val="single" w:color="000000" w:sz="4" w:space="0"/>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rPr>
                <w:trHeight w:val="308" w:hRule="atLeast"/>
              </w:trPr>
              <w:tc>
                <w:tcPr>
                  <w:tcW w:w="297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81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81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543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181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rPr>
                <w:trHeight w:val="312" w:hRule="atLeast"/>
              </w:trPr>
              <w:tc>
                <w:tcPr>
                  <w:tcW w:w="66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230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81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81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81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81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81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81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12" w:hRule="atLeast"/>
              </w:trPr>
              <w:tc>
                <w:tcPr>
                  <w:tcW w:w="66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30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1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1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1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1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1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1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12" w:hRule="atLeast"/>
              </w:trPr>
              <w:tc>
                <w:tcPr>
                  <w:tcW w:w="66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30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1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1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1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1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1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1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08" w:hRule="atLeast"/>
              </w:trPr>
              <w:tc>
                <w:tcPr>
                  <w:tcW w:w="2970"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81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81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81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81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81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81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rPr>
                <w:trHeight w:val="308" w:hRule="atLeast"/>
              </w:trPr>
              <w:tc>
                <w:tcPr>
                  <w:tcW w:w="2970"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81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1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1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1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1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1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rPr>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304"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66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3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66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3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66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3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66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3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66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30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3836" w:type="dxa"/>
                  <w:gridSpan w:val="10"/>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注：本表反映部门本年度政府性基金预算财政拨款收入、支出及结转和结余情况。本表金额转换为万元时，因四舍五入可能存在尾差。</w:t>
                  </w:r>
                </w:p>
              </w:tc>
            </w:tr>
          </w:tbl>
          <w:p>
            <w:pPr>
              <w:widowControl/>
              <w:jc w:val="center"/>
              <w:textAlignment w:val="center"/>
              <w:rPr>
                <w:rFonts w:ascii="华文中宋" w:hAnsi="华文中宋" w:eastAsia="华文中宋" w:cs="华文中宋"/>
                <w:color w:val="000000"/>
                <w:sz w:val="32"/>
                <w:szCs w:val="32"/>
              </w:rPr>
            </w:pPr>
          </w:p>
        </w:tc>
      </w:tr>
    </w:tbl>
    <w:p>
      <w:pPr>
        <w:widowControl/>
        <w:spacing w:line="590" w:lineRule="exact"/>
        <w:jc w:val="left"/>
        <w:rPr>
          <w:rFonts w:ascii="华文中宋" w:hAnsi="华文中宋" w:eastAsia="华文中宋" w:cs="仿宋_GB2312"/>
          <w:sz w:val="32"/>
          <w:szCs w:val="32"/>
        </w:rPr>
      </w:pPr>
      <w:r>
        <w:rPr>
          <w:rFonts w:hint="eastAsia" w:ascii="华文中宋" w:hAnsi="华文中宋" w:eastAsia="华文中宋" w:cs="仿宋_GB2312"/>
          <w:sz w:val="32"/>
          <w:szCs w:val="32"/>
        </w:rPr>
        <w:t>说明：我</w:t>
      </w:r>
      <w:r>
        <w:rPr>
          <w:rFonts w:hint="eastAsia" w:ascii="华文中宋" w:hAnsi="华文中宋" w:eastAsia="华文中宋" w:cs="仿宋_GB2312"/>
          <w:sz w:val="32"/>
          <w:szCs w:val="32"/>
          <w:lang w:val="en-US" w:eastAsia="zh-CN"/>
        </w:rPr>
        <w:t>单位</w:t>
      </w:r>
      <w:r>
        <w:rPr>
          <w:rFonts w:hint="eastAsia" w:ascii="华文中宋" w:hAnsi="华文中宋" w:eastAsia="华文中宋" w:cs="仿宋_GB2312"/>
          <w:sz w:val="32"/>
          <w:szCs w:val="32"/>
        </w:rPr>
        <w:t>没有政府性基金收入，也没有使用政府性基金安排的支出，故本表无数据。</w:t>
      </w:r>
    </w:p>
    <w:p>
      <w:pPr>
        <w:tabs>
          <w:tab w:val="left" w:pos="9375"/>
        </w:tabs>
        <w:rPr>
          <w:rFonts w:ascii="仿宋_GB2312" w:hAnsi="仿宋_GB2312" w:eastAsia="仿宋_GB2312" w:cs="仿宋_GB2312"/>
          <w:sz w:val="32"/>
          <w:szCs w:val="32"/>
        </w:rPr>
      </w:pPr>
      <w:r>
        <w:rPr>
          <w:rFonts w:ascii="仿宋_GB2312" w:hAnsi="仿宋_GB2312" w:eastAsia="仿宋_GB2312" w:cs="仿宋_GB2312"/>
          <w:sz w:val="32"/>
          <w:szCs w:val="32"/>
        </w:rPr>
        <w:tab/>
      </w:r>
    </w:p>
    <w:p>
      <w:pPr>
        <w:rPr>
          <w:rFonts w:ascii="仿宋_GB2312" w:hAnsi="仿宋_GB2312" w:eastAsia="仿宋_GB2312" w:cs="仿宋_GB2312"/>
          <w:sz w:val="32"/>
          <w:szCs w:val="32"/>
        </w:rPr>
      </w:pPr>
    </w:p>
    <w:p>
      <w:pPr>
        <w:sectPr>
          <w:pgSz w:w="16838" w:h="11906" w:orient="landscape"/>
          <w:pgMar w:top="1800" w:right="1440" w:bottom="1800" w:left="1440" w:header="720" w:footer="720" w:gutter="0"/>
          <w:pgNumType w:fmt="numberInDash"/>
          <w:cols w:space="720" w:num="1"/>
          <w:docGrid w:type="lines" w:linePitch="312"/>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决算情况说明</w:t>
      </w:r>
    </w:p>
    <w:p>
      <w:pPr>
        <w:widowControl/>
        <w:jc w:val="left"/>
        <w:sectPr>
          <w:pgSz w:w="11906" w:h="16838"/>
          <w:pgMar w:top="1440" w:right="1800" w:bottom="1440" w:left="1800" w:header="720" w:footer="720" w:gutter="0"/>
          <w:pgNumType w:fmt="numberInDash"/>
          <w:cols w:space="720" w:num="1"/>
          <w:docGrid w:type="lines" w:linePitch="312"/>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年度收、支总计均为84.28万元。与上年度相比，收、支总计各减少26</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万元，下降23.57%。主要原因是人员经费调整。</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66.75万元，其中：财政拨款收入66.75万元，占100.00%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年度支出合计84.28万元，其中：基本支出84.28万元，占100.00%；项目支出0.00万元，占0.00%；上缴上级支出0.00万元，占0.00%；经营支出0.00万元，占0.00%；对附属单位补助支出0.00万元，占0.00%。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年度财政拨款收、支总计均为84.28万元。与上年度相比，财政拨款收、支总计各减少26</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万元，下降23.57%。主要原因是单位人员经费调整。</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年度一般公共预算财政拨款支出84.28万元，占支出合计的100.00%。与上年度相比，一般公共预算财政拨款支出减少0.68万元，下降0.8%。主要原因是缩减开支。</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年度一般公共预算财政拨款支出84.28万元，主要用于以下方面：一般公共服务（类）支出0.21万元，占0.25%；社会保障和就业（类）支出2.73万元，占3.24%；卫生健康（类）支出81.34万元，占96.51%。</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年度一般公共预算财政拨款支出年初预算为80.03万元，支出决算为84.28万元，完成年初预算的105.32%。其中：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年初预算为0.21万元，支出决算为0.21万元，完成年初预算的100.00%。决算数与年初预算数不存在差异。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2．社会保障和就业支出（类）行政事业单位离退休（款）机关事业单位基本养老保险缴费支出（项）。</w:t>
      </w:r>
      <w:r>
        <w:rPr>
          <w:rFonts w:hint="eastAsia" w:ascii="仿宋_GB2312" w:hAnsi="仿宋_GB2312" w:eastAsia="仿宋_GB2312" w:cs="仿宋_GB2312"/>
          <w:sz w:val="32"/>
          <w:szCs w:val="32"/>
        </w:rPr>
        <w:t>年初预算为2.46万元，支出决算为2.73万元，完成年初预算的110.98%。决算数与年初预算数存在差异的主要原因是养老基数调整。</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3．卫生健康支出（类）公共卫生（款）其他公共卫生支出（项）。</w:t>
      </w:r>
      <w:r>
        <w:rPr>
          <w:rFonts w:hint="eastAsia" w:ascii="仿宋_GB2312" w:hAnsi="仿宋_GB2312" w:eastAsia="仿宋_GB2312" w:cs="仿宋_GB2312"/>
          <w:sz w:val="32"/>
          <w:szCs w:val="32"/>
        </w:rPr>
        <w:t>年初预算为76.06万元，支出决算为80.22万元，完成年初预算的105.47%。决算数与年初预算数存在差异的主要原因是使用上年结转资金。</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4．卫生健康支出（类）行政事业单位医疗（款）事业单位医疗（项）。</w:t>
      </w:r>
      <w:r>
        <w:rPr>
          <w:rFonts w:hint="eastAsia" w:ascii="仿宋_GB2312" w:hAnsi="仿宋_GB2312" w:eastAsia="仿宋_GB2312" w:cs="仿宋_GB2312"/>
          <w:sz w:val="32"/>
          <w:szCs w:val="32"/>
        </w:rPr>
        <w:t>年初预算为1.3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万元，支出决算为1.11万元，完成年初预算的85.38%。决算数与年初预算数存在差异的主要原因是使用上年结转资金。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84.28万元。其中：人员经费40.5万元，主要包括：基本工资、津贴补贴、奖金、绩效工资、机关事业单位基本养老保险缴费、职工基本医疗保险缴费、其他社会保障缴费、住房公积金；公用经费43.78万元，主要包括：办公费、印刷费、水费、电费、邮电费、维修（护）费、劳务费、委托业务费、工会经费、福利费、办公设备购置。</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年度“三公”经费财政拨款支出预算为0.00万元，支出决算为0.00万元。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年度“三公”经费财政拨款支出决算中，因公出国（境）费支出决算0.00万元；公务用车购置及运行费支出决算0.00万元；公务接待费支出决算0.00万元。具体情况如下：</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预算为0.00万元，支出决算为0.00万元。决算数与预算数不存在差异。因公出国（境）团组数0个，因公出国（境）人次数0人。</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预算为0.00万元，支出决算为0.00万元。决算数与预算数不存在差异。其中：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年期末，单位开支财政拨款的公务用车保有量为0</w:t>
      </w:r>
      <w:r>
        <w:rPr>
          <w:rFonts w:hint="eastAsia" w:ascii="仿宋_GB2312" w:hAnsi="仿宋_GB2312" w:eastAsia="仿宋_GB2312" w:cs="仿宋_GB2312"/>
          <w:sz w:val="32"/>
          <w:szCs w:val="32"/>
          <w:lang w:eastAsia="zh-CN"/>
        </w:rPr>
        <w:t>辆</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预算为0.00万元，支出决算为0.00万元，完成预算的0.00%。决算数与预算数不存在差异。其中：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val="0"/>
        <w:wordWrap/>
        <w:adjustRightInd/>
        <w:snapToGrid/>
        <w:spacing w:before="0" w:beforeAutospacing="0" w:after="0" w:afterAutospacing="0"/>
        <w:ind w:right="0" w:firstLine="640" w:firstLineChars="200"/>
        <w:jc w:val="both"/>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。不存在项目年末结转和结余资金数额较大。情况说明：我部门2021年度没有政府性基金收入，也没有使用政府性基金安排的支出。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建立了绩效管理制度，并组织开展了培训和相关宣传。2021年我单位纳入预算绩效管理的支出总额为84.28万元，其中：基本支出84.28万元；支出项目0个，支出金额0.00万元。开展项目绩效自评项目0个，自评金额0.00万元；纳入重点绩效评价0个，评价金额0.00万元。</w:t>
      </w:r>
    </w:p>
    <w:p>
      <w:pPr>
        <w:widowControl/>
        <w:spacing w:line="360" w:lineRule="auto"/>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2021〕1号）等文件精神，我单位对本单位整体绩效目标和项目支出绩效目标进行了自评。一是单位整体绩效自评情况。严格按照本单位绩效管理制度发放工资，自评效果良好。二是项目绩效自评情况。我单位共有0个项目批复了绩效目标，项目金额0.00万元。</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基于项目预期目标的实现程度，对2021年度项目支出绩效进行自评，绩效自评平均得分为0分。其中：0个项目评价等级为“优”、0个项目评价等级为“良”、0个项目评价等级为“中”、0个项目评价等级为“差”。</w:t>
      </w:r>
    </w:p>
    <w:p>
      <w:pPr>
        <w:widowControl/>
        <w:spacing w:line="360" w:lineRule="auto"/>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spacing w:line="360" w:lineRule="auto"/>
        <w:ind w:firstLine="640" w:firstLineChars="200"/>
        <w:rPr>
          <w:rFonts w:ascii="仿宋_GB2312" w:hAnsi="仿宋_GB2312" w:eastAsia="仿宋_GB2312" w:cs="仿宋_GB2312"/>
          <w:sz w:val="32"/>
          <w:szCs w:val="32"/>
        </w:rPr>
      </w:pPr>
    </w:p>
    <w:p>
      <w:pPr>
        <w:widowControl/>
        <w:spacing w:line="360" w:lineRule="auto"/>
        <w:ind w:firstLine="640" w:firstLineChars="200"/>
        <w:rPr>
          <w:rFonts w:ascii="仿宋_GB2312" w:hAnsi="仿宋_GB2312" w:eastAsia="仿宋_GB2312" w:cs="仿宋_GB2312"/>
          <w:sz w:val="32"/>
          <w:szCs w:val="32"/>
        </w:rPr>
      </w:pPr>
    </w:p>
    <w:p>
      <w:pPr>
        <w:widowControl/>
        <w:spacing w:line="360" w:lineRule="auto"/>
        <w:ind w:firstLine="640" w:firstLineChars="200"/>
        <w:rPr>
          <w:rFonts w:ascii="仿宋_GB2312" w:hAnsi="仿宋_GB2312" w:eastAsia="仿宋_GB2312" w:cs="仿宋_GB2312"/>
          <w:sz w:val="32"/>
          <w:szCs w:val="32"/>
        </w:rPr>
      </w:pPr>
    </w:p>
    <w:p>
      <w:pPr>
        <w:widowControl/>
        <w:spacing w:line="360" w:lineRule="auto"/>
        <w:ind w:firstLine="640" w:firstLineChars="200"/>
        <w:rPr>
          <w:rFonts w:ascii="仿宋_GB2312" w:hAnsi="仿宋_GB2312" w:eastAsia="仿宋_GB2312" w:cs="仿宋_GB2312"/>
          <w:sz w:val="32"/>
          <w:szCs w:val="32"/>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sectPr>
          <w:pgSz w:w="11906" w:h="16838"/>
          <w:pgMar w:top="1440" w:right="1531" w:bottom="1440" w:left="1587" w:header="850" w:footer="992" w:gutter="0"/>
          <w:pgNumType w:fmt="numberInDash"/>
          <w:cols w:space="720" w:num="1"/>
          <w:docGrid w:type="lines" w:linePitch="317"/>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altName w:val="Segoe U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shape id="文本框 6" o:spid="_x0000_s1026"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w:r>
    <w:r>
      <w:rPr>
        <w:rFonts w:ascii="Times New Roman" w:hAnsi="Times New Roman" w:eastAsia="宋体" w:cs="Times New Roman"/>
        <w:kern w:val="2"/>
        <w:sz w:val="18"/>
        <w:szCs w:val="18"/>
        <w:lang w:val="en-US" w:eastAsia="zh-CN" w:bidi="ar-SA"/>
      </w:rPr>
      <w:pict>
        <v:shape id="文本框 1027"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shape id="文本框 7" o:spid="_x0000_s1027" type="#_x0000_t202" style="position:absolute;left:0;margin-top:0pt;height:144pt;width:144pt;mso-position-horizontal:center;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
    <w:nsid w:val="00000005"/>
    <w:multiLevelType w:val="singleLevel"/>
    <w:tmpl w:val="00000005"/>
    <w:lvl w:ilvl="0" w:tentative="1">
      <w:start w:val="1"/>
      <w:numFmt w:val="chineseCounting"/>
      <w:suff w:val="nothing"/>
      <w:lvlText w:val="%1、"/>
      <w:lvlJc w:val="left"/>
    </w:lvl>
  </w:abstractNum>
  <w:num w:numId="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tyle>
  <w:style w:type="paragraph" w:styleId="2">
    <w:name w:val="footer"/>
    <w:basedOn w:val="1"/>
    <w:link w:val="3"/>
    <w:pPr>
      <w:tabs>
        <w:tab w:val="center" w:pos="4153"/>
        <w:tab w:val="right" w:pos="8306"/>
      </w:tabs>
      <w:snapToGrid w:val="0"/>
      <w:jc w:val="left"/>
    </w:pPr>
    <w:rPr>
      <w:kern w:val="2"/>
      <w:sz w:val="18"/>
      <w:szCs w:val="18"/>
    </w:rPr>
  </w:style>
  <w:style w:type="character" w:customStyle="1" w:styleId="3">
    <w:name w:val="页脚 Char"/>
    <w:link w:val="2"/>
    <w:semiHidden/>
    <w:rPr>
      <w:kern w:val="2"/>
      <w:sz w:val="18"/>
      <w:szCs w:val="18"/>
    </w:rPr>
  </w:style>
  <w:style w:type="paragraph" w:styleId="4">
    <w:name w:val="header"/>
    <w:basedOn w:val="1"/>
    <w:link w:val="5"/>
    <w:pPr>
      <w:pBdr>
        <w:bottom w:val="single" w:color="auto" w:sz="6" w:space="1"/>
      </w:pBdr>
      <w:tabs>
        <w:tab w:val="center" w:pos="4153"/>
        <w:tab w:val="right" w:pos="8306"/>
      </w:tabs>
      <w:snapToGrid w:val="0"/>
      <w:jc w:val="center"/>
    </w:pPr>
    <w:rPr>
      <w:kern w:val="2"/>
      <w:sz w:val="18"/>
      <w:szCs w:val="18"/>
    </w:rPr>
  </w:style>
  <w:style w:type="character" w:customStyle="1" w:styleId="5">
    <w:name w:val="页眉 Char"/>
    <w:link w:val="4"/>
    <w:semiHidden/>
    <w:rPr>
      <w:kern w:val="2"/>
      <w:sz w:val="18"/>
      <w:szCs w:val="18"/>
    </w:rPr>
  </w:style>
  <w:style w:type="character" w:styleId="7">
    <w:name w:val="FollowedHyperlink"/>
    <w:rPr>
      <w:color w:val="800080"/>
      <w:u w:val="single"/>
    </w:rPr>
  </w:style>
  <w:style w:type="character" w:styleId="8">
    <w:name w:val="Hyperlink"/>
    <w:rPr>
      <w:color w:val="0000FF"/>
      <w:u w:val="single"/>
    </w:rPr>
  </w:style>
  <w:style w:type="paragraph" w:customStyle="1" w:styleId="9">
    <w:name w:val="批注框文本 Char Char"/>
    <w:basedOn w:val="1"/>
    <w:link w:val="10"/>
    <w:rPr>
      <w:kern w:val="2"/>
      <w:sz w:val="18"/>
      <w:szCs w:val="18"/>
    </w:rPr>
  </w:style>
  <w:style w:type="character" w:customStyle="1" w:styleId="10">
    <w:name w:val="批注框文本 Char Char Char Char"/>
    <w:link w:val="9"/>
    <w:semiHidden/>
    <w:rPr>
      <w:kern w:val="2"/>
      <w:sz w:val="18"/>
      <w:szCs w:val="18"/>
    </w:rPr>
  </w:style>
  <w:style w:type="character" w:customStyle="1" w:styleId="11">
    <w:name w:val="font01"/>
    <w:rPr>
      <w:rFonts w:hint="eastAsia" w:ascii="宋体" w:hAnsi="宋体" w:eastAsia="宋体" w:cs="宋体"/>
      <w:color w:val="000000"/>
      <w:sz w:val="22"/>
      <w:szCs w:val="22"/>
      <w:u w:val="none"/>
    </w:rPr>
  </w:style>
  <w:style w:type="character" w:customStyle="1" w:styleId="12">
    <w:name w:val="font21"/>
    <w:rPr>
      <w:rFonts w:hint="eastAsia" w:ascii="宋体" w:hAnsi="宋体" w:eastAsia="宋体" w:cs="宋体"/>
      <w:color w:val="000000"/>
      <w:sz w:val="22"/>
      <w:szCs w:val="22"/>
      <w:u w:val="none"/>
    </w:rPr>
  </w:style>
  <w:style w:type="character" w:customStyle="1" w:styleId="13">
    <w:name w:val="font51"/>
    <w:rPr>
      <w:rFonts w:hint="eastAsia" w:ascii="宋体" w:hAnsi="宋体" w:eastAsia="宋体" w:cs="宋体"/>
      <w:color w:val="000000"/>
      <w:sz w:val="24"/>
      <w:szCs w:val="24"/>
      <w:u w:val="none"/>
    </w:rPr>
  </w:style>
  <w:style w:type="character" w:customStyle="1" w:styleId="14">
    <w:name w:val="font11"/>
    <w:rPr>
      <w:rFonts w:hint="eastAsia" w:ascii="宋体" w:hAnsi="宋体" w:eastAsia="宋体" w:cs="宋体"/>
      <w:color w:val="000000"/>
      <w:sz w:val="20"/>
      <w:szCs w:val="20"/>
      <w:u w:val="none"/>
    </w:rPr>
  </w:style>
  <w:style w:type="character" w:customStyle="1" w:styleId="15">
    <w:name w:val="font41"/>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27</Pages>
  <Words>1640</Words>
  <Characters>9353</Characters>
  <Lines>77</Lines>
  <Paragraphs>21</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Printed>2018-07-25T10:50:00Z</cp:lastPrinted>
  <dcterms:modified xsi:type="dcterms:W3CDTF">2023-05-15T17:22:27Z</dcterms:modified>
  <dc:title>Owner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1C02F53AC67E488E9A133388B689E152</vt:lpwstr>
  </property>
</Properties>
</file>