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许昌市青少年宫</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许昌市青少年宫</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许昌市青少年宫</w:t>
      </w:r>
      <w:r>
        <w:rPr>
          <w:rFonts w:hint="eastAsia" w:ascii="黑体" w:hAnsi="黑体" w:eastAsia="黑体" w:cs="黑体"/>
          <w:sz w:val="32"/>
          <w:szCs w:val="32"/>
          <w:highlight w:val="none"/>
        </w:rPr>
        <w:t>2021年度决算表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hint="eastAsia" w:ascii="黑体" w:hAnsi="黑体" w:eastAsia="黑体" w:cs="黑体"/>
          <w:sz w:val="32"/>
          <w:szCs w:val="32"/>
          <w:highlight w:val="none"/>
          <w:lang w:val="en-US" w:eastAsia="zh-CN"/>
        </w:rPr>
        <w:t>许昌市青少年宫</w:t>
      </w:r>
      <w:r>
        <w:rPr>
          <w:rFonts w:ascii="黑体" w:hAnsi="黑体" w:eastAsia="黑体" w:cs="黑体"/>
          <w:sz w:val="32"/>
          <w:szCs w:val="32"/>
          <w:highlight w:val="none"/>
        </w:rPr>
        <w:t>2021</w:t>
      </w:r>
      <w:r>
        <w:rPr>
          <w:rFonts w:hint="eastAsia" w:ascii="黑体" w:hAnsi="黑体" w:eastAsia="黑体" w:cs="黑体"/>
          <w:sz w:val="32"/>
          <w:szCs w:val="32"/>
          <w:highlight w:val="none"/>
        </w:rPr>
        <w:t>年度决算情况说明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w:t>
      </w:r>
      <w:r>
        <w:rPr>
          <w:rFonts w:hint="eastAsia" w:ascii="黑体" w:hAnsi="黑体" w:eastAsia="黑体" w:cs="黑体"/>
          <w:sz w:val="48"/>
          <w:szCs w:val="48"/>
          <w:highlight w:val="none"/>
          <w:lang w:val="en-US" w:eastAsia="zh-CN"/>
        </w:rPr>
        <w:t xml:space="preserve">  许昌市青少年宫</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根据许昌市编制委员会《关于成立许昌市青少年宫的批复》（许编字〔1997〕22号），市青少年宫成立于1997年11月，正科级事业单位，经费财政</w:t>
      </w:r>
      <w:r>
        <w:rPr>
          <w:rFonts w:hint="eastAsia" w:ascii="CESI仿宋-GB2312" w:hAnsi="CESI仿宋-GB2312" w:eastAsia="CESI仿宋-GB2312" w:cs="CESI仿宋-GB2312"/>
          <w:kern w:val="0"/>
          <w:sz w:val="32"/>
          <w:szCs w:val="32"/>
          <w:lang w:val="en-US" w:eastAsia="zh-CN"/>
        </w:rPr>
        <w:t>全</w:t>
      </w:r>
      <w:r>
        <w:rPr>
          <w:rFonts w:hint="eastAsia" w:ascii="CESI仿宋-GB2312" w:hAnsi="CESI仿宋-GB2312" w:eastAsia="CESI仿宋-GB2312" w:cs="CESI仿宋-GB2312"/>
          <w:kern w:val="0"/>
          <w:sz w:val="32"/>
          <w:szCs w:val="32"/>
        </w:rPr>
        <w:t>供，隶属团市委领导。单位主要职责是：</w:t>
      </w:r>
    </w:p>
    <w:p>
      <w:pPr>
        <w:keepNext w:val="0"/>
        <w:keepLines w:val="0"/>
        <w:pageBreakBefore w:val="0"/>
        <w:widowControl w:val="0"/>
        <w:kinsoku/>
        <w:wordWrap/>
        <w:overflowPunct/>
        <w:topLinePunct w:val="0"/>
        <w:autoSpaceDE/>
        <w:autoSpaceDN/>
        <w:bidi w:val="0"/>
        <w:adjustRightInd/>
        <w:spacing w:before="0" w:beforeLines="0" w:after="0" w:afterLines="0" w:line="240" w:lineRule="auto"/>
        <w:ind w:right="0" w:rightChars="0" w:firstLine="640" w:firstLineChars="200"/>
        <w:outlineLvl w:val="9"/>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坚持以青少年为本，公益为先，活动为主的原则，</w:t>
      </w:r>
      <w:r>
        <w:rPr>
          <w:rFonts w:hint="eastAsia" w:ascii="CESI仿宋-GB2312" w:hAnsi="CESI仿宋-GB2312" w:eastAsia="CESI仿宋-GB2312" w:cs="CESI仿宋-GB2312"/>
          <w:color w:val="000000"/>
          <w:kern w:val="0"/>
          <w:sz w:val="32"/>
          <w:szCs w:val="32"/>
        </w:rPr>
        <w:t>充分发挥校外活动阵地的育人作用和职能</w:t>
      </w:r>
      <w:r>
        <w:rPr>
          <w:rFonts w:hint="eastAsia" w:ascii="CESI仿宋-GB2312" w:hAnsi="CESI仿宋-GB2312" w:eastAsia="CESI仿宋-GB2312" w:cs="CESI仿宋-GB2312"/>
          <w:b w:val="0"/>
          <w:bCs/>
          <w:sz w:val="32"/>
          <w:szCs w:val="32"/>
          <w:lang w:val="en-US" w:eastAsia="zh-CN"/>
        </w:rPr>
        <w:t>开展适合青少年特点的社会文化、体育、科技活动和培训。</w:t>
      </w:r>
    </w:p>
    <w:p>
      <w:pPr>
        <w:keepNext w:val="0"/>
        <w:keepLines w:val="0"/>
        <w:pageBreakBefore w:val="0"/>
        <w:widowControl w:val="0"/>
        <w:kinsoku/>
        <w:wordWrap/>
        <w:overflowPunct/>
        <w:topLinePunct w:val="0"/>
        <w:autoSpaceDE/>
        <w:autoSpaceDN/>
        <w:bidi w:val="0"/>
        <w:adjustRightInd/>
        <w:spacing w:before="0" w:beforeLines="0" w:after="0" w:afterLines="0" w:line="240" w:lineRule="auto"/>
        <w:ind w:right="0" w:rightChars="0" w:firstLine="640" w:firstLineChars="200"/>
        <w:outlineLvl w:val="9"/>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b w:val="0"/>
          <w:bCs/>
          <w:sz w:val="32"/>
          <w:szCs w:val="32"/>
          <w:lang w:val="en-US" w:eastAsia="zh-CN"/>
        </w:rPr>
        <w:t>（2）</w:t>
      </w:r>
      <w:r>
        <w:rPr>
          <w:rFonts w:hint="eastAsia" w:ascii="CESI仿宋-GB2312" w:hAnsi="CESI仿宋-GB2312" w:eastAsia="CESI仿宋-GB2312" w:cs="CESI仿宋-GB2312"/>
          <w:b w:val="0"/>
          <w:bCs w:val="0"/>
          <w:sz w:val="32"/>
          <w:szCs w:val="32"/>
          <w:lang w:val="en-US" w:eastAsia="zh-CN"/>
        </w:rPr>
        <w:t>开展适合青少年宫特点的公益活动，</w:t>
      </w:r>
      <w:r>
        <w:rPr>
          <w:rFonts w:hint="eastAsia" w:ascii="CESI仿宋-GB2312" w:hAnsi="CESI仿宋-GB2312" w:eastAsia="CESI仿宋-GB2312" w:cs="CESI仿宋-GB2312"/>
          <w:b w:val="0"/>
          <w:bCs/>
          <w:sz w:val="32"/>
          <w:szCs w:val="32"/>
          <w:lang w:val="en-US" w:eastAsia="zh-CN"/>
        </w:rPr>
        <w:t>丰富青少年校外生活，培养社会主义“四有”新人。</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许昌市青少年宫内设</w:t>
      </w:r>
      <w:r>
        <w:rPr>
          <w:rFonts w:hint="eastAsia" w:ascii="CESI仿宋-GB2312" w:hAnsi="CESI仿宋-GB2312" w:eastAsia="CESI仿宋-GB2312" w:cs="CESI仿宋-GB2312"/>
          <w:kern w:val="0"/>
          <w:sz w:val="32"/>
          <w:szCs w:val="32"/>
          <w:lang w:eastAsia="zh-CN"/>
        </w:rPr>
        <w:t>科室</w:t>
      </w:r>
      <w:r>
        <w:rPr>
          <w:rFonts w:hint="eastAsia" w:ascii="CESI仿宋-GB2312" w:hAnsi="CESI仿宋-GB2312" w:eastAsia="CESI仿宋-GB2312" w:cs="CESI仿宋-GB2312"/>
          <w:kern w:val="0"/>
          <w:sz w:val="32"/>
          <w:szCs w:val="32"/>
          <w:lang w:val="en-US" w:eastAsia="zh-CN"/>
        </w:rPr>
        <w:t>5个，包括办公室、活动科、教育科、场馆科、培训科</w:t>
      </w:r>
      <w:r>
        <w:rPr>
          <w:rFonts w:hint="eastAsia" w:ascii="CESI仿宋-GB2312" w:hAnsi="CESI仿宋-GB2312" w:eastAsia="CESI仿宋-GB2312" w:cs="CESI仿宋-GB2312"/>
          <w:kern w:val="0"/>
          <w:sz w:val="32"/>
          <w:szCs w:val="32"/>
        </w:rPr>
        <w:t>。</w:t>
      </w:r>
    </w:p>
    <w:p>
      <w:pPr>
        <w:widowControl/>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从决算单位构成看</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许昌市青少年宫决算包括：本级决算</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lang w:val="en-US" w:eastAsia="zh-CN"/>
        </w:rPr>
        <w:t>1个</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 xml:space="preserve">。          </w:t>
      </w:r>
    </w:p>
    <w:p>
      <w:pPr>
        <w:widowControl/>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纳入20</w:t>
      </w:r>
      <w:r>
        <w:rPr>
          <w:rFonts w:hint="eastAsia" w:ascii="CESI仿宋-GB2312" w:hAnsi="CESI仿宋-GB2312" w:eastAsia="CESI仿宋-GB2312" w:cs="CESI仿宋-GB2312"/>
          <w:kern w:val="0"/>
          <w:sz w:val="32"/>
          <w:szCs w:val="32"/>
          <w:lang w:val="en-US" w:eastAsia="zh-CN"/>
        </w:rPr>
        <w:t>21</w:t>
      </w:r>
      <w:r>
        <w:rPr>
          <w:rFonts w:hint="eastAsia" w:ascii="CESI仿宋-GB2312" w:hAnsi="CESI仿宋-GB2312" w:eastAsia="CESI仿宋-GB2312" w:cs="CESI仿宋-GB2312"/>
          <w:kern w:val="0"/>
          <w:sz w:val="32"/>
          <w:szCs w:val="32"/>
        </w:rPr>
        <w:t>年度决算编制范围的单位共1个，具体是：</w:t>
      </w:r>
    </w:p>
    <w:p>
      <w:pPr>
        <w:widowControl/>
        <w:ind w:firstLine="640" w:firstLineChars="200"/>
        <w:jc w:val="left"/>
        <w:rPr>
          <w:rFonts w:hint="eastAsia" w:ascii="CESI仿宋-GB2312" w:hAnsi="CESI仿宋-GB2312" w:eastAsia="CESI仿宋-GB2312" w:cs="CESI仿宋-GB2312"/>
          <w:kern w:val="0"/>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CESI仿宋-GB2312" w:hAnsi="CESI仿宋-GB2312" w:eastAsia="CESI仿宋-GB2312" w:cs="CESI仿宋-GB2312"/>
          <w:kern w:val="0"/>
          <w:sz w:val="32"/>
          <w:szCs w:val="32"/>
          <w:lang w:val="en-US" w:eastAsia="zh-CN"/>
        </w:rPr>
        <w:t>1.</w:t>
      </w:r>
      <w:bookmarkStart w:id="0" w:name="_GoBack"/>
      <w:bookmarkEnd w:id="0"/>
      <w:r>
        <w:rPr>
          <w:rFonts w:hint="eastAsia" w:ascii="CESI仿宋-GB2312" w:hAnsi="CESI仿宋-GB2312" w:eastAsia="CESI仿宋-GB2312" w:cs="CESI仿宋-GB2312"/>
          <w:kern w:val="0"/>
          <w:sz w:val="32"/>
          <w:szCs w:val="32"/>
        </w:rPr>
        <w:t>许昌市青少年宫</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35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8"/>
        <w:gridCol w:w="3085"/>
        <w:gridCol w:w="1756"/>
        <w:gridCol w:w="1295"/>
        <w:gridCol w:w="1159"/>
        <w:gridCol w:w="801"/>
        <w:gridCol w:w="750"/>
        <w:gridCol w:w="1756"/>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13"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13"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17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7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附属单位上缴收入</w:t>
            </w:r>
          </w:p>
        </w:tc>
        <w:tc>
          <w:tcPr>
            <w:tcW w:w="8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8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3"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3"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200.91</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183.91</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0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5"/>
        <w:gridCol w:w="4227"/>
        <w:gridCol w:w="1750"/>
        <w:gridCol w:w="1180"/>
        <w:gridCol w:w="1180"/>
        <w:gridCol w:w="1004"/>
        <w:gridCol w:w="869"/>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4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082"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082"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1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2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2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2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359.31</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200.10</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159.21</w:t>
            </w: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333.64</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174.43</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332.37</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332.37</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历史名城与古迹</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40"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0"/>
        <w:gridCol w:w="570"/>
        <w:gridCol w:w="1245"/>
        <w:gridCol w:w="3554"/>
        <w:gridCol w:w="494"/>
        <w:gridCol w:w="1003"/>
        <w:gridCol w:w="1128"/>
        <w:gridCol w:w="1125"/>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3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27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5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7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55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183.91</w:t>
            </w: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333.64</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183.91</w:t>
            </w: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345.85</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161.94</w:t>
            </w: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161.94</w:t>
            </w:r>
          </w:p>
        </w:tc>
        <w:tc>
          <w:tcPr>
            <w:tcW w:w="355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345.85</w:t>
            </w:r>
          </w:p>
        </w:tc>
        <w:tc>
          <w:tcPr>
            <w:tcW w:w="35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345.85</w:t>
            </w: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3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41"/>
        <w:gridCol w:w="244"/>
        <w:gridCol w:w="4841"/>
        <w:gridCol w:w="2933"/>
        <w:gridCol w:w="2639"/>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5"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4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7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5"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8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4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7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67"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7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5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4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7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7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345.85</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186.64</w:t>
            </w:r>
          </w:p>
        </w:tc>
        <w:tc>
          <w:tcPr>
            <w:tcW w:w="6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333.64</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174.43</w:t>
            </w:r>
          </w:p>
        </w:tc>
        <w:tc>
          <w:tcPr>
            <w:tcW w:w="6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332.37</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w:t>
            </w:r>
          </w:p>
        </w:tc>
        <w:tc>
          <w:tcPr>
            <w:tcW w:w="6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332.37</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w:t>
            </w:r>
          </w:p>
        </w:tc>
        <w:tc>
          <w:tcPr>
            <w:tcW w:w="6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历史名城与古迹</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9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2709"/>
        <w:gridCol w:w="831"/>
        <w:gridCol w:w="1140"/>
        <w:gridCol w:w="2430"/>
        <w:gridCol w:w="825"/>
        <w:gridCol w:w="1140"/>
        <w:gridCol w:w="2655"/>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0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97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67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0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122.52</w:t>
            </w:r>
          </w:p>
        </w:tc>
        <w:tc>
          <w:tcPr>
            <w:tcW w:w="819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086"/>
        <w:gridCol w:w="1004"/>
        <w:gridCol w:w="1185"/>
        <w:gridCol w:w="1184"/>
        <w:gridCol w:w="1344"/>
        <w:gridCol w:w="949"/>
        <w:gridCol w:w="1228"/>
        <w:gridCol w:w="1022"/>
        <w:gridCol w:w="1279"/>
        <w:gridCol w:w="1240"/>
        <w:gridCol w:w="1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93" w:type="dxa"/>
            <w:gridSpan w:val="12"/>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4"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08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8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4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2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7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4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55" w:type="dxa"/>
            <w:gridSpan w:val="11"/>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1538"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37"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56"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4"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3"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4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4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41"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3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4"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4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4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2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2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4"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4"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93"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本年度“三公”经费支出预决算情况。其中，预算数为“三公”经费年初预算数；决算数是包括当年一般公共预算财政拨款和以前年度结转资金安排的实际支出。</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说明：我单位没有预算安排的“三公”经费，也没有预算安排的“三公”经费支出，故本表无数据。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
        <w:gridCol w:w="323"/>
        <w:gridCol w:w="329"/>
        <w:gridCol w:w="1613"/>
        <w:gridCol w:w="1658"/>
        <w:gridCol w:w="1658"/>
        <w:gridCol w:w="1658"/>
        <w:gridCol w:w="1658"/>
        <w:gridCol w:w="1670"/>
        <w:gridCol w:w="3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1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6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8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8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8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8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8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57"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842" w:type="pct"/>
            <w:gridSpan w:val="9"/>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：许昌市青少年宫</w:t>
            </w:r>
          </w:p>
        </w:tc>
        <w:tc>
          <w:tcPr>
            <w:tcW w:w="1157"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3"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8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757" w:type="pct"/>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57"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68"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85" w:type="pct"/>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5" w:type="pct"/>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5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 w:type="pct"/>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68"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5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 w:type="pct"/>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68"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5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3"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7"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3"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68"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68"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w:t>
            </w:r>
          </w:p>
        </w:tc>
      </w:tr>
    </w:tbl>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r>
        <w:rPr>
          <w:rFonts w:hint="eastAsia" w:ascii="宋体" w:hAnsi="宋体" w:cs="宋体"/>
          <w:i w:val="0"/>
          <w:iCs w:val="0"/>
          <w:color w:val="000000"/>
          <w:kern w:val="0"/>
          <w:sz w:val="22"/>
          <w:szCs w:val="22"/>
          <w:u w:val="none"/>
          <w:lang w:val="en-US" w:eastAsia="zh-CN" w:bidi="ar"/>
        </w:rPr>
        <w:t>。</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spacing w:beforeLines="0" w:afterLines="0" w:line="590" w:lineRule="exact"/>
        <w:ind w:firstLine="640"/>
        <w:rPr>
          <w:rFonts w:hint="default" w:ascii="Times New Roman" w:hAnsi="Times New Roman" w:eastAsia="Times New Roman"/>
          <w:kern w:val="0"/>
          <w:sz w:val="32"/>
          <w:szCs w:val="32"/>
          <w:lang w:val="en-US"/>
        </w:rPr>
      </w:pPr>
      <w:r>
        <w:rPr>
          <w:rFonts w:hint="eastAsia" w:ascii="仿宋_GB2312" w:hAnsi="仿宋_GB2312" w:eastAsia="仿宋_GB2312"/>
          <w:sz w:val="32"/>
          <w:szCs w:val="32"/>
        </w:rPr>
        <w:t>2021年度收、支总计均为382.26万元。与上年度相比，收、支总计各减少179.61万元，下降31.97%。主要原因是</w:t>
      </w:r>
      <w:r>
        <w:rPr>
          <w:rFonts w:hint="eastAsia" w:ascii="仿宋_GB2312" w:hAnsi="仿宋_GB2312"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项目经费减少，市青少年活动中心物业及水电暖由投资公司统一管理。</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2021年度收入合计200.91万元，其中：财政拨款收入183.91万元，占91.54%；上级补助收入0万元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；事业收入0万元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；经营收入0万元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；附属单位上缴收入0万元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；其他收入17万元，占8.46%。</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2021年度支出合计359.31万元，其中：基本支出200.1</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万元，占55.69%；项目支出159.21万元，占44.31%；上缴上级支出0万元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；经营支出0万元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；对附属单位补助支出0万元</w:t>
      </w:r>
      <w:r>
        <w:rPr>
          <w:rFonts w:hint="eastAsia" w:ascii="仿宋_GB2312" w:hAnsi="仿宋_GB2312" w:eastAsia="仿宋_GB2312"/>
          <w:sz w:val="32"/>
          <w:szCs w:val="24"/>
          <w:lang w:val="en-US" w:eastAsia="zh-CN"/>
        </w:rPr>
        <w:t>，占0%</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ind w:firstLine="640" w:firstLineChars="200"/>
        <w:jc w:val="left"/>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2021年度财政拨款收、支总计均为345.85万元。与上年度相比，财政拨款收、支总计各</w:t>
      </w:r>
      <w:r>
        <w:rPr>
          <w:rFonts w:hint="eastAsia" w:ascii="仿宋_GB2312" w:hAnsi="仿宋_GB2312" w:eastAsia="仿宋_GB2312"/>
          <w:sz w:val="32"/>
          <w:szCs w:val="24"/>
          <w:lang w:val="en-US" w:eastAsia="zh-CN"/>
        </w:rPr>
        <w:t>增加13.19</w:t>
      </w:r>
      <w:r>
        <w:rPr>
          <w:rFonts w:hint="eastAsia" w:ascii="仿宋_GB2312" w:hAnsi="仿宋_GB2312" w:eastAsia="仿宋_GB2312"/>
          <w:sz w:val="32"/>
          <w:szCs w:val="24"/>
          <w:lang w:val="en-US"/>
        </w:rPr>
        <w:t>万元，</w:t>
      </w:r>
      <w:r>
        <w:rPr>
          <w:rFonts w:hint="eastAsia" w:ascii="仿宋_GB2312" w:hAnsi="仿宋_GB2312" w:eastAsia="仿宋_GB2312"/>
          <w:sz w:val="32"/>
          <w:szCs w:val="24"/>
          <w:lang w:val="en-US" w:eastAsia="zh-CN"/>
        </w:rPr>
        <w:t>增长3.96</w:t>
      </w:r>
      <w:r>
        <w:rPr>
          <w:rFonts w:hint="eastAsia" w:ascii="仿宋_GB2312" w:hAnsi="仿宋_GB2312" w:eastAsia="仿宋_GB2312"/>
          <w:sz w:val="32"/>
          <w:szCs w:val="24"/>
          <w:lang w:val="en-US"/>
        </w:rPr>
        <w:t>%。主要原因是</w:t>
      </w:r>
      <w:r>
        <w:rPr>
          <w:rFonts w:hint="eastAsia" w:ascii="仿宋_GB2312" w:hAnsi="仿宋_GB2312" w:eastAsia="仿宋_GB2312"/>
          <w:sz w:val="32"/>
          <w:szCs w:val="24"/>
          <w:lang w:val="en-US" w:eastAsia="zh-CN"/>
        </w:rPr>
        <w:t>：工资增长及业务正常支出浮动</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spacing w:beforeLines="0" w:afterLines="0"/>
        <w:jc w:val="left"/>
        <w:rPr>
          <w:rFonts w:hint="eastAsia" w:ascii="宋体" w:hAnsi="宋体"/>
          <w:kern w:val="0"/>
          <w:sz w:val="18"/>
          <w:szCs w:val="24"/>
          <w:lang w:val="zh-CN"/>
        </w:rPr>
      </w:pPr>
      <w:r>
        <w:rPr>
          <w:rFonts w:hint="eastAsia" w:ascii="仿宋_GB2312" w:hAnsi="仿宋_GB2312" w:eastAsia="仿宋_GB2312"/>
          <w:sz w:val="32"/>
          <w:szCs w:val="24"/>
          <w:lang w:val="en-US"/>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lang w:val="en-US"/>
        </w:rPr>
        <w:t>2021年度一般公共预算财政拨款支出345.85万元，占支出合计的96.26%。与上年度相比，一般公共预算财政拨款支出增加13.19万元，增长3.96%。主要原因是</w:t>
      </w:r>
      <w:r>
        <w:rPr>
          <w:rFonts w:hint="eastAsia" w:ascii="仿宋_GB2312" w:hAnsi="仿宋_GB2312" w:eastAsia="仿宋_GB2312"/>
          <w:sz w:val="32"/>
          <w:szCs w:val="24"/>
          <w:lang w:val="en-US" w:eastAsia="zh-CN"/>
        </w:rPr>
        <w:t>：工资增长及业务正常支出浮动</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2021年度一般公共预算财政拨款支出345.85万元，主要用于以下方面：一般公共服务（类）支出</w:t>
      </w:r>
      <w:r>
        <w:rPr>
          <w:rFonts w:hint="eastAsia" w:ascii="仿宋_GB2312" w:hAnsi="仿宋_GB2312" w:eastAsia="仿宋_GB2312"/>
          <w:sz w:val="32"/>
          <w:szCs w:val="24"/>
          <w:lang w:val="en-US" w:eastAsia="zh-CN"/>
        </w:rPr>
        <w:t>0.55</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0.16</w:t>
      </w:r>
      <w:r>
        <w:rPr>
          <w:rFonts w:hint="eastAsia" w:ascii="仿宋_GB2312" w:hAnsi="仿宋_GB2312" w:eastAsia="仿宋_GB2312"/>
          <w:sz w:val="32"/>
          <w:szCs w:val="24"/>
          <w:lang w:val="en-US"/>
        </w:rPr>
        <w:t>%；</w:t>
      </w:r>
      <w:r>
        <w:rPr>
          <w:rFonts w:hint="eastAsia" w:ascii="仿宋_GB2312" w:hAnsi="仿宋_GB2312" w:eastAsia="仿宋_GB2312" w:cs="仿宋_GB2312"/>
          <w:color w:val="auto"/>
          <w:sz w:val="32"/>
          <w:szCs w:val="32"/>
          <w:highlight w:val="none"/>
          <w:lang w:val="en-US" w:eastAsia="zh-CN"/>
        </w:rPr>
        <w:t>文化体育旅游（类）支出333.64万元，占96.47%；社会保障和就业（类）支出8.58万元，占2.48%；卫生健康（类）支出3.08万元，占0.89%。</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sz w:val="32"/>
          <w:szCs w:val="24"/>
          <w:lang w:val="en-US"/>
        </w:rPr>
        <w:t>2021年度一般公共预算财政拨款支出年初预算为163.65万元，支出决算为345.85万元，完成年初预算的211.34%。其中：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年初预算为0.55万元，支出决算为0.55万元，完成年初预算的100%。决算数与年初预算数无差异。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2.文化体育旅游（类）文化与旅游（款）其他文化和旅游支出（项）。</w:t>
      </w:r>
      <w:r>
        <w:rPr>
          <w:rFonts w:hint="eastAsia" w:ascii="仿宋_GB2312" w:hAnsi="仿宋_GB2312" w:eastAsia="仿宋_GB2312" w:cs="仿宋_GB2312"/>
          <w:color w:val="auto"/>
          <w:sz w:val="32"/>
          <w:szCs w:val="32"/>
          <w:highlight w:val="none"/>
          <w:lang w:val="en-US" w:eastAsia="zh-CN"/>
        </w:rPr>
        <w:t>年初预算为151.30万元，支出决算为332.37万元，完成年初预算的219.68%。决算数与年初预算数存在差异的主要原因是：</w:t>
      </w:r>
      <w:r>
        <w:rPr>
          <w:rFonts w:hint="eastAsia" w:ascii="仿宋_GB2312" w:hAnsi="仿宋_GB2312" w:eastAsia="仿宋_GB2312" w:cs="仿宋_GB2312"/>
          <w:sz w:val="32"/>
          <w:szCs w:val="32"/>
        </w:rPr>
        <w:t>青少年活动中心</w:t>
      </w:r>
      <w:r>
        <w:rPr>
          <w:rFonts w:hint="eastAsia" w:ascii="仿宋_GB2312" w:hAnsi="仿宋_GB2312" w:eastAsia="仿宋_GB2312" w:cs="仿宋_GB2312"/>
          <w:sz w:val="32"/>
          <w:szCs w:val="32"/>
          <w:lang w:val="en-US" w:eastAsia="zh-CN"/>
        </w:rPr>
        <w:t>2020年下半年</w:t>
      </w:r>
      <w:r>
        <w:rPr>
          <w:rFonts w:hint="eastAsia" w:ascii="仿宋_GB2312" w:hAnsi="仿宋_GB2312" w:eastAsia="仿宋_GB2312" w:cs="仿宋_GB2312"/>
          <w:sz w:val="32"/>
          <w:szCs w:val="32"/>
        </w:rPr>
        <w:t>物业及水电暖费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结转到2021年支付。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3.文化体育旅游（类）文物（款）历史名城与古迹（项）。</w:t>
      </w:r>
      <w:r>
        <w:rPr>
          <w:rFonts w:hint="eastAsia" w:ascii="仿宋_GB2312" w:hAnsi="仿宋_GB2312" w:eastAsia="仿宋_GB2312" w:cs="仿宋_GB2312"/>
          <w:color w:val="auto"/>
          <w:sz w:val="32"/>
          <w:szCs w:val="32"/>
          <w:highlight w:val="none"/>
          <w:lang w:val="en-US" w:eastAsia="zh-CN"/>
        </w:rPr>
        <w:t>年初预算为0万元，支出决算为1.27万元。决算数与年初预算数存在差异的主要原因是：使用上年结转资金。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年初预算为0万元，支出决算为0.74万元。决算数与年初预算数存在差异的主要原因是：此项金额为2020年结转资金。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年初预算为1.55万元，支出决算为1.13万元，完成年初预算的72.90%。决算数与年初预算数存在差异的主要原因是：退休人员年度健康休养费等在下年初发放。</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年初预算为7万元，支出决算为6.70万元，完成年初预算的95.71%。决算数与年初预算数存在差异原因是期间人员调动产生的差异。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年初预算为3.25万元，支出决算为3.08万元，完成年初预算的94.78%。决算数与年初预算数存在差异的主要原因是期间人员调动产生的差异。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2021年度一般公共预算财政拨款基本支出186.64万元。其中：人员经费122.52万元，主要包括：基本工资、津贴补贴、</w:t>
      </w:r>
      <w:r>
        <w:rPr>
          <w:rFonts w:hint="eastAsia" w:ascii="仿宋_GB2312" w:hAnsi="仿宋_GB2312" w:eastAsia="仿宋_GB2312"/>
          <w:sz w:val="32"/>
          <w:szCs w:val="24"/>
          <w:lang w:val="en-US" w:eastAsia="zh-CN"/>
        </w:rPr>
        <w:t>奖金、</w:t>
      </w:r>
      <w:r>
        <w:rPr>
          <w:rFonts w:hint="eastAsia" w:ascii="仿宋_GB2312" w:hAnsi="仿宋_GB2312" w:eastAsia="仿宋_GB2312"/>
          <w:sz w:val="32"/>
          <w:szCs w:val="24"/>
          <w:lang w:val="en-US"/>
        </w:rPr>
        <w:t>绩效工资、机关事业单位基本养老保险缴费、职工基本医疗保险缴费、</w:t>
      </w:r>
      <w:r>
        <w:rPr>
          <w:rFonts w:hint="eastAsia" w:ascii="仿宋_GB2312" w:hAnsi="仿宋_GB2312" w:eastAsia="仿宋_GB2312"/>
          <w:sz w:val="32"/>
          <w:szCs w:val="24"/>
          <w:lang w:val="en-US" w:eastAsia="zh-CN"/>
        </w:rPr>
        <w:t>住房公积金、</w:t>
      </w:r>
      <w:r>
        <w:rPr>
          <w:rFonts w:hint="eastAsia" w:ascii="仿宋_GB2312" w:hAnsi="仿宋_GB2312" w:eastAsia="仿宋_GB2312"/>
          <w:sz w:val="32"/>
          <w:szCs w:val="24"/>
          <w:lang w:val="en-US"/>
        </w:rPr>
        <w:t>其他工资福利支出、退休费</w:t>
      </w:r>
      <w:r>
        <w:rPr>
          <w:rFonts w:hint="eastAsia" w:ascii="仿宋_GB2312" w:hAnsi="仿宋_GB2312" w:eastAsia="仿宋_GB2312"/>
          <w:sz w:val="32"/>
          <w:szCs w:val="24"/>
          <w:lang w:val="en-US" w:eastAsia="zh-CN"/>
        </w:rPr>
        <w:t>等；</w:t>
      </w:r>
      <w:r>
        <w:rPr>
          <w:rFonts w:hint="eastAsia" w:ascii="仿宋_GB2312" w:hAnsi="仿宋_GB2312" w:eastAsia="仿宋_GB2312"/>
          <w:sz w:val="32"/>
          <w:szCs w:val="24"/>
          <w:lang w:val="en-US"/>
        </w:rPr>
        <w:t>公用经费64.12万元，主要包括：办公费、维修（护）费、培训费、劳务费、工会经费、福利费、其他商品和服务支出</w:t>
      </w:r>
      <w:r>
        <w:rPr>
          <w:rFonts w:hint="eastAsia" w:ascii="仿宋_GB2312" w:hAnsi="仿宋_GB2312" w:eastAsia="仿宋_GB2312"/>
          <w:sz w:val="32"/>
          <w:szCs w:val="24"/>
          <w:lang w:val="en-US" w:eastAsia="zh-CN"/>
        </w:rPr>
        <w:t>等</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经费财政拨款支出预算为0万元，支出决算为0万元。2021年度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w:t>
      </w:r>
      <w:r>
        <w:rPr>
          <w:rFonts w:hint="eastAsia" w:ascii="仿宋_GB2312" w:hAnsi="仿宋_GB2312" w:eastAsia="仿宋_GB2312"/>
          <w:sz w:val="32"/>
          <w:szCs w:val="24"/>
          <w:lang w:val="en-US" w:eastAsia="zh-CN"/>
        </w:rPr>
        <w:t>不存在</w:t>
      </w:r>
      <w:r>
        <w:rPr>
          <w:rFonts w:hint="eastAsia" w:ascii="仿宋_GB2312" w:hAnsi="仿宋_GB2312" w:eastAsia="仿宋_GB2312"/>
          <w:sz w:val="32"/>
          <w:szCs w:val="24"/>
          <w:lang w:val="en-US"/>
        </w:rPr>
        <w:t>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经费财政拨款支出决算中，因公出国（境）费支出决算0万元；公务用车购置及运行费支出决算0万元；公务接待费支出决算0万元；具体情况如下：</w:t>
      </w:r>
    </w:p>
    <w:p>
      <w:pPr>
        <w:spacing w:beforeLines="0" w:afterLines="0" w:line="590" w:lineRule="exact"/>
        <w:ind w:firstLine="640"/>
        <w:rPr>
          <w:rFonts w:hint="eastAsia" w:ascii="仿宋_GB2312" w:hAnsi="仿宋_GB2312" w:eastAsia="仿宋_GB2312"/>
          <w:kern w:val="0"/>
          <w:sz w:val="32"/>
          <w:szCs w:val="24"/>
          <w:lang w:val="en-US"/>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决算数与预算数不存在差异。因公出国（境）团组数0个，因公出国（境）人次数0人。</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2．公务用车购置及运行费</w:t>
      </w:r>
      <w:r>
        <w:rPr>
          <w:rFonts w:hint="eastAsia" w:ascii="仿宋_GB2312" w:hAnsi="仿宋_GB2312" w:eastAsia="仿宋_GB2312"/>
          <w:sz w:val="32"/>
          <w:szCs w:val="24"/>
          <w:lang w:val="en-US"/>
        </w:rPr>
        <w:t>预算为0万元，支出决算为0万元，决算数与预算数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存在差异。其中：</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公务用车购置支出</w:t>
      </w:r>
      <w:r>
        <w:rPr>
          <w:rFonts w:hint="eastAsia" w:ascii="仿宋_GB2312" w:hAnsi="仿宋_GB2312" w:eastAsia="仿宋_GB2312"/>
          <w:sz w:val="32"/>
          <w:szCs w:val="24"/>
          <w:lang w:val="en-US"/>
        </w:rPr>
        <w:t>0万元，购置车辆</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台。</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公务用车运行支出</w:t>
      </w:r>
      <w:r>
        <w:rPr>
          <w:rFonts w:hint="eastAsia" w:ascii="仿宋_GB2312" w:hAnsi="仿宋_GB2312" w:eastAsia="仿宋_GB2312"/>
          <w:sz w:val="32"/>
          <w:szCs w:val="24"/>
          <w:lang w:val="en-US"/>
        </w:rPr>
        <w:t>0万元。2021年期末，单位开支财政拨款的公务用车保有量为</w:t>
      </w:r>
      <w:r>
        <w:rPr>
          <w:rFonts w:hint="eastAsia" w:ascii="仿宋_GB2312" w:hAnsi="仿宋_GB2312" w:eastAsia="仿宋_GB2312"/>
          <w:sz w:val="32"/>
          <w:szCs w:val="24"/>
          <w:lang w:val="en-US" w:eastAsia="zh-CN"/>
        </w:rPr>
        <w:t>0辆</w:t>
      </w:r>
      <w:r>
        <w:rPr>
          <w:rFonts w:hint="eastAsia" w:ascii="仿宋_GB2312" w:hAnsi="仿宋_GB2312" w:eastAsia="仿宋_GB2312"/>
          <w:sz w:val="32"/>
          <w:szCs w:val="24"/>
          <w:lang w:val="en-US"/>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3.公务接待费</w:t>
      </w:r>
      <w:r>
        <w:rPr>
          <w:rFonts w:hint="eastAsia" w:ascii="仿宋_GB2312" w:hAnsi="仿宋_GB2312" w:eastAsia="仿宋_GB2312"/>
          <w:sz w:val="32"/>
          <w:szCs w:val="24"/>
          <w:lang w:val="en-US"/>
        </w:rPr>
        <w:t>预算为0万元，支出决算为0万元。决算数与预算数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其中：</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b/>
          <w:sz w:val="32"/>
          <w:szCs w:val="24"/>
          <w:lang w:val="en-US"/>
        </w:rPr>
        <w:t>外宾接待支出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万元。2021年共接待国（境）外来访团组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个、来访外宾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其他国内公务接待支出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万元。2021年共接待国内来访团组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spacing w:beforeLines="0" w:afterLines="0" w:line="590" w:lineRule="exact"/>
        <w:ind w:firstLine="640"/>
        <w:rPr>
          <w:rFonts w:hint="default" w:eastAsia="仿宋_GB2312"/>
          <w:b/>
          <w:bCs/>
          <w:lang w:val="en-US" w:eastAsia="zh-CN"/>
        </w:rPr>
      </w:pPr>
      <w:r>
        <w:rPr>
          <w:rFonts w:hint="eastAsia" w:ascii="仿宋_GB2312" w:hAnsi="仿宋_GB2312" w:eastAsia="仿宋_GB2312"/>
          <w:sz w:val="32"/>
          <w:szCs w:val="24"/>
          <w:lang w:val="en-US"/>
        </w:rPr>
        <w:t>2021年度政府性基金预算财政拨款支出预算为0万元，支出决算为0万元。</w:t>
      </w:r>
      <w:r>
        <w:rPr>
          <w:rFonts w:hint="eastAsia" w:ascii="仿宋_GB2312" w:hAnsi="仿宋_GB2312" w:eastAsia="仿宋_GB2312"/>
          <w:sz w:val="32"/>
          <w:szCs w:val="24"/>
          <w:lang w:val="en-US" w:eastAsia="zh-CN"/>
        </w:rPr>
        <w:t>不存在项目</w:t>
      </w:r>
      <w:r>
        <w:rPr>
          <w:rFonts w:hint="eastAsia" w:ascii="仿宋_GB2312" w:hAnsi="仿宋_GB2312" w:eastAsia="仿宋_GB2312"/>
          <w:sz w:val="32"/>
          <w:szCs w:val="24"/>
          <w:lang w:val="en-US"/>
        </w:rPr>
        <w:t>年末结转和结余资金数额较大。</w:t>
      </w:r>
      <w:r>
        <w:rPr>
          <w:rFonts w:hint="eastAsia" w:ascii="仿宋_GB2312" w:hAnsi="仿宋_GB2312" w:eastAsia="仿宋_GB2312"/>
          <w:b w:val="0"/>
          <w:bCs w:val="0"/>
          <w:sz w:val="32"/>
          <w:szCs w:val="24"/>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spacing w:beforeLines="0" w:afterLines="0" w:line="590" w:lineRule="exact"/>
        <w:ind w:firstLine="640"/>
        <w:rPr>
          <w:rFonts w:hint="eastAsia" w:ascii="Times New Roman" w:hAnsi="Times New Roman" w:eastAsia="仿宋_GB2312"/>
          <w:b w:val="0"/>
          <w:bCs w:val="0"/>
          <w:kern w:val="0"/>
          <w:sz w:val="32"/>
          <w:szCs w:val="32"/>
          <w:lang w:val="zh-CN" w:eastAsia="zh-CN"/>
        </w:rPr>
      </w:pPr>
      <w:r>
        <w:rPr>
          <w:rFonts w:hint="eastAsia" w:ascii="仿宋_GB2312" w:hAnsi="仿宋_GB2312" w:eastAsia="仿宋_GB2312"/>
          <w:b w:val="0"/>
          <w:bCs w:val="0"/>
          <w:sz w:val="32"/>
          <w:szCs w:val="32"/>
          <w:lang w:val="en-US"/>
        </w:rPr>
        <w:t>我单位不是行政机关，也不是参照公务员管理事业单位，没有机关运行经费支出</w:t>
      </w:r>
      <w:r>
        <w:rPr>
          <w:rFonts w:hint="eastAsia" w:ascii="仿宋_GB2312" w:hAnsi="仿宋_GB2312" w:eastAsia="仿宋_GB2312"/>
          <w:b w:val="0"/>
          <w:bCs w:val="0"/>
          <w:sz w:val="32"/>
          <w:szCs w:val="32"/>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spacing w:beforeLines="0" w:afterLines="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numPr>
          <w:ilvl w:val="0"/>
          <w:numId w:val="0"/>
        </w:num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val="en-US" w:eastAsia="zh-CN"/>
        </w:rPr>
        <w:t>年初按要求进行了整体绩效和项目绩效目标申报，8月份开展了绩效监控，年末进行了绩效自评，确保绩效内容全面、准确、客观的反应我单位的运营情况。我单位绩效监控范围分为整体绩效与项目绩效，将我单位所有资金纳入此次绩效监控。</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59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w:t>
      </w:r>
      <w:r>
        <w:rPr>
          <w:rFonts w:hint="eastAsia" w:ascii="仿宋_GB2312" w:hAnsi="仿宋_GB2312" w:eastAsia="仿宋_GB2312" w:cs="仿宋_GB2312"/>
          <w:sz w:val="32"/>
          <w:szCs w:val="32"/>
        </w:rPr>
        <w:t>一是单位整体绩效自评情况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整体绩效开展自评，绩效自评整体工作完成，</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目标实现均已完成，整体绩效自评结果评定等级为“优”。二是项目绩效自评情况。我单位共有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个项目批复了绩效目标</w:t>
      </w:r>
      <w:r>
        <w:rPr>
          <w:rFonts w:hint="eastAsia" w:ascii="仿宋_GB2312" w:hAnsi="仿宋_GB2312" w:eastAsia="仿宋_GB2312" w:cs="仿宋_GB2312"/>
          <w:sz w:val="32"/>
          <w:szCs w:val="32"/>
          <w:lang w:eastAsia="zh-CN"/>
        </w:rPr>
        <w:t>，项目金额为</w:t>
      </w:r>
      <w:r>
        <w:rPr>
          <w:rFonts w:hint="eastAsia" w:ascii="仿宋_GB2312" w:hAnsi="仿宋_GB2312" w:eastAsia="仿宋_GB2312" w:cs="仿宋_GB2312"/>
          <w:sz w:val="32"/>
          <w:szCs w:val="32"/>
          <w:lang w:val="en-US" w:eastAsia="zh-CN"/>
        </w:rPr>
        <w:t>159.21万元</w:t>
      </w:r>
      <w:r>
        <w:rPr>
          <w:rFonts w:hint="eastAsia" w:ascii="仿宋_GB2312" w:hAnsi="仿宋_GB2312" w:eastAsia="仿宋_GB2312" w:cs="仿宋_GB2312"/>
          <w:sz w:val="32"/>
          <w:szCs w:val="32"/>
        </w:rPr>
        <w:t>。</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个项目评价等级为“优”、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许昌市财政局和我单位主管部门选取我单位：许昌市青少年活动中心运营经费项目开展财政重点评价。许昌市青少年活动中心运营经费项目评价得分：82分，等次为“良”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E3470"/>
    <w:rsid w:val="033646FC"/>
    <w:rsid w:val="03BE185C"/>
    <w:rsid w:val="03C75F80"/>
    <w:rsid w:val="0478364D"/>
    <w:rsid w:val="04D56E5D"/>
    <w:rsid w:val="053D4C0D"/>
    <w:rsid w:val="0557532E"/>
    <w:rsid w:val="05B66C8F"/>
    <w:rsid w:val="06D33870"/>
    <w:rsid w:val="072A2FA8"/>
    <w:rsid w:val="0799329C"/>
    <w:rsid w:val="08397436"/>
    <w:rsid w:val="086F16A7"/>
    <w:rsid w:val="08E07A2B"/>
    <w:rsid w:val="0A0F7225"/>
    <w:rsid w:val="0A2B7D82"/>
    <w:rsid w:val="0ADC40E9"/>
    <w:rsid w:val="0AE607F4"/>
    <w:rsid w:val="0B386127"/>
    <w:rsid w:val="0B451598"/>
    <w:rsid w:val="0BEC73F4"/>
    <w:rsid w:val="0C392698"/>
    <w:rsid w:val="0C6B4898"/>
    <w:rsid w:val="0D701E19"/>
    <w:rsid w:val="0DD82A0A"/>
    <w:rsid w:val="0E0B38F0"/>
    <w:rsid w:val="0EC52E97"/>
    <w:rsid w:val="10BD36F6"/>
    <w:rsid w:val="11893F87"/>
    <w:rsid w:val="11BF0649"/>
    <w:rsid w:val="123E3E08"/>
    <w:rsid w:val="12F0682B"/>
    <w:rsid w:val="133212F4"/>
    <w:rsid w:val="13D22E22"/>
    <w:rsid w:val="143B78CF"/>
    <w:rsid w:val="14D040BC"/>
    <w:rsid w:val="1585042C"/>
    <w:rsid w:val="161C2DFF"/>
    <w:rsid w:val="16373578"/>
    <w:rsid w:val="16D3336B"/>
    <w:rsid w:val="17200028"/>
    <w:rsid w:val="17806C36"/>
    <w:rsid w:val="17A74F62"/>
    <w:rsid w:val="17A76FCB"/>
    <w:rsid w:val="18A47774"/>
    <w:rsid w:val="18E66B3A"/>
    <w:rsid w:val="1A8D28EB"/>
    <w:rsid w:val="1A9F2D78"/>
    <w:rsid w:val="1B2E6FD8"/>
    <w:rsid w:val="1B877D21"/>
    <w:rsid w:val="1C4319A9"/>
    <w:rsid w:val="1E443B4B"/>
    <w:rsid w:val="1E994F4A"/>
    <w:rsid w:val="1EAF0224"/>
    <w:rsid w:val="1F2230A4"/>
    <w:rsid w:val="20210932"/>
    <w:rsid w:val="202448E0"/>
    <w:rsid w:val="20D919DE"/>
    <w:rsid w:val="20F614FE"/>
    <w:rsid w:val="21302EEA"/>
    <w:rsid w:val="22376FB5"/>
    <w:rsid w:val="23D93D41"/>
    <w:rsid w:val="23E152D7"/>
    <w:rsid w:val="23EE2489"/>
    <w:rsid w:val="24C34DF3"/>
    <w:rsid w:val="255D43C8"/>
    <w:rsid w:val="26714EF8"/>
    <w:rsid w:val="26876BDD"/>
    <w:rsid w:val="2714632A"/>
    <w:rsid w:val="27280000"/>
    <w:rsid w:val="27541E73"/>
    <w:rsid w:val="27B0539E"/>
    <w:rsid w:val="28225A3F"/>
    <w:rsid w:val="29365CF8"/>
    <w:rsid w:val="299469B3"/>
    <w:rsid w:val="29953AF4"/>
    <w:rsid w:val="2A805789"/>
    <w:rsid w:val="2ADC0D75"/>
    <w:rsid w:val="2B4A0E52"/>
    <w:rsid w:val="2B7D3172"/>
    <w:rsid w:val="2C3562B0"/>
    <w:rsid w:val="2C975890"/>
    <w:rsid w:val="2DEF21BB"/>
    <w:rsid w:val="2E4A2F05"/>
    <w:rsid w:val="2E813A2E"/>
    <w:rsid w:val="2ECC1061"/>
    <w:rsid w:val="2FA476AD"/>
    <w:rsid w:val="303F7540"/>
    <w:rsid w:val="31CA776C"/>
    <w:rsid w:val="31DD00BF"/>
    <w:rsid w:val="323D55E1"/>
    <w:rsid w:val="3293174C"/>
    <w:rsid w:val="32BB38D4"/>
    <w:rsid w:val="32C9376D"/>
    <w:rsid w:val="32FD5519"/>
    <w:rsid w:val="33780472"/>
    <w:rsid w:val="33AF0905"/>
    <w:rsid w:val="355932F4"/>
    <w:rsid w:val="35611882"/>
    <w:rsid w:val="36746FC3"/>
    <w:rsid w:val="368763AE"/>
    <w:rsid w:val="394644FF"/>
    <w:rsid w:val="395D59E7"/>
    <w:rsid w:val="395D75BA"/>
    <w:rsid w:val="398048E2"/>
    <w:rsid w:val="39A93932"/>
    <w:rsid w:val="3A2E2289"/>
    <w:rsid w:val="3A915562"/>
    <w:rsid w:val="3B8D4765"/>
    <w:rsid w:val="3C000DBA"/>
    <w:rsid w:val="3DC045D3"/>
    <w:rsid w:val="3E504FFB"/>
    <w:rsid w:val="3E615CD0"/>
    <w:rsid w:val="3E9C47F6"/>
    <w:rsid w:val="3F8B0112"/>
    <w:rsid w:val="3FAB3095"/>
    <w:rsid w:val="3FE45947"/>
    <w:rsid w:val="40873C84"/>
    <w:rsid w:val="410E6257"/>
    <w:rsid w:val="41242965"/>
    <w:rsid w:val="419E6717"/>
    <w:rsid w:val="41FD728A"/>
    <w:rsid w:val="425D0B7D"/>
    <w:rsid w:val="43566DE0"/>
    <w:rsid w:val="435671EA"/>
    <w:rsid w:val="440809E9"/>
    <w:rsid w:val="442407A6"/>
    <w:rsid w:val="44805EA1"/>
    <w:rsid w:val="45710696"/>
    <w:rsid w:val="45BB117C"/>
    <w:rsid w:val="46142B1B"/>
    <w:rsid w:val="47E60DD0"/>
    <w:rsid w:val="48735039"/>
    <w:rsid w:val="492C684B"/>
    <w:rsid w:val="49500594"/>
    <w:rsid w:val="49DB725A"/>
    <w:rsid w:val="49E7604E"/>
    <w:rsid w:val="4AFA406F"/>
    <w:rsid w:val="4BF67CDD"/>
    <w:rsid w:val="4D173441"/>
    <w:rsid w:val="4D603DD6"/>
    <w:rsid w:val="4DAA09DF"/>
    <w:rsid w:val="4DBF6DBE"/>
    <w:rsid w:val="4E6D0BDF"/>
    <w:rsid w:val="4EBF010F"/>
    <w:rsid w:val="4F0D1CE8"/>
    <w:rsid w:val="4F471EB0"/>
    <w:rsid w:val="502F35E0"/>
    <w:rsid w:val="51331326"/>
    <w:rsid w:val="51740A7F"/>
    <w:rsid w:val="51A5541E"/>
    <w:rsid w:val="51C96242"/>
    <w:rsid w:val="529A5F6E"/>
    <w:rsid w:val="52F67C97"/>
    <w:rsid w:val="53643DC2"/>
    <w:rsid w:val="53906AE1"/>
    <w:rsid w:val="54F46F60"/>
    <w:rsid w:val="55A37BEA"/>
    <w:rsid w:val="56362CD2"/>
    <w:rsid w:val="5784687B"/>
    <w:rsid w:val="57846959"/>
    <w:rsid w:val="578E6A87"/>
    <w:rsid w:val="57A852D8"/>
    <w:rsid w:val="59E41A48"/>
    <w:rsid w:val="59F61F8D"/>
    <w:rsid w:val="5AA61FA3"/>
    <w:rsid w:val="5AC2203A"/>
    <w:rsid w:val="5B303B9E"/>
    <w:rsid w:val="5B345833"/>
    <w:rsid w:val="5BE359F3"/>
    <w:rsid w:val="5CBB3334"/>
    <w:rsid w:val="5D115FAF"/>
    <w:rsid w:val="5D2C42B6"/>
    <w:rsid w:val="620C3034"/>
    <w:rsid w:val="627E29AB"/>
    <w:rsid w:val="62811722"/>
    <w:rsid w:val="62E75A72"/>
    <w:rsid w:val="64571880"/>
    <w:rsid w:val="647C4591"/>
    <w:rsid w:val="649125B6"/>
    <w:rsid w:val="652F4C1A"/>
    <w:rsid w:val="65A278FC"/>
    <w:rsid w:val="666D37F1"/>
    <w:rsid w:val="67087D8F"/>
    <w:rsid w:val="671F687E"/>
    <w:rsid w:val="67F415F8"/>
    <w:rsid w:val="68245BEF"/>
    <w:rsid w:val="682640D1"/>
    <w:rsid w:val="684B73E5"/>
    <w:rsid w:val="68D8349A"/>
    <w:rsid w:val="6A047A2A"/>
    <w:rsid w:val="6A941E18"/>
    <w:rsid w:val="6C0E79A8"/>
    <w:rsid w:val="6C2F55E4"/>
    <w:rsid w:val="6EFB7548"/>
    <w:rsid w:val="6F3831C3"/>
    <w:rsid w:val="6F8B71C1"/>
    <w:rsid w:val="70753482"/>
    <w:rsid w:val="707B522A"/>
    <w:rsid w:val="73194D05"/>
    <w:rsid w:val="73A83B0E"/>
    <w:rsid w:val="73DF62BB"/>
    <w:rsid w:val="740873D3"/>
    <w:rsid w:val="744D3EF9"/>
    <w:rsid w:val="74794411"/>
    <w:rsid w:val="75867C40"/>
    <w:rsid w:val="75B10B26"/>
    <w:rsid w:val="76432199"/>
    <w:rsid w:val="76E70087"/>
    <w:rsid w:val="76F44829"/>
    <w:rsid w:val="77A267C0"/>
    <w:rsid w:val="77DE532F"/>
    <w:rsid w:val="78882278"/>
    <w:rsid w:val="78B118A6"/>
    <w:rsid w:val="79135044"/>
    <w:rsid w:val="799F4335"/>
    <w:rsid w:val="7A6439C0"/>
    <w:rsid w:val="7A7D0F99"/>
    <w:rsid w:val="7E4A0E7C"/>
    <w:rsid w:val="7E7FF34C"/>
    <w:rsid w:val="7EFD449D"/>
    <w:rsid w:val="BF76B8BD"/>
    <w:rsid w:val="EFDF21BC"/>
    <w:rsid w:val="FFF7048B"/>
    <w:rsid w:val="FFFE5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spacing w:beforeAutospacing="1" w:afterAutospacing="1"/>
      <w:jc w:val="left"/>
      <w:outlineLvl w:val="2"/>
    </w:pPr>
    <w:rPr>
      <w:rFonts w:ascii="宋体" w:hAnsi="宋体"/>
      <w:b/>
      <w:kern w:val="0"/>
      <w:sz w:val="27"/>
      <w:szCs w:val="27"/>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7895</Words>
  <Characters>9527</Characters>
  <Lines>60</Lines>
  <Paragraphs>16</Paragraphs>
  <TotalTime>118</TotalTime>
  <ScaleCrop>false</ScaleCrop>
  <LinksUpToDate>false</LinksUpToDate>
  <CharactersWithSpaces>9764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Administrator</cp:lastModifiedBy>
  <cp:lastPrinted>2023-02-16T14:49:00Z</cp:lastPrinted>
  <dcterms:modified xsi:type="dcterms:W3CDTF">2023-05-18T09:29:35Z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B99D350C7A3E419CAD9ECD7EDE3C09AE</vt:lpwstr>
  </property>
</Properties>
</file>