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许昌市道路运输服务中心单位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许昌市道路运输服务中心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 xml:space="preserve"> </w:t>
      </w:r>
      <w:r>
        <w:rPr>
          <w:rFonts w:hint="eastAsia" w:ascii="黑体" w:hAnsi="黑体" w:eastAsia="黑体" w:cs="黑体"/>
          <w:sz w:val="48"/>
          <w:szCs w:val="48"/>
          <w:highlight w:val="none"/>
          <w:lang w:eastAsia="zh-CN"/>
        </w:rPr>
        <w:t>许昌市道路运输服务中心</w:t>
      </w:r>
    </w:p>
    <w:p>
      <w:pPr>
        <w:widowControl/>
        <w:numPr>
          <w:ilvl w:val="0"/>
          <w:numId w:val="0"/>
        </w:numPr>
        <w:ind w:firstLine="4800" w:firstLineChars="1000"/>
        <w:jc w:val="both"/>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hAnsi="宋体" w:eastAsia="仿宋_GB2312" w:cs="宋体"/>
          <w:kern w:val="0"/>
          <w:sz w:val="32"/>
          <w:szCs w:val="32"/>
        </w:rPr>
      </w:pPr>
      <w:r>
        <w:rPr>
          <w:rFonts w:hint="eastAsia" w:ascii="仿宋_GB2312" w:eastAsia="仿宋_GB2312"/>
          <w:sz w:val="32"/>
          <w:szCs w:val="32"/>
        </w:rPr>
        <w:t>许昌市道路运输</w:t>
      </w:r>
      <w:r>
        <w:rPr>
          <w:rFonts w:hint="eastAsia" w:ascii="仿宋_GB2312" w:eastAsia="仿宋_GB2312"/>
          <w:sz w:val="32"/>
          <w:szCs w:val="32"/>
          <w:lang w:eastAsia="zh-CN"/>
        </w:rPr>
        <w:t>服务中心</w:t>
      </w:r>
      <w:r>
        <w:rPr>
          <w:rFonts w:hint="eastAsia" w:ascii="仿宋_GB2312" w:eastAsia="仿宋_GB2312"/>
          <w:sz w:val="32"/>
          <w:szCs w:val="32"/>
        </w:rPr>
        <w:t>主要职责是：根据《中华人民共和国道路运输条例》和《河南省道路运输条例》的规定，承担辖区内道路运输业、道路运输服务业、道路运输相关产业、轨道交通运营以及交通物流、运输从业人员的管理，道路运输安全监管、应急保障等工作</w:t>
      </w:r>
      <w:r>
        <w:rPr>
          <w:rFonts w:hint="eastAsia" w:ascii="仿宋_GB2312" w:hAnsi="宋体" w:eastAsia="仿宋_GB2312" w:cs="宋体"/>
          <w:kern w:val="0"/>
          <w:sz w:val="32"/>
          <w:szCs w:val="32"/>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eastAsia="仿宋_GB2312"/>
          <w:sz w:val="32"/>
          <w:szCs w:val="32"/>
        </w:rPr>
        <w:t>许昌市道路运输</w:t>
      </w:r>
      <w:r>
        <w:rPr>
          <w:rFonts w:hint="eastAsia" w:ascii="仿宋_GB2312" w:eastAsia="仿宋_GB2312"/>
          <w:sz w:val="32"/>
          <w:szCs w:val="32"/>
          <w:lang w:eastAsia="zh-CN"/>
        </w:rPr>
        <w:t>服务中心</w:t>
      </w:r>
      <w:r>
        <w:rPr>
          <w:rFonts w:hint="eastAsia" w:ascii="仿宋_GB2312" w:hAnsi="宋体" w:eastAsia="仿宋_GB2312" w:cs="宋体"/>
          <w:sz w:val="32"/>
          <w:szCs w:val="32"/>
        </w:rPr>
        <w:t>内设科室12个</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包括</w:t>
      </w:r>
      <w:r>
        <w:rPr>
          <w:rFonts w:hint="eastAsia" w:ascii="仿宋_GB2312" w:hAnsi="宋体" w:eastAsia="仿宋_GB2312" w:cs="宋体"/>
          <w:sz w:val="32"/>
          <w:szCs w:val="32"/>
        </w:rPr>
        <w:t>：办公室、计划统计科、城乡客运管理科、货运与物流管理科、车辆技术管理科、驾驶员培训</w:t>
      </w:r>
      <w:r>
        <w:rPr>
          <w:rFonts w:hint="eastAsia" w:ascii="仿宋_GB2312" w:eastAsia="仿宋_GB2312"/>
          <w:sz w:val="32"/>
          <w:szCs w:val="32"/>
        </w:rPr>
        <w:t>管理科、从业资格证管理科、场站建设管理科、安全监督科（应急指挥中心）、政策法规科、运政服务科、执法监督科（执法支队）。</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从决算单位构成看，许昌市道路运输</w:t>
      </w:r>
      <w:r>
        <w:rPr>
          <w:rFonts w:hint="eastAsia" w:ascii="仿宋_GB2312" w:hAnsi="仿宋_GB2312" w:eastAsia="仿宋_GB2312" w:cs="仿宋_GB2312"/>
          <w:kern w:val="0"/>
          <w:sz w:val="32"/>
          <w:szCs w:val="32"/>
          <w:lang w:eastAsia="zh-CN"/>
        </w:rPr>
        <w:t>服务中心单位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2021年度，</w:t>
      </w: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个，具体是：</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许昌市道路运输</w:t>
      </w:r>
      <w:r>
        <w:rPr>
          <w:rFonts w:hint="eastAsia" w:ascii="仿宋_GB2312" w:hAnsi="仿宋_GB2312" w:eastAsia="仿宋_GB2312" w:cs="仿宋_GB2312"/>
          <w:kern w:val="0"/>
          <w:sz w:val="32"/>
          <w:szCs w:val="32"/>
          <w:lang w:eastAsia="zh-CN"/>
        </w:rPr>
        <w:t>服务中心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宋体"/>
                <w:color w:val="000000"/>
                <w:kern w:val="0"/>
                <w:sz w:val="30"/>
                <w:szCs w:val="30"/>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许昌市道路运输服务中心</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1260.64</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1408.37</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二、政府性基金</w:t>
            </w:r>
            <w:r>
              <w:rPr>
                <w:rFonts w:ascii="宋体" w:hAnsi="宋体" w:cs="宋体"/>
                <w:color w:val="000000"/>
                <w:kern w:val="0"/>
                <w:sz w:val="22"/>
                <w:szCs w:val="22"/>
                <w:highlight w:val="none"/>
                <w:lang w:bidi="ar"/>
              </w:rPr>
              <w:t>预算财政拨款</w:t>
            </w:r>
            <w:r>
              <w:rPr>
                <w:rFonts w:hint="eastAsia" w:ascii="宋体" w:hAnsi="宋体" w:cs="宋体"/>
                <w:color w:val="000000"/>
                <w:kern w:val="0"/>
                <w:sz w:val="22"/>
                <w:szCs w:val="22"/>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三、国有资本</w:t>
            </w:r>
            <w:r>
              <w:rPr>
                <w:rFonts w:ascii="宋体" w:hAnsi="宋体" w:cs="宋体"/>
                <w:color w:val="000000"/>
                <w:kern w:val="0"/>
                <w:sz w:val="22"/>
                <w:szCs w:val="22"/>
                <w:highlight w:val="none"/>
                <w:lang w:bidi="ar"/>
              </w:rPr>
              <w:t>经营预算财政拨款</w:t>
            </w:r>
            <w:r>
              <w:rPr>
                <w:rFonts w:hint="eastAsia" w:ascii="宋体" w:hAnsi="宋体" w:cs="宋体"/>
                <w:color w:val="000000"/>
                <w:kern w:val="0"/>
                <w:sz w:val="22"/>
                <w:szCs w:val="22"/>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1260.64</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default" w:ascii="宋体" w:hAnsi="宋体" w:eastAsia="宋体" w:cs="宋体"/>
                <w:b/>
                <w:color w:val="000000"/>
                <w:sz w:val="22"/>
                <w:szCs w:val="22"/>
                <w:highlight w:val="none"/>
                <w:lang w:val="en-US" w:eastAsia="zh-CN"/>
              </w:rPr>
            </w:pPr>
            <w:r>
              <w:rPr>
                <w:rFonts w:hint="eastAsia" w:ascii="宋体" w:hAnsi="宋体" w:cs="宋体"/>
                <w:b/>
                <w:color w:val="000000"/>
                <w:sz w:val="22"/>
                <w:szCs w:val="22"/>
                <w:highlight w:val="none"/>
                <w:lang w:val="en-US" w:eastAsia="zh-CN"/>
              </w:rPr>
              <w:t>1412.56</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使用非</w:t>
            </w:r>
            <w:r>
              <w:rPr>
                <w:rFonts w:ascii="宋体" w:hAnsi="宋体" w:cs="宋体"/>
                <w:color w:val="000000"/>
                <w:kern w:val="0"/>
                <w:sz w:val="22"/>
                <w:szCs w:val="22"/>
                <w:highlight w:val="none"/>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w:t>
            </w:r>
            <w:r>
              <w:rPr>
                <w:rFonts w:hint="eastAsia" w:ascii="宋体" w:hAnsi="宋体" w:cs="宋体"/>
                <w:color w:val="000000"/>
                <w:kern w:val="0"/>
                <w:sz w:val="22"/>
                <w:szCs w:val="22"/>
                <w:highlight w:val="none"/>
                <w:lang w:eastAsia="zh-CN" w:bidi="ar"/>
              </w:rPr>
              <w:t>年初</w:t>
            </w:r>
            <w:r>
              <w:rPr>
                <w:rFonts w:hint="eastAsia" w:ascii="宋体" w:hAnsi="宋体" w:cs="宋体"/>
                <w:color w:val="000000"/>
                <w:kern w:val="0"/>
                <w:sz w:val="22"/>
                <w:szCs w:val="22"/>
                <w:highlight w:val="none"/>
                <w:lang w:bidi="ar"/>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151.92</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25</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1412.56</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26</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default" w:ascii="宋体" w:hAnsi="宋体" w:eastAsia="宋体" w:cs="宋体"/>
                <w:b/>
                <w:color w:val="000000"/>
                <w:sz w:val="22"/>
                <w:szCs w:val="22"/>
                <w:highlight w:val="none"/>
                <w:lang w:val="en-US" w:eastAsia="zh-CN"/>
              </w:rPr>
            </w:pPr>
            <w:r>
              <w:rPr>
                <w:rFonts w:hint="eastAsia" w:ascii="宋体" w:hAnsi="宋体" w:cs="宋体"/>
                <w:b/>
                <w:color w:val="000000"/>
                <w:sz w:val="22"/>
                <w:szCs w:val="22"/>
                <w:highlight w:val="none"/>
                <w:lang w:val="en-US" w:eastAsia="zh-CN"/>
              </w:rPr>
              <w:t>1412.56</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w:t>
            </w:r>
            <w:r>
              <w:rPr>
                <w:rFonts w:hint="eastAsia" w:ascii="宋体" w:hAnsi="宋体" w:cs="宋体"/>
                <w:color w:val="000000"/>
                <w:kern w:val="0"/>
                <w:sz w:val="22"/>
                <w:szCs w:val="22"/>
                <w:highlight w:val="none"/>
                <w:lang w:bidi="ar"/>
              </w:rPr>
              <w:t>表反映</w:t>
            </w:r>
            <w:r>
              <w:rPr>
                <w:rFonts w:hint="eastAsia" w:ascii="宋体" w:hAnsi="宋体" w:cs="宋体"/>
                <w:color w:val="000000"/>
                <w:kern w:val="0"/>
                <w:sz w:val="22"/>
                <w:szCs w:val="22"/>
                <w:highlight w:val="none"/>
                <w:lang w:val="en-US" w:eastAsia="zh-CN" w:bidi="ar"/>
              </w:rPr>
              <w:t>单位</w:t>
            </w:r>
            <w:r>
              <w:rPr>
                <w:rFonts w:hint="eastAsia" w:ascii="宋体" w:hAnsi="宋体" w:cs="宋体"/>
                <w:color w:val="000000"/>
                <w:kern w:val="0"/>
                <w:sz w:val="22"/>
                <w:szCs w:val="22"/>
                <w:highlight w:val="none"/>
                <w:lang w:bidi="ar"/>
              </w:rPr>
              <w:t>本年度的总收</w:t>
            </w:r>
            <w:r>
              <w:rPr>
                <w:rFonts w:hint="eastAsia" w:ascii="宋体" w:hAnsi="宋体" w:cs="宋体"/>
                <w:color w:val="000000"/>
                <w:kern w:val="0"/>
                <w:sz w:val="20"/>
                <w:szCs w:val="20"/>
                <w:highlight w:val="none"/>
                <w:lang w:bidi="ar"/>
              </w:rPr>
              <w:t>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45" w:type="dxa"/>
        <w:tblInd w:w="0" w:type="dxa"/>
        <w:tblLayout w:type="fixed"/>
        <w:tblCellMar>
          <w:top w:w="0" w:type="dxa"/>
          <w:left w:w="0" w:type="dxa"/>
          <w:bottom w:w="0" w:type="dxa"/>
          <w:right w:w="0" w:type="dxa"/>
        </w:tblCellMar>
      </w:tblPr>
      <w:tblGrid>
        <w:gridCol w:w="1027"/>
        <w:gridCol w:w="59"/>
        <w:gridCol w:w="2242"/>
        <w:gridCol w:w="582"/>
        <w:gridCol w:w="714"/>
        <w:gridCol w:w="839"/>
        <w:gridCol w:w="841"/>
        <w:gridCol w:w="712"/>
        <w:gridCol w:w="264"/>
        <w:gridCol w:w="1289"/>
        <w:gridCol w:w="352"/>
        <w:gridCol w:w="1201"/>
        <w:gridCol w:w="440"/>
        <w:gridCol w:w="1113"/>
        <w:gridCol w:w="528"/>
        <w:gridCol w:w="1642"/>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24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58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公开02表</w:t>
            </w:r>
          </w:p>
        </w:tc>
      </w:tr>
      <w:tr>
        <w:tblPrEx>
          <w:tblCellMar>
            <w:top w:w="0" w:type="dxa"/>
            <w:left w:w="0" w:type="dxa"/>
            <w:bottom w:w="0" w:type="dxa"/>
            <w:right w:w="0" w:type="dxa"/>
          </w:tblCellMar>
        </w:tblPrEx>
        <w:trPr>
          <w:trHeight w:val="300" w:hRule="atLeast"/>
        </w:trPr>
        <w:tc>
          <w:tcPr>
            <w:tcW w:w="3910"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许昌市道路运输服务中心</w:t>
            </w: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450" w:hRule="atLeast"/>
        </w:trPr>
        <w:tc>
          <w:tcPr>
            <w:tcW w:w="3328"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129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本年收入合计</w:t>
            </w:r>
          </w:p>
        </w:tc>
        <w:tc>
          <w:tcPr>
            <w:tcW w:w="168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财政拨款收入</w:t>
            </w:r>
          </w:p>
        </w:tc>
        <w:tc>
          <w:tcPr>
            <w:tcW w:w="97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科目编码</w:t>
            </w:r>
          </w:p>
        </w:tc>
        <w:tc>
          <w:tcPr>
            <w:tcW w:w="224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129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8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9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9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8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9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3328"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栏次</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r>
      <w:tr>
        <w:tblPrEx>
          <w:tblCellMar>
            <w:top w:w="0" w:type="dxa"/>
            <w:left w:w="0" w:type="dxa"/>
            <w:bottom w:w="0" w:type="dxa"/>
            <w:right w:w="0" w:type="dxa"/>
          </w:tblCellMar>
        </w:tblPrEx>
        <w:trPr>
          <w:trHeight w:val="450" w:hRule="atLeast"/>
        </w:trPr>
        <w:tc>
          <w:tcPr>
            <w:tcW w:w="3328"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29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1260.64</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1260.64</w:t>
            </w:r>
          </w:p>
        </w:tc>
        <w:tc>
          <w:tcPr>
            <w:tcW w:w="9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w:t>
            </w:r>
          </w:p>
        </w:tc>
        <w:tc>
          <w:tcPr>
            <w:tcW w:w="22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一般公共服务支出</w:t>
            </w:r>
          </w:p>
        </w:tc>
        <w:tc>
          <w:tcPr>
            <w:tcW w:w="129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5.91</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5.91</w:t>
            </w:r>
          </w:p>
        </w:tc>
        <w:tc>
          <w:tcPr>
            <w:tcW w:w="9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20129</w:t>
            </w:r>
          </w:p>
        </w:tc>
        <w:tc>
          <w:tcPr>
            <w:tcW w:w="22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群众团体事务</w:t>
            </w:r>
          </w:p>
        </w:tc>
        <w:tc>
          <w:tcPr>
            <w:tcW w:w="129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5.91</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5.91</w:t>
            </w:r>
          </w:p>
        </w:tc>
        <w:tc>
          <w:tcPr>
            <w:tcW w:w="9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2012906</w:t>
            </w:r>
          </w:p>
        </w:tc>
        <w:tc>
          <w:tcPr>
            <w:tcW w:w="22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工会事务</w:t>
            </w:r>
          </w:p>
        </w:tc>
        <w:tc>
          <w:tcPr>
            <w:tcW w:w="129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5.91</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5.91</w:t>
            </w:r>
          </w:p>
        </w:tc>
        <w:tc>
          <w:tcPr>
            <w:tcW w:w="9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w:t>
            </w:r>
          </w:p>
        </w:tc>
        <w:tc>
          <w:tcPr>
            <w:tcW w:w="22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社会保障和就业支出</w:t>
            </w:r>
          </w:p>
        </w:tc>
        <w:tc>
          <w:tcPr>
            <w:tcW w:w="129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205.95</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205.95</w:t>
            </w:r>
          </w:p>
        </w:tc>
        <w:tc>
          <w:tcPr>
            <w:tcW w:w="9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w:t>
            </w:r>
          </w:p>
        </w:tc>
        <w:tc>
          <w:tcPr>
            <w:tcW w:w="22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行政事业单位养老支出</w:t>
            </w:r>
          </w:p>
        </w:tc>
        <w:tc>
          <w:tcPr>
            <w:tcW w:w="129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205.95</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205.95</w:t>
            </w:r>
          </w:p>
        </w:tc>
        <w:tc>
          <w:tcPr>
            <w:tcW w:w="9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2080501</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行政单位离退休</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145.69</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145.69</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2080502</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事业单位离退休</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9.95</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9.95</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2080505</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机关事业单位基本养老保险缴费支出</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50.31</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50.31</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210</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eastAsia="zh-CN"/>
              </w:rPr>
              <w:t>卫生健康支出</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23.04</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23.04</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21011</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eastAsia="zh-CN"/>
              </w:rPr>
              <w:t>行政事业单位医疗</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23.04</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23.04</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2101102</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事业单位医疗</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23.04</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23.04</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214</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2"/>
                <w:szCs w:val="22"/>
                <w:highlight w:val="none"/>
                <w:lang w:val="en-US" w:eastAsia="zh-CN" w:bidi="ar-SA"/>
              </w:rPr>
            </w:pPr>
            <w:r>
              <w:rPr>
                <w:rFonts w:hint="eastAsia" w:ascii="宋体" w:hAnsi="宋体" w:cs="宋体"/>
                <w:color w:val="000000"/>
                <w:kern w:val="2"/>
                <w:sz w:val="22"/>
                <w:szCs w:val="22"/>
                <w:highlight w:val="none"/>
                <w:lang w:val="en-US" w:eastAsia="zh-CN" w:bidi="ar-SA"/>
              </w:rPr>
              <w:t>交通运输支出</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1025.74</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1025.74</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21401</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2"/>
                <w:szCs w:val="22"/>
                <w:highlight w:val="none"/>
                <w:lang w:val="en-US" w:eastAsia="zh-CN" w:bidi="ar-SA"/>
              </w:rPr>
            </w:pPr>
            <w:r>
              <w:rPr>
                <w:rFonts w:hint="eastAsia" w:ascii="宋体" w:hAnsi="宋体" w:cs="宋体"/>
                <w:color w:val="000000"/>
                <w:kern w:val="2"/>
                <w:sz w:val="22"/>
                <w:szCs w:val="22"/>
                <w:highlight w:val="none"/>
                <w:lang w:val="en-US" w:eastAsia="zh-CN" w:bidi="ar-SA"/>
              </w:rPr>
              <w:t>公路水路运输</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1025.74</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1025.74</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2140112</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2"/>
                <w:szCs w:val="22"/>
                <w:highlight w:val="none"/>
                <w:lang w:val="en-US" w:eastAsia="zh-CN" w:bidi="ar-SA"/>
              </w:rPr>
            </w:pPr>
            <w:r>
              <w:rPr>
                <w:rFonts w:hint="eastAsia" w:ascii="宋体" w:hAnsi="宋体" w:cs="宋体"/>
                <w:color w:val="000000"/>
                <w:kern w:val="2"/>
                <w:sz w:val="22"/>
                <w:szCs w:val="22"/>
                <w:highlight w:val="none"/>
                <w:lang w:val="en-US" w:eastAsia="zh-CN" w:bidi="ar-SA"/>
              </w:rPr>
              <w:t>公路运输管理</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990.99</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990.99</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2140199</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2"/>
                <w:szCs w:val="22"/>
                <w:highlight w:val="none"/>
                <w:lang w:val="en-US" w:eastAsia="zh-CN" w:bidi="ar-SA"/>
              </w:rPr>
            </w:pPr>
            <w:r>
              <w:rPr>
                <w:rFonts w:hint="eastAsia" w:ascii="宋体" w:hAnsi="宋体" w:cs="宋体"/>
                <w:color w:val="000000"/>
                <w:kern w:val="2"/>
                <w:sz w:val="22"/>
                <w:szCs w:val="22"/>
                <w:highlight w:val="none"/>
                <w:lang w:val="en-US" w:eastAsia="zh-CN" w:bidi="ar-SA"/>
              </w:rPr>
              <w:t>其他公路水路运输支出</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34.75</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34.75</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w:t>
            </w:r>
            <w:r>
              <w:rPr>
                <w:rFonts w:hint="eastAsia" w:ascii="宋体" w:hAnsi="宋体" w:cs="宋体"/>
                <w:color w:val="000000"/>
                <w:kern w:val="0"/>
                <w:sz w:val="22"/>
                <w:szCs w:val="22"/>
                <w:highlight w:val="none"/>
                <w:lang w:bidi="ar"/>
              </w:rPr>
              <w:t>表反映</w:t>
            </w:r>
            <w:r>
              <w:rPr>
                <w:rFonts w:hint="eastAsia" w:ascii="宋体" w:hAnsi="宋体" w:cs="宋体"/>
                <w:color w:val="000000"/>
                <w:kern w:val="0"/>
                <w:sz w:val="22"/>
                <w:szCs w:val="22"/>
                <w:highlight w:val="none"/>
                <w:lang w:val="en-US" w:eastAsia="zh-CN" w:bidi="ar"/>
              </w:rPr>
              <w:t>单位</w:t>
            </w:r>
            <w:r>
              <w:rPr>
                <w:rFonts w:hint="eastAsia" w:ascii="宋体" w:hAnsi="宋体" w:cs="宋体"/>
                <w:color w:val="000000"/>
                <w:kern w:val="0"/>
                <w:sz w:val="22"/>
                <w:szCs w:val="22"/>
                <w:highlight w:val="none"/>
                <w:lang w:bidi="ar"/>
              </w:rPr>
              <w:t>本年度取得的</w:t>
            </w:r>
            <w:r>
              <w:rPr>
                <w:rFonts w:hint="eastAsia" w:ascii="宋体" w:hAnsi="宋体" w:cs="宋体"/>
                <w:color w:val="000000"/>
                <w:kern w:val="0"/>
                <w:sz w:val="20"/>
                <w:szCs w:val="20"/>
                <w:highlight w:val="none"/>
                <w:lang w:bidi="ar"/>
              </w:rPr>
              <w:t>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1120"/>
        <w:gridCol w:w="63"/>
        <w:gridCol w:w="27"/>
        <w:gridCol w:w="2010"/>
        <w:gridCol w:w="1113"/>
        <w:gridCol w:w="130"/>
        <w:gridCol w:w="1672"/>
        <w:gridCol w:w="232"/>
        <w:gridCol w:w="1569"/>
        <w:gridCol w:w="335"/>
        <w:gridCol w:w="1467"/>
        <w:gridCol w:w="437"/>
        <w:gridCol w:w="1364"/>
        <w:gridCol w:w="540"/>
        <w:gridCol w:w="1909"/>
      </w:tblGrid>
      <w:tr>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0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11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公开03表</w:t>
            </w:r>
          </w:p>
        </w:tc>
      </w:tr>
      <w:tr>
        <w:tblPrEx>
          <w:tblCellMar>
            <w:top w:w="0" w:type="dxa"/>
            <w:left w:w="0" w:type="dxa"/>
            <w:bottom w:w="0" w:type="dxa"/>
            <w:right w:w="0" w:type="dxa"/>
          </w:tblCellMar>
        </w:tblPrEx>
        <w:trPr>
          <w:trHeight w:val="300" w:hRule="atLeast"/>
        </w:trPr>
        <w:tc>
          <w:tcPr>
            <w:tcW w:w="4333" w:type="dxa"/>
            <w:gridSpan w:val="5"/>
            <w:tcBorders>
              <w:top w:val="nil"/>
              <w:left w:val="nil"/>
              <w:bottom w:val="nil"/>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18"/>
                <w:szCs w:val="18"/>
                <w:highlight w:val="none"/>
                <w:lang w:val="en-US" w:eastAsia="zh-CN"/>
              </w:rPr>
            </w:pPr>
            <w:r>
              <w:rPr>
                <w:rFonts w:hint="eastAsia" w:ascii="宋体" w:hAnsi="宋体" w:cs="宋体"/>
                <w:color w:val="000000"/>
                <w:kern w:val="0"/>
                <w:sz w:val="18"/>
                <w:szCs w:val="18"/>
                <w:highlight w:val="none"/>
                <w:lang w:val="en-US"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许昌市道路运输服务中心</w:t>
            </w: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450" w:hRule="atLeast"/>
        </w:trPr>
        <w:tc>
          <w:tcPr>
            <w:tcW w:w="3220"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124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科目编码</w:t>
            </w:r>
          </w:p>
        </w:tc>
        <w:tc>
          <w:tcPr>
            <w:tcW w:w="203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124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03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3220"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栏次</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r>
      <w:tr>
        <w:tblPrEx>
          <w:tblCellMar>
            <w:top w:w="0" w:type="dxa"/>
            <w:left w:w="0" w:type="dxa"/>
            <w:bottom w:w="0" w:type="dxa"/>
            <w:right w:w="0" w:type="dxa"/>
          </w:tblCellMar>
        </w:tblPrEx>
        <w:trPr>
          <w:trHeight w:val="450" w:hRule="atLeast"/>
        </w:trPr>
        <w:tc>
          <w:tcPr>
            <w:tcW w:w="3220"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1412.56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1408.37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4.19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一般公共服务支出</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5.91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5.91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20129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群众团体事务</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5.91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5.91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2012906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工会事务</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5.91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5.91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社会保障和就业支出</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343.71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343.71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行政事业单位养老支出</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343.71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343.71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2080501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行政单位离退休</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145.69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145.69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2080502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事业单位离退休</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132.63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132.63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2080505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机关事业单位基本养老保险缴费支出</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65.4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65.4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卫生健康支出</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23.66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23.66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21011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行政事业单位医疗</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23.66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23.66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2101102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事业单位医疗</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23.66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23.66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交通运输支出</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1039.28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1035.08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4.19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21401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公路水路运输</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1039.18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1034.99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4.19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2140101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行政运行</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13.44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13.44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2140112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公路运输管理</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990.99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987.88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2140199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其他公路水路运输支出</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34.75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33.67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1.08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21404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成品油价格改革对交通运输的补贴</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0.09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0.09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2140499</w:t>
            </w:r>
          </w:p>
        </w:tc>
        <w:tc>
          <w:tcPr>
            <w:tcW w:w="2037"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成品油价格改革补贴其他支出</w:t>
            </w:r>
          </w:p>
        </w:tc>
        <w:tc>
          <w:tcPr>
            <w:tcW w:w="124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0.09</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0.09</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w:t>
            </w:r>
            <w:r>
              <w:rPr>
                <w:rFonts w:hint="eastAsia" w:ascii="宋体" w:hAnsi="宋体" w:cs="宋体"/>
                <w:color w:val="000000"/>
                <w:kern w:val="0"/>
                <w:sz w:val="22"/>
                <w:szCs w:val="22"/>
                <w:highlight w:val="none"/>
                <w:lang w:bidi="ar"/>
              </w:rPr>
              <w:t>映</w:t>
            </w:r>
            <w:r>
              <w:rPr>
                <w:rFonts w:hint="eastAsia" w:ascii="宋体" w:hAnsi="宋体" w:cs="宋体"/>
                <w:color w:val="000000"/>
                <w:kern w:val="0"/>
                <w:sz w:val="22"/>
                <w:szCs w:val="22"/>
                <w:highlight w:val="none"/>
                <w:lang w:val="en-US" w:eastAsia="zh-CN" w:bidi="ar"/>
              </w:rPr>
              <w:t>单位</w:t>
            </w:r>
            <w:r>
              <w:rPr>
                <w:rFonts w:hint="eastAsia" w:ascii="宋体" w:hAnsi="宋体" w:cs="宋体"/>
                <w:color w:val="000000"/>
                <w:kern w:val="0"/>
                <w:sz w:val="22"/>
                <w:szCs w:val="22"/>
                <w:highlight w:val="none"/>
                <w:lang w:bidi="ar"/>
              </w:rPr>
              <w:t>本年度</w:t>
            </w:r>
            <w:r>
              <w:rPr>
                <w:rFonts w:hint="eastAsia" w:ascii="宋体" w:hAnsi="宋体" w:cs="宋体"/>
                <w:color w:val="000000"/>
                <w:kern w:val="0"/>
                <w:sz w:val="20"/>
                <w:szCs w:val="20"/>
                <w:highlight w:val="none"/>
                <w:lang w:bidi="ar"/>
              </w:rPr>
              <w:t>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73" w:type="dxa"/>
        <w:tblInd w:w="0" w:type="dxa"/>
        <w:tblLayout w:type="fixed"/>
        <w:tblCellMar>
          <w:top w:w="0" w:type="dxa"/>
          <w:left w:w="0" w:type="dxa"/>
          <w:bottom w:w="0" w:type="dxa"/>
          <w:right w:w="0" w:type="dxa"/>
        </w:tblCellMar>
      </w:tblPr>
      <w:tblGrid>
        <w:gridCol w:w="3417"/>
        <w:gridCol w:w="1297"/>
        <w:gridCol w:w="1210"/>
        <w:gridCol w:w="2596"/>
        <w:gridCol w:w="993"/>
        <w:gridCol w:w="567"/>
        <w:gridCol w:w="1275"/>
        <w:gridCol w:w="617"/>
        <w:gridCol w:w="943"/>
        <w:gridCol w:w="1058"/>
      </w:tblGrid>
      <w:tr>
        <w:tblPrEx>
          <w:tblCellMar>
            <w:top w:w="0" w:type="dxa"/>
            <w:left w:w="0" w:type="dxa"/>
            <w:bottom w:w="0" w:type="dxa"/>
            <w:right w:w="0" w:type="dxa"/>
          </w:tblCellMar>
        </w:tblPrEx>
        <w:trPr>
          <w:trHeight w:val="360" w:hRule="atLeast"/>
        </w:trPr>
        <w:tc>
          <w:tcPr>
            <w:tcW w:w="12915"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0"/>
                <w:szCs w:val="30"/>
                <w:highlight w:val="none"/>
                <w:lang w:bidi="ar"/>
              </w:rPr>
              <w:t>财政拨款收入支出决算总表</w:t>
            </w:r>
          </w:p>
        </w:tc>
        <w:tc>
          <w:tcPr>
            <w:tcW w:w="1058"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highlight w:val="none"/>
                <w:lang w:bidi="ar"/>
              </w:rPr>
            </w:pPr>
          </w:p>
        </w:tc>
      </w:tr>
      <w:tr>
        <w:tblPrEx>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2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59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9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56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92" w:type="dxa"/>
            <w:gridSpan w:val="2"/>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 </w:t>
            </w:r>
            <w:r>
              <w:rPr>
                <w:rFonts w:ascii="宋体" w:hAnsi="宋体" w:cs="宋体"/>
                <w:color w:val="000000"/>
                <w:sz w:val="18"/>
                <w:szCs w:val="18"/>
                <w:highlight w:val="none"/>
              </w:rPr>
              <w:t xml:space="preserve">       </w:t>
            </w: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18"/>
                <w:szCs w:val="18"/>
                <w:highlight w:val="none"/>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公开04表</w:t>
            </w:r>
          </w:p>
        </w:tc>
      </w:tr>
      <w:tr>
        <w:tblPrEx>
          <w:tblCellMar>
            <w:top w:w="0" w:type="dxa"/>
            <w:left w:w="0" w:type="dxa"/>
            <w:bottom w:w="0" w:type="dxa"/>
            <w:right w:w="0" w:type="dxa"/>
          </w:tblCellMar>
        </w:tblPrEx>
        <w:trPr>
          <w:trHeight w:val="300"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许昌市道路运输服务中心</w:t>
            </w:r>
          </w:p>
        </w:tc>
        <w:tc>
          <w:tcPr>
            <w:tcW w:w="12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59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9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56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9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001"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收入</w:t>
            </w:r>
          </w:p>
        </w:tc>
        <w:tc>
          <w:tcPr>
            <w:tcW w:w="8049"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支出</w:t>
            </w:r>
          </w:p>
        </w:tc>
      </w:tr>
      <w:tr>
        <w:tblPrEx>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金额</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行次</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sz w:val="22"/>
                <w:szCs w:val="22"/>
                <w:highlight w:val="none"/>
              </w:rPr>
              <w:t>国有资本经营预算财政拨款</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    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    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000000"/>
                <w:kern w:val="0"/>
                <w:sz w:val="22"/>
                <w:szCs w:val="22"/>
                <w:highlight w:val="none"/>
                <w:lang w:bidi="ar"/>
              </w:rPr>
            </w:pPr>
            <w:r>
              <w:rPr>
                <w:rFonts w:ascii="宋体" w:hAnsi="宋体" w:cs="宋体"/>
                <w:color w:val="000000"/>
                <w:kern w:val="0"/>
                <w:sz w:val="22"/>
                <w:szCs w:val="22"/>
                <w:highlight w:val="none"/>
                <w:lang w:bidi="ar"/>
              </w:rPr>
              <w:t>5</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1260.64</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一、一般公共服务支出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15</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5.91</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二、外交支出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三、国防支出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17</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四、公共安全支出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18</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五、教育支出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19</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六、科学技术支出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20</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cs="宋体"/>
                <w:color w:val="000000"/>
                <w:kern w:val="0"/>
                <w:sz w:val="22"/>
                <w:szCs w:val="22"/>
                <w:highlight w:val="none"/>
                <w:lang w:eastAsia="zh-CN" w:bidi="ar"/>
              </w:rPr>
              <w:t>七、文化旅游体育与传媒支出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21</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八、社会保障和就业支出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22</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343.71</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kern w:val="0"/>
                <w:sz w:val="22"/>
                <w:szCs w:val="22"/>
                <w:highlight w:val="none"/>
                <w:lang w:bidi="ar"/>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lang w:val="en-US" w:eastAsia="zh-CN"/>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both"/>
              <w:textAlignment w:val="center"/>
              <w:rPr>
                <w:rFonts w:hint="eastAsia" w:ascii="宋体" w:hAnsi="宋体" w:eastAsia="宋体" w:cs="宋体"/>
                <w:b w:val="0"/>
                <w:bCs/>
                <w:color w:val="000000"/>
                <w:kern w:val="0"/>
                <w:sz w:val="22"/>
                <w:szCs w:val="22"/>
                <w:highlight w:val="none"/>
                <w:lang w:eastAsia="zh-CN" w:bidi="ar"/>
              </w:rPr>
            </w:pPr>
            <w:r>
              <w:rPr>
                <w:rFonts w:hint="eastAsia" w:ascii="宋体" w:hAnsi="宋体" w:cs="宋体"/>
                <w:b w:val="0"/>
                <w:bCs/>
                <w:color w:val="000000"/>
                <w:kern w:val="0"/>
                <w:sz w:val="22"/>
                <w:szCs w:val="22"/>
                <w:highlight w:val="none"/>
                <w:lang w:eastAsia="zh-CN" w:bidi="ar"/>
              </w:rPr>
              <w:t>九、卫生健康支出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23</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23.66</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kern w:val="0"/>
                <w:sz w:val="22"/>
                <w:szCs w:val="22"/>
                <w:highlight w:val="none"/>
                <w:lang w:bidi="ar"/>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lang w:val="en-US" w:eastAsia="zh-CN"/>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both"/>
              <w:textAlignment w:val="center"/>
              <w:rPr>
                <w:rFonts w:hint="eastAsia" w:ascii="宋体" w:hAnsi="宋体" w:eastAsia="宋体" w:cs="宋体"/>
                <w:b w:val="0"/>
                <w:bCs/>
                <w:color w:val="000000"/>
                <w:kern w:val="0"/>
                <w:sz w:val="22"/>
                <w:szCs w:val="22"/>
                <w:highlight w:val="none"/>
                <w:lang w:eastAsia="zh-CN" w:bidi="ar"/>
              </w:rPr>
            </w:pPr>
            <w:r>
              <w:rPr>
                <w:rFonts w:hint="eastAsia" w:ascii="宋体" w:hAnsi="宋体" w:cs="宋体"/>
                <w:b w:val="0"/>
                <w:bCs/>
                <w:color w:val="000000"/>
                <w:kern w:val="0"/>
                <w:sz w:val="22"/>
                <w:szCs w:val="22"/>
                <w:highlight w:val="none"/>
                <w:lang w:eastAsia="zh-CN" w:bidi="ar"/>
              </w:rPr>
              <w:t>十、节能环保支出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24</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kern w:val="0"/>
                <w:sz w:val="22"/>
                <w:szCs w:val="22"/>
                <w:highlight w:val="none"/>
                <w:lang w:bidi="ar"/>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lang w:val="en-US" w:eastAsia="zh-CN"/>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both"/>
              <w:textAlignment w:val="center"/>
              <w:rPr>
                <w:rFonts w:hint="eastAsia" w:ascii="宋体" w:hAnsi="宋体" w:eastAsia="宋体" w:cs="宋体"/>
                <w:b w:val="0"/>
                <w:bCs/>
                <w:color w:val="000000"/>
                <w:kern w:val="0"/>
                <w:sz w:val="22"/>
                <w:szCs w:val="22"/>
                <w:highlight w:val="none"/>
                <w:lang w:eastAsia="zh-CN" w:bidi="ar"/>
              </w:rPr>
            </w:pPr>
            <w:r>
              <w:rPr>
                <w:rFonts w:hint="eastAsia" w:ascii="宋体" w:hAnsi="宋体" w:cs="宋体"/>
                <w:b w:val="0"/>
                <w:bCs/>
                <w:color w:val="000000"/>
                <w:kern w:val="0"/>
                <w:sz w:val="22"/>
                <w:szCs w:val="22"/>
                <w:highlight w:val="none"/>
                <w:lang w:eastAsia="zh-CN" w:bidi="ar"/>
              </w:rPr>
              <w:t>十一、城乡社区支出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25</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kern w:val="0"/>
                <w:sz w:val="22"/>
                <w:szCs w:val="22"/>
                <w:highlight w:val="none"/>
                <w:lang w:bidi="ar"/>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lang w:val="en-US" w:eastAsia="zh-CN"/>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both"/>
              <w:textAlignment w:val="center"/>
              <w:rPr>
                <w:rFonts w:hint="eastAsia" w:ascii="宋体" w:hAnsi="宋体" w:eastAsia="宋体" w:cs="宋体"/>
                <w:b w:val="0"/>
                <w:bCs/>
                <w:color w:val="000000"/>
                <w:kern w:val="0"/>
                <w:sz w:val="22"/>
                <w:szCs w:val="22"/>
                <w:highlight w:val="none"/>
                <w:lang w:eastAsia="zh-CN" w:bidi="ar"/>
              </w:rPr>
            </w:pPr>
            <w:r>
              <w:rPr>
                <w:rFonts w:hint="eastAsia" w:ascii="宋体" w:hAnsi="宋体" w:cs="宋体"/>
                <w:b w:val="0"/>
                <w:bCs/>
                <w:color w:val="000000"/>
                <w:kern w:val="0"/>
                <w:sz w:val="22"/>
                <w:szCs w:val="22"/>
                <w:highlight w:val="none"/>
                <w:lang w:eastAsia="zh-CN" w:bidi="ar"/>
              </w:rPr>
              <w:t>十二、农林水支出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26</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kern w:val="0"/>
                <w:sz w:val="22"/>
                <w:szCs w:val="22"/>
                <w:highlight w:val="none"/>
                <w:lang w:bidi="ar"/>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lang w:val="en-US" w:eastAsia="zh-CN"/>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both"/>
              <w:textAlignment w:val="center"/>
              <w:rPr>
                <w:rFonts w:hint="eastAsia" w:ascii="宋体" w:hAnsi="宋体" w:eastAsia="宋体" w:cs="宋体"/>
                <w:b w:val="0"/>
                <w:bCs/>
                <w:color w:val="000000"/>
                <w:kern w:val="0"/>
                <w:sz w:val="22"/>
                <w:szCs w:val="22"/>
                <w:highlight w:val="none"/>
                <w:lang w:eastAsia="zh-CN" w:bidi="ar"/>
              </w:rPr>
            </w:pPr>
            <w:r>
              <w:rPr>
                <w:rFonts w:hint="eastAsia" w:ascii="宋体" w:hAnsi="宋体" w:cs="宋体"/>
                <w:b w:val="0"/>
                <w:bCs/>
                <w:color w:val="000000"/>
                <w:kern w:val="0"/>
                <w:sz w:val="22"/>
                <w:szCs w:val="22"/>
                <w:highlight w:val="none"/>
                <w:lang w:eastAsia="zh-CN" w:bidi="ar"/>
              </w:rPr>
              <w:t>十三、交通运输支出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27</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1039.28</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本年收入合计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1260.64</w:t>
            </w: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本年支出合计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23</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1412.56</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bidi="ar"/>
              </w:rPr>
              <w:t>年初</w:t>
            </w:r>
            <w:r>
              <w:rPr>
                <w:rFonts w:hint="eastAsia" w:ascii="宋体" w:hAnsi="宋体" w:cs="宋体"/>
                <w:color w:val="000000"/>
                <w:kern w:val="0"/>
                <w:sz w:val="22"/>
                <w:szCs w:val="22"/>
                <w:highlight w:val="none"/>
                <w:lang w:bidi="ar"/>
              </w:rPr>
              <w:t>财政拨款结转和结余</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24</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25</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596"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26</w:t>
            </w:r>
          </w:p>
        </w:tc>
        <w:tc>
          <w:tcPr>
            <w:tcW w:w="567"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 xml:space="preserve">       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13</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596"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27</w:t>
            </w:r>
          </w:p>
        </w:tc>
        <w:tc>
          <w:tcPr>
            <w:tcW w:w="567"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总计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1412.56</w:t>
            </w:r>
          </w:p>
        </w:tc>
        <w:tc>
          <w:tcPr>
            <w:tcW w:w="2596"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总计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28</w:t>
            </w:r>
          </w:p>
        </w:tc>
        <w:tc>
          <w:tcPr>
            <w:tcW w:w="567"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1412.56</w:t>
            </w:r>
          </w:p>
        </w:tc>
        <w:tc>
          <w:tcPr>
            <w:tcW w:w="1560" w:type="dxa"/>
            <w:gridSpan w:val="2"/>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cs="宋体"/>
                <w:b/>
                <w:color w:val="000000"/>
                <w:sz w:val="22"/>
                <w:szCs w:val="22"/>
                <w:highlight w:val="none"/>
              </w:rPr>
            </w:pPr>
          </w:p>
        </w:tc>
        <w:tc>
          <w:tcPr>
            <w:tcW w:w="1058" w:type="dxa"/>
            <w:tcBorders>
              <w:top w:val="single" w:color="000000" w:sz="4" w:space="0"/>
              <w:left w:val="nil"/>
              <w:bottom w:val="single" w:color="000000" w:sz="8" w:space="0"/>
              <w:right w:val="single" w:color="000000" w:sz="8" w:space="0"/>
            </w:tcBorders>
            <w:noWrap w:val="0"/>
            <w:vAlign w:val="top"/>
          </w:tcPr>
          <w:p>
            <w:pPr>
              <w:rPr>
                <w:rFonts w:hint="eastAsia" w:ascii="宋体" w:hAnsi="宋体" w:cs="宋体"/>
                <w:b/>
                <w:color w:val="000000"/>
                <w:sz w:val="22"/>
                <w:szCs w:val="22"/>
                <w:highlight w:val="none"/>
              </w:rPr>
            </w:pPr>
          </w:p>
        </w:tc>
      </w:tr>
      <w:tr>
        <w:tblPrEx>
          <w:tblCellMar>
            <w:top w:w="0" w:type="dxa"/>
            <w:left w:w="0" w:type="dxa"/>
            <w:bottom w:w="0" w:type="dxa"/>
            <w:right w:w="0" w:type="dxa"/>
          </w:tblCellMar>
        </w:tblPrEx>
        <w:trPr>
          <w:trHeight w:val="585" w:hRule="atLeast"/>
        </w:trPr>
        <w:tc>
          <w:tcPr>
            <w:tcW w:w="12915"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w:t>
            </w:r>
            <w:r>
              <w:rPr>
                <w:rFonts w:hint="eastAsia" w:ascii="宋体" w:hAnsi="宋体" w:cs="宋体"/>
                <w:color w:val="000000"/>
                <w:kern w:val="0"/>
                <w:sz w:val="22"/>
                <w:szCs w:val="22"/>
                <w:highlight w:val="none"/>
                <w:lang w:bidi="ar"/>
              </w:rPr>
              <w:t>映</w:t>
            </w:r>
            <w:r>
              <w:rPr>
                <w:rFonts w:hint="eastAsia" w:ascii="宋体" w:hAnsi="宋体" w:cs="宋体"/>
                <w:color w:val="000000"/>
                <w:kern w:val="0"/>
                <w:sz w:val="22"/>
                <w:szCs w:val="22"/>
                <w:highlight w:val="none"/>
                <w:lang w:val="en-US" w:eastAsia="zh-CN" w:bidi="ar"/>
              </w:rPr>
              <w:t>单位</w:t>
            </w:r>
            <w:r>
              <w:rPr>
                <w:rFonts w:hint="eastAsia" w:ascii="宋体" w:hAnsi="宋体" w:cs="宋体"/>
                <w:color w:val="000000"/>
                <w:kern w:val="0"/>
                <w:sz w:val="22"/>
                <w:szCs w:val="22"/>
                <w:highlight w:val="none"/>
                <w:lang w:bidi="ar"/>
              </w:rPr>
              <w:t>本年</w:t>
            </w:r>
            <w:r>
              <w:rPr>
                <w:rFonts w:hint="eastAsia" w:ascii="宋体" w:hAnsi="宋体" w:cs="宋体"/>
                <w:color w:val="000000"/>
                <w:kern w:val="0"/>
                <w:sz w:val="20"/>
                <w:szCs w:val="20"/>
                <w:highlight w:val="none"/>
                <w:lang w:bidi="ar"/>
              </w:rPr>
              <w:t>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000000"/>
                <w:kern w:val="0"/>
                <w:sz w:val="20"/>
                <w:szCs w:val="20"/>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726"/>
        <w:gridCol w:w="688"/>
        <w:gridCol w:w="2225"/>
        <w:gridCol w:w="3449"/>
        <w:gridCol w:w="3449"/>
        <w:gridCol w:w="3451"/>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222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w:t>
            </w:r>
            <w:r>
              <w:rPr>
                <w:rStyle w:val="16"/>
                <w:rFonts w:hint="default"/>
                <w:sz w:val="18"/>
                <w:szCs w:val="18"/>
                <w:highlight w:val="none"/>
                <w:lang w:bidi="ar"/>
              </w:rPr>
              <w:t>5表</w:t>
            </w:r>
          </w:p>
        </w:tc>
      </w:tr>
      <w:tr>
        <w:tblPrEx>
          <w:tblCellMar>
            <w:top w:w="0" w:type="dxa"/>
            <w:left w:w="0" w:type="dxa"/>
            <w:bottom w:w="0" w:type="dxa"/>
            <w:right w:w="0" w:type="dxa"/>
          </w:tblCellMar>
        </w:tblPrEx>
        <w:trPr>
          <w:trHeight w:val="300" w:hRule="atLeast"/>
        </w:trPr>
        <w:tc>
          <w:tcPr>
            <w:tcW w:w="3639"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许昌市道路运输服务中心</w:t>
            </w: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项 </w:t>
            </w:r>
            <w:r>
              <w:rPr>
                <w:rStyle w:val="13"/>
                <w:rFonts w:hint="default"/>
                <w:sz w:val="22"/>
                <w:szCs w:val="22"/>
                <w:highlight w:val="none"/>
                <w:lang w:bidi="ar"/>
              </w:rPr>
              <w:t xml:space="preserve">   </w:t>
            </w:r>
            <w:r>
              <w:rPr>
                <w:rStyle w:val="15"/>
                <w:rFonts w:hint="default"/>
                <w:sz w:val="22"/>
                <w:szCs w:val="22"/>
                <w:highlight w:val="none"/>
                <w:lang w:bidi="ar"/>
              </w:rPr>
              <w:t>目</w:t>
            </w:r>
          </w:p>
        </w:tc>
        <w:tc>
          <w:tcPr>
            <w:tcW w:w="10349"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基本支出</w:t>
            </w:r>
          </w:p>
        </w:tc>
        <w:tc>
          <w:tcPr>
            <w:tcW w:w="345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1412.56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1408.37</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4.19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公共服务支出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5.91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5.91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20129</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群众团体事务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5.91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5.91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2012906</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工务事务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5.91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5.91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社会保障和就业支出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343.71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343.71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lang w:eastAsia="zh-CN"/>
              </w:rPr>
              <w:t>行政事业单位养老支出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343.71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343.71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2080501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eastAsia="zh-CN"/>
              </w:rPr>
              <w:t>行政单位离退休</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145.69</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145.69</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2080502</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eastAsia="zh-CN"/>
              </w:rPr>
              <w:t>事业单位离退休</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132.63</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132.63</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2080505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eastAsia="zh-CN"/>
              </w:rPr>
              <w:t>机关事业单位基本养老保险缴费支出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65.4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65.4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210</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eastAsia="zh-CN"/>
              </w:rPr>
              <w:t>卫生健康支出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23.66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23.66</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21011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eastAsia="zh-CN"/>
              </w:rPr>
              <w:t>行政事业单位医疗</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23.66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23.66</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2101102</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eastAsia="zh-CN"/>
              </w:rPr>
              <w:t>事业单位医疗</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23.66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23.66</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214</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eastAsia="zh-CN"/>
              </w:rPr>
              <w:t>交通运输支出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1039.28</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1035.08</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4.19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21401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eastAsia="zh-CN"/>
              </w:rPr>
              <w:t>公路水路运输</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1039.18</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1034.99</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4.19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2140101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eastAsia="zh-CN"/>
              </w:rPr>
              <w:t>行政运行</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13.44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13.44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eastAsia" w:ascii="宋体" w:hAnsi="宋体" w:cs="宋体"/>
                <w:color w:val="000000"/>
                <w:kern w:val="2"/>
                <w:sz w:val="22"/>
                <w:szCs w:val="22"/>
                <w:highlight w:val="none"/>
                <w:lang w:val="en-US" w:eastAsia="zh-CN" w:bidi="ar-SA"/>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2140112</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eastAsia="zh-CN"/>
              </w:rPr>
              <w:t>公路运输管理</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990.99</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987.88</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3.11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2140199</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eastAsia="zh-CN"/>
              </w:rPr>
              <w:t>其他公路水路运输支出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34.75</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33.67</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1.08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21404</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eastAsia="zh-CN"/>
              </w:rPr>
              <w:t>成品油价格改革对交通运输的补贴</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0.09</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0.09</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eastAsia" w:ascii="宋体" w:hAnsi="宋体" w:cs="宋体"/>
                <w:color w:val="000000"/>
                <w:kern w:val="2"/>
                <w:sz w:val="22"/>
                <w:szCs w:val="22"/>
                <w:highlight w:val="none"/>
                <w:lang w:val="en-US" w:eastAsia="zh-CN" w:bidi="ar-SA"/>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2140499</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eastAsia="zh-CN"/>
              </w:rPr>
              <w:t>成品油价格改革补贴其他支出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0.09</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0.09</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left"/>
              <w:rPr>
                <w:rFonts w:hint="eastAsia" w:ascii="宋体" w:hAnsi="宋体" w:cs="宋体"/>
                <w:color w:val="000000"/>
                <w:kern w:val="2"/>
                <w:sz w:val="22"/>
                <w:szCs w:val="22"/>
                <w:highlight w:val="none"/>
                <w:lang w:val="en-US" w:eastAsia="zh-CN" w:bidi="ar-SA"/>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w:t>
            </w:r>
            <w:r>
              <w:rPr>
                <w:rFonts w:hint="eastAsia" w:ascii="宋体" w:hAnsi="宋体" w:cs="宋体"/>
                <w:color w:val="000000"/>
                <w:kern w:val="0"/>
                <w:sz w:val="22"/>
                <w:szCs w:val="22"/>
                <w:highlight w:val="none"/>
                <w:lang w:bidi="ar"/>
              </w:rPr>
              <w:t>反映</w:t>
            </w:r>
            <w:r>
              <w:rPr>
                <w:rFonts w:hint="eastAsia" w:ascii="宋体" w:hAnsi="宋体" w:cs="宋体"/>
                <w:color w:val="000000"/>
                <w:kern w:val="0"/>
                <w:sz w:val="22"/>
                <w:szCs w:val="22"/>
                <w:highlight w:val="none"/>
                <w:lang w:val="en-US" w:eastAsia="zh-CN" w:bidi="ar"/>
              </w:rPr>
              <w:t>单位</w:t>
            </w:r>
            <w:r>
              <w:rPr>
                <w:rFonts w:hint="eastAsia" w:ascii="宋体" w:hAnsi="宋体" w:cs="宋体"/>
                <w:color w:val="000000"/>
                <w:kern w:val="0"/>
                <w:sz w:val="22"/>
                <w:szCs w:val="22"/>
                <w:highlight w:val="none"/>
                <w:lang w:bidi="ar"/>
              </w:rPr>
              <w:t>本年度</w:t>
            </w:r>
            <w:r>
              <w:rPr>
                <w:rFonts w:hint="eastAsia" w:ascii="宋体" w:hAnsi="宋体" w:cs="宋体"/>
                <w:color w:val="000000"/>
                <w:kern w:val="0"/>
                <w:sz w:val="20"/>
                <w:szCs w:val="20"/>
                <w:highlight w:val="none"/>
                <w:lang w:bidi="ar"/>
              </w:rPr>
              <w:t>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公开06表</w:t>
            </w:r>
          </w:p>
        </w:tc>
      </w:tr>
      <w:tr>
        <w:tblPrEx>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noWrap/>
            <w:tcMar>
              <w:top w:w="15" w:type="dxa"/>
              <w:left w:w="15" w:type="dxa"/>
              <w:right w:w="15" w:type="dxa"/>
            </w:tcMar>
            <w:vAlign w:val="center"/>
          </w:tcPr>
          <w:p>
            <w:pPr>
              <w:rPr>
                <w:rFonts w:hint="eastAsia" w:ascii="Arial" w:hAnsi="Arial" w:eastAsia="宋体" w:cs="Arial"/>
                <w:color w:val="000000"/>
                <w:sz w:val="18"/>
                <w:szCs w:val="18"/>
                <w:highlight w:val="none"/>
                <w:lang w:eastAsia="zh-CN"/>
              </w:rPr>
            </w:pPr>
            <w:r>
              <w:rPr>
                <w:rFonts w:hint="eastAsia" w:ascii="宋体" w:hAnsi="宋体" w:cs="宋体"/>
                <w:color w:val="000000"/>
                <w:kern w:val="0"/>
                <w:sz w:val="18"/>
                <w:szCs w:val="18"/>
                <w:highlight w:val="none"/>
                <w:lang w:val="en-US" w:eastAsia="zh-CN" w:bidi="ar"/>
              </w:rPr>
              <w:t>单位</w:t>
            </w:r>
            <w:r>
              <w:rPr>
                <w:rFonts w:ascii="Arial" w:hAnsi="Arial" w:cs="Arial"/>
                <w:color w:val="000000"/>
                <w:kern w:val="0"/>
                <w:sz w:val="18"/>
                <w:szCs w:val="18"/>
                <w:highlight w:val="none"/>
                <w:lang w:bidi="ar"/>
              </w:rPr>
              <w:t>：</w:t>
            </w:r>
            <w:r>
              <w:rPr>
                <w:rFonts w:hint="eastAsia" w:ascii="Arial" w:hAnsi="Arial" w:cs="Arial"/>
                <w:color w:val="000000"/>
                <w:kern w:val="0"/>
                <w:sz w:val="18"/>
                <w:szCs w:val="18"/>
                <w:highlight w:val="none"/>
                <w:lang w:eastAsia="zh-CN" w:bidi="ar"/>
              </w:rPr>
              <w:t>许昌市道路运输服务中心</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4513" w:type="dxa"/>
            <w:gridSpan w:val="2"/>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1058.13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66.91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434.19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22.45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72.32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9.32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300.12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90.31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72.08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1.06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4.57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7.22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64.39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0.55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283.34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0.36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266.61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16.73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5.91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12.95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1341.47</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66.91</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w:t>
            </w:r>
            <w:r>
              <w:rPr>
                <w:rFonts w:hint="eastAsia" w:ascii="宋体" w:hAnsi="宋体" w:cs="宋体"/>
                <w:color w:val="000000"/>
                <w:kern w:val="0"/>
                <w:sz w:val="22"/>
                <w:szCs w:val="22"/>
                <w:highlight w:val="none"/>
                <w:lang w:bidi="ar"/>
              </w:rPr>
              <w:t>映</w:t>
            </w:r>
            <w:r>
              <w:rPr>
                <w:rFonts w:hint="eastAsia" w:ascii="宋体" w:hAnsi="宋体" w:cs="宋体"/>
                <w:color w:val="000000"/>
                <w:kern w:val="0"/>
                <w:sz w:val="22"/>
                <w:szCs w:val="22"/>
                <w:highlight w:val="none"/>
                <w:lang w:val="en-US" w:eastAsia="zh-CN" w:bidi="ar"/>
              </w:rPr>
              <w:t>单位</w:t>
            </w:r>
            <w:r>
              <w:rPr>
                <w:rFonts w:hint="eastAsia" w:ascii="宋体" w:hAnsi="宋体" w:cs="宋体"/>
                <w:color w:val="000000"/>
                <w:kern w:val="0"/>
                <w:sz w:val="22"/>
                <w:szCs w:val="22"/>
                <w:highlight w:val="none"/>
                <w:lang w:bidi="ar"/>
              </w:rPr>
              <w:t>本年</w:t>
            </w:r>
            <w:r>
              <w:rPr>
                <w:rFonts w:hint="eastAsia" w:ascii="宋体" w:hAnsi="宋体" w:cs="宋体"/>
                <w:color w:val="000000"/>
                <w:kern w:val="0"/>
                <w:sz w:val="20"/>
                <w:szCs w:val="20"/>
                <w:highlight w:val="none"/>
                <w:lang w:bidi="ar"/>
              </w:rPr>
              <w:t>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许昌市道路运输服务中心</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302"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7</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7</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7</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7</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7</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7</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w:t>
            </w:r>
            <w:r>
              <w:rPr>
                <w:rFonts w:hint="eastAsia" w:ascii="宋体" w:hAnsi="宋体" w:cs="宋体"/>
                <w:color w:val="000000"/>
                <w:kern w:val="0"/>
                <w:sz w:val="22"/>
                <w:szCs w:val="22"/>
                <w:highlight w:val="none"/>
                <w:lang w:bidi="ar"/>
              </w:rPr>
              <w:t>反映</w:t>
            </w:r>
            <w:r>
              <w:rPr>
                <w:rFonts w:hint="eastAsia" w:ascii="宋体" w:hAnsi="宋体" w:cs="宋体"/>
                <w:color w:val="000000"/>
                <w:kern w:val="0"/>
                <w:sz w:val="22"/>
                <w:szCs w:val="22"/>
                <w:highlight w:val="none"/>
                <w:lang w:val="en-US" w:eastAsia="zh-CN" w:bidi="ar"/>
              </w:rPr>
              <w:t>单位</w:t>
            </w:r>
            <w:r>
              <w:rPr>
                <w:rFonts w:hint="eastAsia" w:ascii="宋体" w:hAnsi="宋体" w:cs="宋体"/>
                <w:color w:val="000000"/>
                <w:kern w:val="0"/>
                <w:sz w:val="22"/>
                <w:szCs w:val="22"/>
                <w:highlight w:val="none"/>
                <w:lang w:bidi="ar"/>
              </w:rPr>
              <w:t>本年度“</w:t>
            </w:r>
            <w:r>
              <w:rPr>
                <w:rFonts w:hint="eastAsia" w:ascii="宋体" w:hAnsi="宋体" w:cs="宋体"/>
                <w:color w:val="000000"/>
                <w:kern w:val="0"/>
                <w:sz w:val="20"/>
                <w:szCs w:val="20"/>
                <w:highlight w:val="none"/>
                <w:lang w:bidi="ar"/>
              </w:rPr>
              <w:t>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0"/>
                <w:szCs w:val="30"/>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val="en-US"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许昌市道路道路运输服务中心</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bidi="ar"/>
              </w:rPr>
              <w:t>年初</w:t>
            </w:r>
            <w:r>
              <w:rPr>
                <w:rFonts w:hint="eastAsia" w:ascii="宋体" w:hAnsi="宋体" w:cs="宋体"/>
                <w:color w:val="000000"/>
                <w:kern w:val="0"/>
                <w:sz w:val="22"/>
                <w:szCs w:val="22"/>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w:t>
            </w:r>
            <w:r>
              <w:rPr>
                <w:rFonts w:hint="eastAsia" w:ascii="宋体" w:hAnsi="宋体" w:cs="宋体"/>
                <w:color w:val="000000"/>
                <w:kern w:val="0"/>
                <w:sz w:val="22"/>
                <w:szCs w:val="22"/>
                <w:highlight w:val="none"/>
                <w:lang w:bidi="ar"/>
              </w:rPr>
              <w:t>反映</w:t>
            </w:r>
            <w:r>
              <w:rPr>
                <w:rFonts w:hint="eastAsia" w:ascii="宋体" w:hAnsi="宋体" w:cs="宋体"/>
                <w:color w:val="000000"/>
                <w:kern w:val="0"/>
                <w:sz w:val="22"/>
                <w:szCs w:val="22"/>
                <w:highlight w:val="none"/>
                <w:lang w:val="en-US" w:eastAsia="zh-CN" w:bidi="ar"/>
              </w:rPr>
              <w:t>单位</w:t>
            </w:r>
            <w:r>
              <w:rPr>
                <w:rFonts w:hint="eastAsia" w:ascii="宋体" w:hAnsi="宋体" w:cs="宋体"/>
                <w:color w:val="000000"/>
                <w:kern w:val="0"/>
                <w:sz w:val="22"/>
                <w:szCs w:val="22"/>
                <w:highlight w:val="none"/>
                <w:lang w:bidi="ar"/>
              </w:rPr>
              <w:t>本</w:t>
            </w:r>
            <w:r>
              <w:rPr>
                <w:rFonts w:hint="eastAsia" w:ascii="宋体" w:hAnsi="宋体" w:cs="宋体"/>
                <w:color w:val="000000"/>
                <w:kern w:val="0"/>
                <w:sz w:val="20"/>
                <w:szCs w:val="20"/>
                <w:highlight w:val="none"/>
                <w:lang w:bidi="ar"/>
              </w:rPr>
              <w:t>年度政府性基金预算财政拨款收入、支出及结转和结余情况。</w:t>
            </w:r>
          </w:p>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w:t>
            </w:r>
            <w:r>
              <w:rPr>
                <w:rFonts w:hint="eastAsia" w:ascii="宋体" w:hAnsi="宋体" w:cs="宋体"/>
                <w:color w:val="000000"/>
                <w:kern w:val="0"/>
                <w:sz w:val="24"/>
                <w:szCs w:val="24"/>
                <w:highlight w:val="none"/>
                <w:lang w:val="en-US" w:eastAsia="zh-CN" w:bidi="ar"/>
              </w:rPr>
              <w:t>单位</w:t>
            </w:r>
            <w:r>
              <w:rPr>
                <w:rFonts w:hint="eastAsia" w:ascii="宋体" w:hAnsi="宋体" w:cs="宋体"/>
                <w:color w:val="000000"/>
                <w:sz w:val="24"/>
                <w:szCs w:val="24"/>
                <w:highlight w:val="none"/>
              </w:rPr>
              <w:t>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2021年度收、支总计均为</w:t>
      </w:r>
      <w:r>
        <w:rPr>
          <w:rFonts w:hint="eastAsia" w:ascii="仿宋_GB2312" w:hAnsi="仿宋_GB2312" w:eastAsia="仿宋_GB2312" w:cs="仿宋_GB2312"/>
          <w:sz w:val="32"/>
          <w:szCs w:val="32"/>
          <w:highlight w:val="none"/>
          <w:lang w:val="en-US" w:eastAsia="zh-CN"/>
        </w:rPr>
        <w:t>1412.56</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3988.54</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73.85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2021年度没有燃油补贴支出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2021年度收入合计</w:t>
      </w:r>
      <w:r>
        <w:rPr>
          <w:rFonts w:hint="eastAsia" w:ascii="仿宋_GB2312" w:hAnsi="仿宋_GB2312" w:eastAsia="仿宋_GB2312" w:cs="仿宋_GB2312"/>
          <w:sz w:val="32"/>
          <w:szCs w:val="32"/>
          <w:highlight w:val="none"/>
          <w:lang w:val="en-US" w:eastAsia="zh-CN"/>
        </w:rPr>
        <w:t>1260.64</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1260.64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2021年度支出合计</w:t>
      </w:r>
      <w:r>
        <w:rPr>
          <w:rFonts w:hint="eastAsia" w:ascii="仿宋_GB2312" w:hAnsi="仿宋_GB2312" w:eastAsia="仿宋_GB2312" w:cs="仿宋_GB2312"/>
          <w:sz w:val="32"/>
          <w:szCs w:val="32"/>
          <w:highlight w:val="none"/>
          <w:lang w:val="en-US" w:eastAsia="zh-CN"/>
        </w:rPr>
        <w:t>1412.56</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1408.37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99.70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4.19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2021年度财政拨款收、支总计均为</w:t>
      </w:r>
      <w:r>
        <w:rPr>
          <w:rFonts w:hint="eastAsia" w:ascii="仿宋_GB2312" w:hAnsi="仿宋_GB2312" w:eastAsia="仿宋_GB2312" w:cs="仿宋_GB2312"/>
          <w:sz w:val="32"/>
          <w:szCs w:val="32"/>
          <w:highlight w:val="none"/>
          <w:lang w:val="en-US" w:eastAsia="zh-CN"/>
        </w:rPr>
        <w:t>1412.56</w:t>
      </w:r>
      <w:r>
        <w:rPr>
          <w:rFonts w:hint="eastAsia" w:ascii="仿宋_GB2312" w:hAnsi="仿宋_GB2312" w:eastAsia="仿宋_GB2312" w:cs="仿宋_GB2312"/>
          <w:sz w:val="32"/>
          <w:szCs w:val="32"/>
          <w:highlight w:val="none"/>
        </w:rPr>
        <w:t>万元。与上年度相比，财政拨款收、支总计减少</w:t>
      </w:r>
      <w:r>
        <w:rPr>
          <w:rFonts w:hint="eastAsia" w:ascii="仿宋_GB2312" w:hAnsi="仿宋_GB2312" w:eastAsia="仿宋_GB2312" w:cs="仿宋_GB2312"/>
          <w:sz w:val="32"/>
          <w:szCs w:val="32"/>
          <w:highlight w:val="none"/>
          <w:lang w:val="en-US" w:eastAsia="zh-CN"/>
        </w:rPr>
        <w:t>3988.54</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73.85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2021年度没有燃油补贴支出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w:t>
      </w:r>
      <w:r>
        <w:rPr>
          <w:rFonts w:hint="eastAsia" w:ascii="仿宋_GB2312" w:hAnsi="仿宋_GB2312" w:eastAsia="仿宋_GB2312" w:cs="仿宋_GB2312"/>
          <w:sz w:val="32"/>
          <w:szCs w:val="32"/>
          <w:highlight w:val="none"/>
          <w:lang w:val="en-US" w:eastAsia="zh-CN"/>
        </w:rPr>
        <w:t>1412.56</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3846.5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73.14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2021年度没有燃油补贴支出。</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w:t>
      </w:r>
      <w:r>
        <w:rPr>
          <w:rFonts w:hint="eastAsia" w:ascii="仿宋_GB2312" w:hAnsi="仿宋_GB2312" w:eastAsia="仿宋_GB2312" w:cs="仿宋_GB2312"/>
          <w:sz w:val="32"/>
          <w:szCs w:val="32"/>
          <w:highlight w:val="none"/>
          <w:lang w:val="en-US" w:eastAsia="zh-CN"/>
        </w:rPr>
        <w:t>1412.56</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5.91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社会保障和就业（类）支出343.71万元，占24.33%；卫生健康（类）支出23.66万元，占1.67%；交通运输（类）支出1039.28万元，占73.58%。</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1277.64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1412.56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110.56</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Theme="minorEastAsia" w:hAnsiTheme="minorEastAsia" w:eastAsiaTheme="minorEastAsia" w:cstheme="minorEastAsia"/>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年初预算为5.91万元，支出决算为5.91万元，完成年初预算的100.00%。决算数与年初预算数不存在差异。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年初预算为151.22万元，支出决算为145.69万元，完成年初预算的96.34%。决算数与年初预算数存在差异的主要原因是本年度预算调整类款项。</w:t>
      </w:r>
    </w:p>
    <w:p>
      <w:pPr>
        <w:widowControl/>
        <w:spacing w:line="590" w:lineRule="exact"/>
        <w:ind w:firstLine="643"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年初预算为7.76万元，支出决算为132.63万元，完成年初预算的1709.15%。决算数与年初预算数存在差异的主要原因是本年度预算调整类款项。</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年初预算为69.85万元，支出决算为65.4万元，完成年初预算的93.63%。决算数与年初预算数存在差异的主要原因是本年度新增退休3人，退休后无须缴纳养老保险费。</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年初预算为33.47万元，支出决算为23.66万元，完成年初预算的70.69%。决算数与年初预算数存在差异的主要原因是本年度新增退休3人，退休后无须缴纳医疗保险费。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6．交通运输支出（类）公路水路运输（款）行政运行（项）。</w:t>
      </w:r>
      <w:r>
        <w:rPr>
          <w:rFonts w:hint="eastAsia" w:ascii="仿宋_GB2312" w:hAnsi="仿宋_GB2312" w:eastAsia="仿宋_GB2312" w:cs="仿宋_GB2312"/>
          <w:color w:val="auto"/>
          <w:sz w:val="32"/>
          <w:szCs w:val="32"/>
          <w:highlight w:val="none"/>
          <w:lang w:val="en-US" w:eastAsia="zh-CN"/>
        </w:rPr>
        <w:t>年初预算为0.00万元，支出决算为13.44万元。决算数与年初预算数存在差异的主要原因是本年度该项未纳入财政预算。</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7．交通运输支出（类）公路水路运输（款）公路运输管理（项）。</w:t>
      </w:r>
      <w:r>
        <w:rPr>
          <w:rFonts w:hint="eastAsia" w:ascii="仿宋_GB2312" w:hAnsi="仿宋_GB2312" w:eastAsia="仿宋_GB2312" w:cs="仿宋_GB2312"/>
          <w:color w:val="auto"/>
          <w:sz w:val="32"/>
          <w:szCs w:val="32"/>
          <w:highlight w:val="none"/>
          <w:lang w:val="en-US" w:eastAsia="zh-CN"/>
        </w:rPr>
        <w:t>年初预算为1009.43万元，支出决算为990.99万元，完成年初预算的98.17%。决算数与年初预算数存在差异的主要原因是本年度压缩开支。</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8．交通运输支出（类）公路水路运输（款）其他公路水路运输支出（项）。</w:t>
      </w:r>
      <w:r>
        <w:rPr>
          <w:rFonts w:hint="eastAsia" w:ascii="仿宋_GB2312" w:hAnsi="仿宋_GB2312" w:eastAsia="仿宋_GB2312" w:cs="仿宋_GB2312"/>
          <w:color w:val="auto"/>
          <w:sz w:val="32"/>
          <w:szCs w:val="32"/>
          <w:highlight w:val="none"/>
          <w:lang w:val="en-US" w:eastAsia="zh-CN"/>
        </w:rPr>
        <w:t>年初预算0.00为万元，支出决算为34.75万元。决算数与年初预算数存在差异的主要原因是本年度薪级工资上浮。</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9．交通运输支出（类）成品油价格改革对交通运输的补贴（款）成品油价格改革补贴其他支出（项）。</w:t>
      </w:r>
      <w:r>
        <w:rPr>
          <w:rFonts w:hint="eastAsia" w:ascii="仿宋_GB2312" w:hAnsi="仿宋_GB2312" w:eastAsia="仿宋_GB2312" w:cs="仿宋_GB2312"/>
          <w:color w:val="auto"/>
          <w:sz w:val="32"/>
          <w:szCs w:val="32"/>
          <w:highlight w:val="none"/>
          <w:lang w:val="en-US" w:eastAsia="zh-CN"/>
        </w:rPr>
        <w:t>年初预算为0.00万元，支出决算为0.09万元。决算数与年初预算数存在差异的主要原因是本年度</w:t>
      </w:r>
      <w:r>
        <w:rPr>
          <w:rFonts w:hint="eastAsia" w:ascii="仿宋_GB2312" w:hAnsi="仿宋_GB2312" w:eastAsia="仿宋_GB2312" w:cs="仿宋_GB2312"/>
          <w:sz w:val="32"/>
          <w:szCs w:val="32"/>
        </w:rPr>
        <w:t>的燃油补贴资金未列入年度预算。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2021年度一般公共预算财政拨款基本支出</w:t>
      </w:r>
      <w:r>
        <w:rPr>
          <w:rFonts w:hint="eastAsia" w:ascii="仿宋_GB2312" w:hAnsi="仿宋_GB2312" w:eastAsia="仿宋_GB2312" w:cs="仿宋_GB2312"/>
          <w:sz w:val="32"/>
          <w:szCs w:val="32"/>
          <w:highlight w:val="none"/>
          <w:lang w:val="en-US" w:eastAsia="zh-CN"/>
        </w:rPr>
        <w:t>1408.37</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1341.47</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绩效工资、机关事业单位基本养老保险缴费、职工基本医疗保险缴费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eastAsia="zh-CN"/>
        </w:rPr>
        <w:t>住房公积金、</w:t>
      </w:r>
      <w:r>
        <w:rPr>
          <w:rFonts w:hint="eastAsia" w:ascii="仿宋_GB2312" w:hAnsi="仿宋_GB2312" w:eastAsia="仿宋_GB2312" w:cs="仿宋_GB2312"/>
          <w:sz w:val="32"/>
          <w:szCs w:val="32"/>
          <w:highlight w:val="none"/>
        </w:rPr>
        <w:t>退休费、生活补助；公用经费</w:t>
      </w:r>
      <w:r>
        <w:rPr>
          <w:rFonts w:hint="eastAsia" w:ascii="仿宋_GB2312" w:hAnsi="仿宋_GB2312" w:eastAsia="仿宋_GB2312" w:cs="仿宋_GB2312"/>
          <w:sz w:val="32"/>
          <w:szCs w:val="32"/>
          <w:highlight w:val="none"/>
          <w:lang w:val="en-US" w:eastAsia="zh-CN"/>
        </w:rPr>
        <w:t>66.91</w:t>
      </w:r>
      <w:r>
        <w:rPr>
          <w:rFonts w:hint="eastAsia" w:ascii="仿宋_GB2312" w:hAnsi="仿宋_GB2312" w:eastAsia="仿宋_GB2312" w:cs="仿宋_GB2312"/>
          <w:sz w:val="32"/>
          <w:szCs w:val="32"/>
          <w:highlight w:val="none"/>
        </w:rPr>
        <w:t>万元，主要包括：办公费、印刷费、邮电费、差旅费、维修（护）费、</w:t>
      </w:r>
      <w:r>
        <w:rPr>
          <w:rFonts w:hint="eastAsia" w:ascii="仿宋_GB2312" w:hAnsi="仿宋_GB2312" w:eastAsia="仿宋_GB2312" w:cs="仿宋_GB2312"/>
          <w:sz w:val="32"/>
          <w:szCs w:val="32"/>
          <w:highlight w:val="none"/>
          <w:lang w:val="en-US" w:eastAsia="zh-CN"/>
        </w:rPr>
        <w:t>租赁费、</w:t>
      </w:r>
      <w:r>
        <w:rPr>
          <w:rFonts w:hint="eastAsia" w:ascii="仿宋_GB2312" w:hAnsi="仿宋_GB2312" w:eastAsia="仿宋_GB2312" w:cs="仿宋_GB2312"/>
          <w:sz w:val="32"/>
          <w:szCs w:val="32"/>
          <w:highlight w:val="none"/>
        </w:rPr>
        <w:t>培训费、工会经费、福利费、公务用车运行维护费</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2021年度“三公”经费财政拨款支出预算为</w:t>
      </w:r>
      <w:r>
        <w:rPr>
          <w:rFonts w:hint="eastAsia" w:ascii="仿宋_GB2312" w:hAnsi="仿宋_GB2312" w:eastAsia="仿宋_GB2312" w:cs="仿宋_GB2312"/>
          <w:sz w:val="32"/>
          <w:szCs w:val="32"/>
          <w:highlight w:val="none"/>
          <w:lang w:val="en-US" w:eastAsia="zh-CN"/>
        </w:rPr>
        <w:t>7.00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%。2021年度“三公”经费支出决算数与预算数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7.00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完成预算的0.00%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w:t>
      </w:r>
      <w:r>
        <w:rPr>
          <w:rFonts w:hint="eastAsia" w:ascii="仿宋_GB2312" w:hAnsi="仿宋_GB2312" w:eastAsia="仿宋_GB2312" w:cs="仿宋_GB2312"/>
          <w:sz w:val="32"/>
          <w:szCs w:val="32"/>
          <w:highlight w:val="none"/>
          <w:lang w:eastAsia="zh-CN"/>
        </w:rPr>
        <w:t>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b w:val="0"/>
          <w:bCs w:val="0"/>
          <w:sz w:val="32"/>
          <w:szCs w:val="32"/>
          <w:highlight w:val="none"/>
          <w:lang w:val="en-US" w:eastAsia="zh-CN"/>
        </w:rPr>
        <w:t>7</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主要用于公务车辆的油修及保险费用。2021年期末，单位开支财政拨款的公务用车保有量为7辆。</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Theme="minorEastAsia" w:hAnsiTheme="minorEastAsia" w:eastAsiaTheme="minorEastAsia" w:cstheme="minorEastAsia"/>
          <w:color w:val="auto"/>
          <w:sz w:val="32"/>
          <w:szCs w:val="32"/>
          <w:highlight w:val="none"/>
          <w:lang w:val="en-US" w:eastAsia="zh-CN"/>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color w:val="auto"/>
          <w:sz w:val="32"/>
          <w:szCs w:val="32"/>
          <w:highlight w:val="none"/>
          <w:lang w:val="en-US" w:eastAsia="zh-CN"/>
        </w:rPr>
        <w:t>预算为0.00万元，支出决算为0.00万元，</w:t>
      </w:r>
      <w:r>
        <w:rPr>
          <w:rFonts w:hint="eastAsia" w:ascii="仿宋_GB2312" w:hAnsi="仿宋_GB2312" w:eastAsia="仿宋_GB2312" w:cs="仿宋_GB2312"/>
          <w:sz w:val="32"/>
          <w:szCs w:val="32"/>
          <w:highlight w:val="none"/>
          <w:lang w:val="en-US" w:eastAsia="zh-CN"/>
        </w:rPr>
        <w:t>完成预算的0.00%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决算数与预算数不存在差异。其中：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0.00万元。2021年共接待国（境）外来访团组0个、来访外宾0人次（不包括陪同人员）。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0.00万元。2021年共接待国内来访团组0个、来宾0人次（不包括陪同人员）。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不存在项目年末结转和结余资金数额较大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情况说明：我</w:t>
      </w:r>
      <w:r>
        <w:rPr>
          <w:rFonts w:hint="eastAsia" w:ascii="仿宋_GB2312" w:hAnsi="仿宋_GB2312" w:eastAsia="仿宋_GB2312" w:cs="仿宋_GB2312"/>
          <w:sz w:val="32"/>
          <w:szCs w:val="32"/>
          <w:highlight w:val="none"/>
          <w:lang w:val="en-US" w:eastAsia="zh-CN"/>
        </w:rPr>
        <w:t>单位2021年度没有政府性基金收入，也没有使用政府性基金安排的支出</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2021年期末，我单位共有车辆</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Theme="minorEastAsia" w:hAnsiTheme="minorEastAsia" w:eastAsiaTheme="minorEastAsia" w:cstheme="minorEastAsia"/>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2020年我单位纳入预算绩效管理的支出总额为1412.56万元，其中：基本支出1408.37万元；支出项目2个，支出金额4.19万元。开展项目绩效自评项目2个，自评金额4.19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_GB2312" w:hAnsi="仿宋_GB2312" w:eastAsia="仿宋_GB2312" w:cs="仿宋_GB2312"/>
          <w:sz w:val="32"/>
          <w:szCs w:val="32"/>
          <w:highlight w:val="none"/>
          <w:lang w:eastAsia="zh-CN"/>
        </w:rPr>
        <w:t>我单位本着清晰明确</w:t>
      </w:r>
      <w:r>
        <w:rPr>
          <w:rFonts w:hint="eastAsia" w:ascii="仿宋_GB2312" w:hAnsi="仿宋_GB2312" w:eastAsia="仿宋_GB2312" w:cs="仿宋_GB2312"/>
          <w:i w:val="0"/>
          <w:iCs w:val="0"/>
          <w:caps w:val="0"/>
          <w:color w:val="333333"/>
          <w:spacing w:val="0"/>
          <w:sz w:val="32"/>
          <w:szCs w:val="32"/>
          <w:highlight w:val="none"/>
          <w:shd w:val="clear" w:color="auto" w:fill="FFFFFF"/>
        </w:rPr>
        <w:t>可量化</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i w:val="0"/>
          <w:iCs w:val="0"/>
          <w:caps w:val="0"/>
          <w:color w:val="333333"/>
          <w:spacing w:val="0"/>
          <w:sz w:val="32"/>
          <w:szCs w:val="32"/>
          <w:highlight w:val="none"/>
          <w:shd w:val="clear" w:color="auto" w:fill="FFFFFF"/>
        </w:rPr>
        <w:t>可实现的</w:t>
      </w:r>
      <w:r>
        <w:rPr>
          <w:rFonts w:hint="eastAsia" w:ascii="仿宋_GB2312" w:hAnsi="仿宋_GB2312" w:eastAsia="仿宋_GB2312" w:cs="仿宋_GB2312"/>
          <w:i w:val="0"/>
          <w:iCs w:val="0"/>
          <w:caps w:val="0"/>
          <w:color w:val="333333"/>
          <w:spacing w:val="0"/>
          <w:sz w:val="32"/>
          <w:szCs w:val="32"/>
          <w:highlight w:val="none"/>
          <w:shd w:val="clear" w:color="auto" w:fill="FFFFFF"/>
          <w:lang w:eastAsia="zh-CN"/>
        </w:rPr>
        <w:t>原则，切实结合我单位工作实际，</w:t>
      </w:r>
      <w:r>
        <w:rPr>
          <w:rFonts w:hint="eastAsia" w:ascii="仿宋_GB2312" w:hAnsi="仿宋_GB2312" w:eastAsia="仿宋_GB2312" w:cs="仿宋_GB2312"/>
          <w:i w:val="0"/>
          <w:iCs w:val="0"/>
          <w:caps w:val="0"/>
          <w:color w:val="333333"/>
          <w:spacing w:val="0"/>
          <w:sz w:val="32"/>
          <w:szCs w:val="32"/>
          <w:highlight w:val="none"/>
          <w:shd w:val="clear" w:color="auto" w:fill="FFFFFF"/>
        </w:rPr>
        <w:t>使</w:t>
      </w:r>
      <w:r>
        <w:rPr>
          <w:rFonts w:hint="eastAsia" w:ascii="仿宋_GB2312" w:hAnsi="仿宋_GB2312" w:eastAsia="仿宋_GB2312" w:cs="仿宋_GB2312"/>
          <w:i w:val="0"/>
          <w:iCs w:val="0"/>
          <w:caps w:val="0"/>
          <w:color w:val="333333"/>
          <w:spacing w:val="0"/>
          <w:sz w:val="32"/>
          <w:szCs w:val="32"/>
          <w:highlight w:val="none"/>
          <w:shd w:val="clear" w:color="auto" w:fill="FFFFFF"/>
          <w:lang w:val="en-US" w:eastAsia="zh-CN"/>
        </w:rPr>
        <w:t>单位</w:t>
      </w:r>
      <w:r>
        <w:rPr>
          <w:rFonts w:hint="eastAsia" w:ascii="仿宋_GB2312" w:hAnsi="仿宋_GB2312" w:eastAsia="仿宋_GB2312" w:cs="仿宋_GB2312"/>
          <w:i w:val="0"/>
          <w:iCs w:val="0"/>
          <w:caps w:val="0"/>
          <w:color w:val="333333"/>
          <w:spacing w:val="0"/>
          <w:sz w:val="32"/>
          <w:szCs w:val="32"/>
          <w:highlight w:val="none"/>
          <w:shd w:val="clear" w:color="auto" w:fill="FFFFFF"/>
          <w:lang w:eastAsia="zh-CN"/>
        </w:rPr>
        <w:t>整体绩效评价指标</w:t>
      </w:r>
      <w:r>
        <w:rPr>
          <w:rFonts w:hint="eastAsia" w:ascii="仿宋_GB2312" w:hAnsi="仿宋_GB2312" w:eastAsia="仿宋_GB2312" w:cs="仿宋_GB2312"/>
          <w:i w:val="0"/>
          <w:iCs w:val="0"/>
          <w:caps w:val="0"/>
          <w:color w:val="333333"/>
          <w:spacing w:val="0"/>
          <w:sz w:val="32"/>
          <w:szCs w:val="32"/>
          <w:highlight w:val="none"/>
          <w:shd w:val="clear" w:color="auto" w:fill="FFFFFF"/>
        </w:rPr>
        <w:t>具有较强的针对性，充分体现出</w:t>
      </w:r>
      <w:r>
        <w:rPr>
          <w:rFonts w:hint="eastAsia" w:ascii="仿宋_GB2312" w:hAnsi="仿宋_GB2312" w:eastAsia="仿宋_GB2312" w:cs="仿宋_GB2312"/>
          <w:i w:val="0"/>
          <w:iCs w:val="0"/>
          <w:caps w:val="0"/>
          <w:color w:val="333333"/>
          <w:spacing w:val="0"/>
          <w:sz w:val="32"/>
          <w:szCs w:val="32"/>
          <w:highlight w:val="none"/>
          <w:shd w:val="clear" w:color="auto" w:fill="FFFFFF"/>
          <w:lang w:eastAsia="zh-CN"/>
        </w:rPr>
        <w:t>我单位的</w:t>
      </w:r>
      <w:r>
        <w:rPr>
          <w:rFonts w:hint="eastAsia" w:ascii="仿宋_GB2312" w:hAnsi="仿宋_GB2312" w:eastAsia="仿宋_GB2312" w:cs="仿宋_GB2312"/>
          <w:i w:val="0"/>
          <w:iCs w:val="0"/>
          <w:caps w:val="0"/>
          <w:color w:val="333333"/>
          <w:spacing w:val="0"/>
          <w:sz w:val="32"/>
          <w:szCs w:val="32"/>
          <w:highlight w:val="none"/>
          <w:shd w:val="clear" w:color="auto" w:fill="FFFFFF"/>
        </w:rPr>
        <w:t>工作的性质、工作内容和特点。</w:t>
      </w:r>
      <w:r>
        <w:rPr>
          <w:rFonts w:hint="eastAsia" w:ascii="仿宋_GB2312" w:hAnsi="仿宋_GB2312" w:eastAsia="仿宋_GB2312" w:cs="仿宋_GB2312"/>
          <w:i w:val="0"/>
          <w:iCs w:val="0"/>
          <w:caps w:val="0"/>
          <w:color w:val="333333"/>
          <w:spacing w:val="0"/>
          <w:sz w:val="32"/>
          <w:szCs w:val="32"/>
          <w:highlight w:val="none"/>
          <w:shd w:val="clear" w:color="auto" w:fill="FFFFFF"/>
          <w:lang w:eastAsia="zh-CN"/>
        </w:rPr>
        <w:t>根据</w:t>
      </w:r>
      <w:r>
        <w:rPr>
          <w:rFonts w:hint="eastAsia" w:ascii="仿宋_GB2312" w:hAnsi="仿宋_GB2312" w:eastAsia="仿宋_GB2312" w:cs="仿宋_GB2312"/>
          <w:i w:val="0"/>
          <w:iCs w:val="0"/>
          <w:caps w:val="0"/>
          <w:color w:val="333333"/>
          <w:spacing w:val="0"/>
          <w:sz w:val="32"/>
          <w:szCs w:val="32"/>
          <w:highlight w:val="none"/>
          <w:shd w:val="clear" w:color="auto" w:fill="FFFFFF"/>
          <w:lang w:val="en-US" w:eastAsia="zh-CN"/>
        </w:rPr>
        <w:t>绩效评价结果来看，绩效指标设定较为科学</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i w:val="0"/>
          <w:iCs w:val="0"/>
          <w:caps w:val="0"/>
          <w:color w:val="333333"/>
          <w:spacing w:val="0"/>
          <w:sz w:val="32"/>
          <w:szCs w:val="32"/>
          <w:highlight w:val="none"/>
          <w:shd w:val="clear" w:color="auto" w:fill="FFFFFF"/>
          <w:lang w:val="en-US" w:eastAsia="zh-CN"/>
        </w:rPr>
        <w:t>合理，体现了针对性和可实现性。总体评价结果等次为“优”。</w:t>
      </w:r>
      <w:r>
        <w:rPr>
          <w:rFonts w:hint="eastAsia" w:ascii="仿宋_GB2312" w:hAnsi="仿宋_GB2312" w:eastAsia="仿宋_GB2312" w:cs="仿宋_GB2312"/>
          <w:color w:val="auto"/>
          <w:sz w:val="32"/>
          <w:szCs w:val="32"/>
          <w:highlight w:val="none"/>
          <w:lang w:val="en-US" w:eastAsia="zh-CN"/>
        </w:rPr>
        <w:t>二是项目绩效自评情况。我单位共有2个项目批复了绩效目标。其中：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许昌市道路运输服务中心2个</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基于项目预期目标的实现程度，对2021年度项目支出绩效进行自评，绩效自评平均得分为96分。其中：2个项目评价等级为“</w:t>
      </w:r>
      <w:bookmarkStart w:id="0" w:name="_GoBack"/>
      <w:bookmarkEnd w:id="0"/>
      <w:r>
        <w:rPr>
          <w:rFonts w:hint="eastAsia" w:ascii="仿宋_GB2312" w:hAnsi="仿宋_GB2312" w:eastAsia="仿宋_GB2312" w:cs="仿宋_GB2312"/>
          <w:color w:val="auto"/>
          <w:sz w:val="32"/>
          <w:szCs w:val="32"/>
          <w:highlight w:val="none"/>
          <w:lang w:val="en-US" w:eastAsia="zh-CN"/>
        </w:rPr>
        <w:t>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仿宋_GB2312" w:hAnsi="仿宋_GB2312" w:eastAsia="仿宋_GB2312" w:cs="仿宋_GB2312"/>
          <w:sz w:val="48"/>
          <w:szCs w:val="48"/>
          <w:highlight w:val="none"/>
        </w:rPr>
      </w:pPr>
    </w:p>
    <w:p>
      <w:pPr>
        <w:jc w:val="center"/>
        <w:outlineLvl w:val="0"/>
        <w:rPr>
          <w:rFonts w:hint="eastAsia" w:ascii="仿宋_GB2312" w:hAnsi="仿宋_GB2312" w:eastAsia="仿宋_GB2312" w:cs="仿宋_GB2312"/>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oJ3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egnfyQEAAJw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4E4CC"/>
    <w:multiLevelType w:val="singleLevel"/>
    <w:tmpl w:val="D804E4CC"/>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MzhhNjgyMzc5MGRhZmM0YmUwNDcyMmNmMjQzZjY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05C8F"/>
    <w:rsid w:val="00315FEB"/>
    <w:rsid w:val="0041489C"/>
    <w:rsid w:val="0042585F"/>
    <w:rsid w:val="00445CAC"/>
    <w:rsid w:val="00472E19"/>
    <w:rsid w:val="00487869"/>
    <w:rsid w:val="004D5275"/>
    <w:rsid w:val="004F3901"/>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537A2"/>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AD1B2E"/>
    <w:rsid w:val="01DC6F05"/>
    <w:rsid w:val="01E6228C"/>
    <w:rsid w:val="02A3489A"/>
    <w:rsid w:val="02CA138D"/>
    <w:rsid w:val="033646FC"/>
    <w:rsid w:val="03C75F80"/>
    <w:rsid w:val="042D7242"/>
    <w:rsid w:val="0478364D"/>
    <w:rsid w:val="048C3688"/>
    <w:rsid w:val="04FE63B4"/>
    <w:rsid w:val="051F5763"/>
    <w:rsid w:val="05286D1D"/>
    <w:rsid w:val="053D4C0D"/>
    <w:rsid w:val="0557532E"/>
    <w:rsid w:val="077C5178"/>
    <w:rsid w:val="0799329C"/>
    <w:rsid w:val="08397436"/>
    <w:rsid w:val="086F16A7"/>
    <w:rsid w:val="09423F70"/>
    <w:rsid w:val="09D92B0A"/>
    <w:rsid w:val="09FC6C3A"/>
    <w:rsid w:val="0A0F7225"/>
    <w:rsid w:val="0A2B7D82"/>
    <w:rsid w:val="0A411361"/>
    <w:rsid w:val="0ADC40E9"/>
    <w:rsid w:val="0AE607F4"/>
    <w:rsid w:val="0AFC4C4D"/>
    <w:rsid w:val="0B386127"/>
    <w:rsid w:val="0B451598"/>
    <w:rsid w:val="0BE93BA1"/>
    <w:rsid w:val="0BEC73F4"/>
    <w:rsid w:val="0C392698"/>
    <w:rsid w:val="0C565D56"/>
    <w:rsid w:val="0D9C3A40"/>
    <w:rsid w:val="0E257951"/>
    <w:rsid w:val="0E4D5CB6"/>
    <w:rsid w:val="0EE17A34"/>
    <w:rsid w:val="0F4E618A"/>
    <w:rsid w:val="0FDA0607"/>
    <w:rsid w:val="10BD36F6"/>
    <w:rsid w:val="115B363F"/>
    <w:rsid w:val="11BF0649"/>
    <w:rsid w:val="123E3E08"/>
    <w:rsid w:val="125971C6"/>
    <w:rsid w:val="12F901BB"/>
    <w:rsid w:val="133212F4"/>
    <w:rsid w:val="13D22E22"/>
    <w:rsid w:val="14454648"/>
    <w:rsid w:val="14922801"/>
    <w:rsid w:val="15830A80"/>
    <w:rsid w:val="15CC2B3E"/>
    <w:rsid w:val="161C2DFF"/>
    <w:rsid w:val="16373578"/>
    <w:rsid w:val="16D3336B"/>
    <w:rsid w:val="17200028"/>
    <w:rsid w:val="17806C36"/>
    <w:rsid w:val="17A74F62"/>
    <w:rsid w:val="17DC57F2"/>
    <w:rsid w:val="17E73651"/>
    <w:rsid w:val="18A47774"/>
    <w:rsid w:val="19955DAE"/>
    <w:rsid w:val="1A3D3083"/>
    <w:rsid w:val="1A8D28EB"/>
    <w:rsid w:val="1A941944"/>
    <w:rsid w:val="1A9F2D78"/>
    <w:rsid w:val="1B2E6FD8"/>
    <w:rsid w:val="1B8346E9"/>
    <w:rsid w:val="1B877D21"/>
    <w:rsid w:val="1C4319A9"/>
    <w:rsid w:val="1E187E47"/>
    <w:rsid w:val="1E443B4B"/>
    <w:rsid w:val="1E804F74"/>
    <w:rsid w:val="1E994F4A"/>
    <w:rsid w:val="1EAF0224"/>
    <w:rsid w:val="1F2230A4"/>
    <w:rsid w:val="20210932"/>
    <w:rsid w:val="202448E0"/>
    <w:rsid w:val="20F614FE"/>
    <w:rsid w:val="21302EEA"/>
    <w:rsid w:val="21ED5A5C"/>
    <w:rsid w:val="222F6F84"/>
    <w:rsid w:val="22376FB5"/>
    <w:rsid w:val="23E152D7"/>
    <w:rsid w:val="23EE2489"/>
    <w:rsid w:val="247600B8"/>
    <w:rsid w:val="250637A5"/>
    <w:rsid w:val="254C2D14"/>
    <w:rsid w:val="255D43C8"/>
    <w:rsid w:val="26445D9F"/>
    <w:rsid w:val="26486862"/>
    <w:rsid w:val="26714EF8"/>
    <w:rsid w:val="26876BDD"/>
    <w:rsid w:val="27042659"/>
    <w:rsid w:val="2714632A"/>
    <w:rsid w:val="27541E73"/>
    <w:rsid w:val="27B0539E"/>
    <w:rsid w:val="29277226"/>
    <w:rsid w:val="29365CF8"/>
    <w:rsid w:val="299469B3"/>
    <w:rsid w:val="29DB25DC"/>
    <w:rsid w:val="2A7D5D20"/>
    <w:rsid w:val="2A805789"/>
    <w:rsid w:val="2AD52E64"/>
    <w:rsid w:val="2ADC0D75"/>
    <w:rsid w:val="2B4A0E52"/>
    <w:rsid w:val="2C880DE0"/>
    <w:rsid w:val="2C975890"/>
    <w:rsid w:val="2D67DE92"/>
    <w:rsid w:val="2D89221C"/>
    <w:rsid w:val="2DEF21BB"/>
    <w:rsid w:val="2E4A2F05"/>
    <w:rsid w:val="2ECC1061"/>
    <w:rsid w:val="2EFB0B5E"/>
    <w:rsid w:val="2F662DFD"/>
    <w:rsid w:val="2FA476AD"/>
    <w:rsid w:val="303F7540"/>
    <w:rsid w:val="30B66BD5"/>
    <w:rsid w:val="30EE5AFB"/>
    <w:rsid w:val="312E5044"/>
    <w:rsid w:val="31DD00BF"/>
    <w:rsid w:val="3293174C"/>
    <w:rsid w:val="32BB38D4"/>
    <w:rsid w:val="32C9376D"/>
    <w:rsid w:val="33780472"/>
    <w:rsid w:val="33AF0905"/>
    <w:rsid w:val="33B8027F"/>
    <w:rsid w:val="33C91033"/>
    <w:rsid w:val="33F41119"/>
    <w:rsid w:val="34070227"/>
    <w:rsid w:val="34142430"/>
    <w:rsid w:val="341C492D"/>
    <w:rsid w:val="34DC4BBD"/>
    <w:rsid w:val="355932F4"/>
    <w:rsid w:val="35611882"/>
    <w:rsid w:val="36746FC3"/>
    <w:rsid w:val="368763AE"/>
    <w:rsid w:val="36B67FED"/>
    <w:rsid w:val="36D009F2"/>
    <w:rsid w:val="37361DCD"/>
    <w:rsid w:val="38AC5F60"/>
    <w:rsid w:val="38C31D1B"/>
    <w:rsid w:val="391F36F7"/>
    <w:rsid w:val="395D59E7"/>
    <w:rsid w:val="39A93932"/>
    <w:rsid w:val="3A915562"/>
    <w:rsid w:val="3AA23870"/>
    <w:rsid w:val="3B8005EA"/>
    <w:rsid w:val="3B8D4765"/>
    <w:rsid w:val="3BDA1928"/>
    <w:rsid w:val="3C000DBA"/>
    <w:rsid w:val="3D362DE2"/>
    <w:rsid w:val="3DC045D3"/>
    <w:rsid w:val="3DE782AD"/>
    <w:rsid w:val="3E504FFB"/>
    <w:rsid w:val="3E615CD0"/>
    <w:rsid w:val="3E9C47F6"/>
    <w:rsid w:val="3EE70B2E"/>
    <w:rsid w:val="3F026B1C"/>
    <w:rsid w:val="3F8B0112"/>
    <w:rsid w:val="3FAB3095"/>
    <w:rsid w:val="3FE45947"/>
    <w:rsid w:val="41242965"/>
    <w:rsid w:val="435671EA"/>
    <w:rsid w:val="440809E9"/>
    <w:rsid w:val="442407A6"/>
    <w:rsid w:val="44805EA1"/>
    <w:rsid w:val="45710696"/>
    <w:rsid w:val="459B15C2"/>
    <w:rsid w:val="459C09E9"/>
    <w:rsid w:val="46142B1B"/>
    <w:rsid w:val="470F402F"/>
    <w:rsid w:val="47105A75"/>
    <w:rsid w:val="47723ABC"/>
    <w:rsid w:val="47E60DD0"/>
    <w:rsid w:val="48735039"/>
    <w:rsid w:val="48F22B24"/>
    <w:rsid w:val="492C684B"/>
    <w:rsid w:val="49500594"/>
    <w:rsid w:val="49E7604E"/>
    <w:rsid w:val="4A275DD7"/>
    <w:rsid w:val="4A4B4677"/>
    <w:rsid w:val="4A6335DE"/>
    <w:rsid w:val="4BC02F51"/>
    <w:rsid w:val="4BF67CDD"/>
    <w:rsid w:val="4C005830"/>
    <w:rsid w:val="4C9D03C7"/>
    <w:rsid w:val="4D173441"/>
    <w:rsid w:val="4D5048A0"/>
    <w:rsid w:val="4D603DD6"/>
    <w:rsid w:val="4D8D01B1"/>
    <w:rsid w:val="4E2C6C84"/>
    <w:rsid w:val="4E674056"/>
    <w:rsid w:val="4EBF010F"/>
    <w:rsid w:val="4F471EB0"/>
    <w:rsid w:val="50EC6EA8"/>
    <w:rsid w:val="51331326"/>
    <w:rsid w:val="51740A7F"/>
    <w:rsid w:val="51884F79"/>
    <w:rsid w:val="51A5541E"/>
    <w:rsid w:val="51C96242"/>
    <w:rsid w:val="51D671D2"/>
    <w:rsid w:val="52FA5F5C"/>
    <w:rsid w:val="53906AE1"/>
    <w:rsid w:val="54F46F60"/>
    <w:rsid w:val="54FE1085"/>
    <w:rsid w:val="55A37BEA"/>
    <w:rsid w:val="56362CD2"/>
    <w:rsid w:val="5784687B"/>
    <w:rsid w:val="57846959"/>
    <w:rsid w:val="578E6A87"/>
    <w:rsid w:val="58BF208A"/>
    <w:rsid w:val="5A845B89"/>
    <w:rsid w:val="5AC2203A"/>
    <w:rsid w:val="5B2C1375"/>
    <w:rsid w:val="5BE14E0B"/>
    <w:rsid w:val="5C1C78DD"/>
    <w:rsid w:val="5CBB3334"/>
    <w:rsid w:val="5CFA2FFA"/>
    <w:rsid w:val="5D115FAF"/>
    <w:rsid w:val="5EB34DA5"/>
    <w:rsid w:val="5FC84658"/>
    <w:rsid w:val="5FCB425A"/>
    <w:rsid w:val="612C4950"/>
    <w:rsid w:val="62811722"/>
    <w:rsid w:val="629E53A5"/>
    <w:rsid w:val="62E75A72"/>
    <w:rsid w:val="637754A3"/>
    <w:rsid w:val="63917BE0"/>
    <w:rsid w:val="640051E9"/>
    <w:rsid w:val="64571880"/>
    <w:rsid w:val="649125B6"/>
    <w:rsid w:val="64D53610"/>
    <w:rsid w:val="652F4C1A"/>
    <w:rsid w:val="657D36E6"/>
    <w:rsid w:val="666D37F1"/>
    <w:rsid w:val="66C21B20"/>
    <w:rsid w:val="67087D8F"/>
    <w:rsid w:val="671F687E"/>
    <w:rsid w:val="67F415F8"/>
    <w:rsid w:val="682640D1"/>
    <w:rsid w:val="684B73E5"/>
    <w:rsid w:val="69511D6E"/>
    <w:rsid w:val="6A047A2A"/>
    <w:rsid w:val="6AC1283E"/>
    <w:rsid w:val="6AFC65B2"/>
    <w:rsid w:val="6DEC0D61"/>
    <w:rsid w:val="6E734ABB"/>
    <w:rsid w:val="6E7921B3"/>
    <w:rsid w:val="6EFB7548"/>
    <w:rsid w:val="6F3831C3"/>
    <w:rsid w:val="6F8B71C1"/>
    <w:rsid w:val="6F9F5640"/>
    <w:rsid w:val="7040149B"/>
    <w:rsid w:val="705E122F"/>
    <w:rsid w:val="70753482"/>
    <w:rsid w:val="707B522A"/>
    <w:rsid w:val="7085562C"/>
    <w:rsid w:val="70F50BC1"/>
    <w:rsid w:val="711D441F"/>
    <w:rsid w:val="721B1F87"/>
    <w:rsid w:val="72251052"/>
    <w:rsid w:val="73194D05"/>
    <w:rsid w:val="732A395A"/>
    <w:rsid w:val="73A83B0E"/>
    <w:rsid w:val="744D3EF9"/>
    <w:rsid w:val="74794411"/>
    <w:rsid w:val="74D42834"/>
    <w:rsid w:val="75867C40"/>
    <w:rsid w:val="75B10B26"/>
    <w:rsid w:val="76432199"/>
    <w:rsid w:val="76F44829"/>
    <w:rsid w:val="770C5103"/>
    <w:rsid w:val="77A267C0"/>
    <w:rsid w:val="78882278"/>
    <w:rsid w:val="78B118A6"/>
    <w:rsid w:val="79135044"/>
    <w:rsid w:val="79815C5D"/>
    <w:rsid w:val="79BD3F59"/>
    <w:rsid w:val="7A7D0F99"/>
    <w:rsid w:val="7BE0408C"/>
    <w:rsid w:val="7C0E1D6D"/>
    <w:rsid w:val="7C80044E"/>
    <w:rsid w:val="7E4A0E7C"/>
    <w:rsid w:val="7E4E4676"/>
    <w:rsid w:val="7E6A0040"/>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7902</Words>
  <Characters>9796</Characters>
  <Lines>60</Lines>
  <Paragraphs>16</Paragraphs>
  <TotalTime>10</TotalTime>
  <ScaleCrop>false</ScaleCrop>
  <LinksUpToDate>false</LinksUpToDate>
  <CharactersWithSpaces>10103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载入中. . .</cp:lastModifiedBy>
  <cp:lastPrinted>2018-07-24T18:50:00Z</cp:lastPrinted>
  <dcterms:modified xsi:type="dcterms:W3CDTF">2023-09-13T02:01:52Z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240F5B68EA0E46F7904BF412174ED8DD</vt:lpwstr>
  </property>
</Properties>
</file>