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default" w:ascii="黑体" w:hAnsi="黑体" w:eastAsia="黑体" w:cs="黑体"/>
          <w:sz w:val="52"/>
          <w:szCs w:val="52"/>
          <w:highlight w:val="none"/>
          <w:lang w:val="en-US"/>
        </w:rPr>
      </w:pPr>
      <w:r>
        <w:rPr>
          <w:rFonts w:hint="eastAsia" w:ascii="黑体" w:hAnsi="黑体" w:eastAsia="黑体" w:cs="黑体"/>
          <w:color w:val="auto"/>
          <w:sz w:val="52"/>
          <w:szCs w:val="52"/>
          <w:highlight w:val="none"/>
          <w:lang w:val="en-US" w:eastAsia="zh-CN"/>
        </w:rPr>
        <w:t>许昌市退役军人事务</w:t>
      </w:r>
      <w:r>
        <w:rPr>
          <w:rFonts w:hint="eastAsia" w:ascii="黑体" w:hAnsi="黑体" w:eastAsia="黑体" w:cs="黑体"/>
          <w:color w:val="auto"/>
          <w:sz w:val="52"/>
          <w:szCs w:val="52"/>
          <w:highlight w:val="none"/>
        </w:rPr>
        <w:t>局</w:t>
      </w:r>
      <w:r>
        <w:rPr>
          <w:rFonts w:hint="eastAsia" w:ascii="黑体" w:hAnsi="黑体" w:eastAsia="黑体" w:cs="黑体"/>
          <w:sz w:val="52"/>
          <w:szCs w:val="52"/>
          <w:highlight w:val="none"/>
        </w:rPr>
        <w:t>（</w:t>
      </w:r>
      <w:r>
        <w:rPr>
          <w:rFonts w:hint="eastAsia" w:ascii="黑体" w:hAnsi="黑体" w:eastAsia="黑体" w:cs="黑体"/>
          <w:sz w:val="52"/>
          <w:szCs w:val="52"/>
          <w:highlight w:val="none"/>
          <w:lang w:eastAsia="zh-CN"/>
        </w:rPr>
        <w:t>本级</w:t>
      </w:r>
      <w:r>
        <w:rPr>
          <w:rFonts w:hint="eastAsia" w:ascii="黑体" w:hAnsi="黑体" w:eastAsia="黑体" w:cs="黑体"/>
          <w:sz w:val="52"/>
          <w:szCs w:val="52"/>
          <w:highlight w:val="none"/>
        </w:rPr>
        <w:t>）</w:t>
      </w:r>
      <w:r>
        <w:rPr>
          <w:rFonts w:hint="eastAsia" w:ascii="黑体" w:hAnsi="黑体" w:eastAsia="黑体" w:cs="黑体"/>
          <w:sz w:val="52"/>
          <w:szCs w:val="52"/>
          <w:highlight w:val="none"/>
          <w:lang w:val="en-US" w:eastAsia="zh-CN"/>
        </w:rPr>
        <w:t>单位决算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pgSz w:w="11906" w:h="16838"/>
          <w:pgMar w:top="1440" w:right="1304" w:bottom="1440" w:left="1304" w:header="850" w:footer="992" w:gutter="0"/>
          <w:pgNumType w:fmt="numberInDash"/>
          <w:cols w:space="720" w:num="1"/>
          <w:docGrid w:type="lines" w:linePitch="317" w:charSpace="0"/>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w:t>
      </w:r>
      <w:r>
        <w:rPr>
          <w:rFonts w:hint="eastAsia" w:ascii="黑体" w:hAnsi="黑体" w:eastAsia="黑体" w:cs="黑体"/>
          <w:sz w:val="32"/>
          <w:szCs w:val="32"/>
          <w:highlight w:val="none"/>
          <w:lang w:val="en-US" w:eastAsia="zh-CN"/>
        </w:rPr>
        <w:t>许昌市退役军人事务</w:t>
      </w:r>
      <w:r>
        <w:rPr>
          <w:rFonts w:hint="eastAsia" w:ascii="黑体" w:hAnsi="黑体" w:eastAsia="黑体" w:cs="黑体"/>
          <w:sz w:val="32"/>
          <w:szCs w:val="32"/>
          <w:highlight w:val="none"/>
        </w:rPr>
        <w:t>局（</w:t>
      </w:r>
      <w:r>
        <w:rPr>
          <w:rFonts w:hint="eastAsia" w:ascii="黑体" w:hAnsi="黑体" w:eastAsia="黑体" w:cs="黑体"/>
          <w:sz w:val="32"/>
          <w:szCs w:val="32"/>
          <w:highlight w:val="none"/>
          <w:lang w:eastAsia="zh-CN"/>
        </w:rPr>
        <w:t>本级</w:t>
      </w:r>
      <w:r>
        <w:rPr>
          <w:rFonts w:hint="eastAsia" w:ascii="黑体" w:hAnsi="黑体" w:eastAsia="黑体" w:cs="黑体"/>
          <w:sz w:val="32"/>
          <w:szCs w:val="32"/>
          <w:highlight w:val="none"/>
        </w:rPr>
        <w:t>）概况</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lang w:eastAsia="zh-CN"/>
        </w:rPr>
        <w:t>单位</w:t>
      </w:r>
      <w:r>
        <w:rPr>
          <w:rFonts w:hint="eastAsia" w:ascii="宋体" w:hAnsi="宋体" w:cs="宋体"/>
          <w:sz w:val="32"/>
          <w:szCs w:val="32"/>
          <w:highlight w:val="none"/>
        </w:rPr>
        <w:t>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w:t>
      </w:r>
      <w:r>
        <w:rPr>
          <w:rFonts w:hint="eastAsia" w:ascii="黑体" w:hAnsi="黑体" w:eastAsia="黑体" w:cs="黑体"/>
          <w:sz w:val="32"/>
          <w:szCs w:val="32"/>
          <w:highlight w:val="none"/>
          <w:lang w:val="en-US" w:eastAsia="zh-CN"/>
        </w:rPr>
        <w:t>单位决算</w:t>
      </w:r>
      <w:r>
        <w:rPr>
          <w:rFonts w:hint="eastAsia" w:ascii="黑体" w:hAnsi="黑体" w:eastAsia="黑体" w:cs="黑体"/>
          <w:sz w:val="32"/>
          <w:szCs w:val="32"/>
          <w:highlight w:val="none"/>
        </w:rPr>
        <w:t>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hint="eastAsia" w:ascii="黑体" w:hAnsi="黑体" w:eastAsia="黑体" w:cs="黑体"/>
          <w:sz w:val="32"/>
          <w:szCs w:val="32"/>
          <w:highlight w:val="none"/>
          <w:lang w:val="en-US" w:eastAsia="zh-CN"/>
        </w:rPr>
        <w:t>单位决算</w:t>
      </w:r>
      <w:r>
        <w:rPr>
          <w:rFonts w:hint="eastAsia" w:ascii="黑体" w:hAnsi="黑体" w:eastAsia="黑体" w:cs="黑体"/>
          <w:sz w:val="32"/>
          <w:szCs w:val="32"/>
          <w:highlight w:val="none"/>
        </w:rPr>
        <w:t>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w:t>
      </w:r>
      <w:r>
        <w:rPr>
          <w:rFonts w:hint="eastAsia" w:ascii="宋体" w:hAnsi="宋体" w:cs="宋体"/>
          <w:sz w:val="32"/>
          <w:szCs w:val="32"/>
          <w:highlight w:val="none"/>
          <w:lang w:eastAsia="zh-CN"/>
        </w:rPr>
        <w:t>机构运行经费</w:t>
      </w:r>
      <w:r>
        <w:rPr>
          <w:rFonts w:hint="eastAsia" w:ascii="宋体" w:hAnsi="宋体" w:cs="宋体"/>
          <w:sz w:val="32"/>
          <w:szCs w:val="32"/>
          <w:highlight w:val="none"/>
        </w:rPr>
        <w:t>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宋体" w:eastAsia="黑体" w:cs="宋体"/>
          <w:kern w:val="0"/>
          <w:sz w:val="28"/>
          <w:szCs w:val="28"/>
          <w:highlight w:val="none"/>
        </w:rPr>
      </w:pPr>
      <w:r>
        <w:rPr>
          <w:rFonts w:hint="eastAsia" w:ascii="黑体" w:hAnsi="黑体" w:eastAsia="黑体" w:cs="黑体"/>
          <w:sz w:val="48"/>
          <w:szCs w:val="48"/>
          <w:highlight w:val="none"/>
        </w:rPr>
        <w:t xml:space="preserve">第一部分 </w:t>
      </w:r>
      <w:r>
        <w:rPr>
          <w:rFonts w:hint="eastAsia" w:ascii="黑体" w:hAnsi="黑体" w:eastAsia="黑体" w:cs="黑体"/>
          <w:color w:val="auto"/>
          <w:sz w:val="48"/>
          <w:szCs w:val="48"/>
          <w:highlight w:val="none"/>
          <w:lang w:eastAsia="zh-CN"/>
        </w:rPr>
        <w:t>许昌市退役军人事务局（本级）</w:t>
      </w:r>
      <w:r>
        <w:rPr>
          <w:rFonts w:hint="eastAsia" w:ascii="黑体" w:hAnsi="黑体" w:eastAsia="黑体" w:cs="黑体"/>
          <w:sz w:val="48"/>
          <w:szCs w:val="48"/>
          <w:highlight w:val="none"/>
        </w:rPr>
        <w:t>概况</w:t>
      </w: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jc w:val="left"/>
        <w:outlineLvl w:val="1"/>
        <w:rPr>
          <w:rFonts w:ascii="黑体" w:hAnsi="黑体" w:eastAsia="黑体" w:cs="黑体"/>
          <w:kern w:val="0"/>
          <w:sz w:val="32"/>
          <w:szCs w:val="32"/>
          <w:highlight w:val="none"/>
        </w:rPr>
      </w:pP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w:t>
      </w:r>
      <w:r>
        <w:rPr>
          <w:rFonts w:hint="eastAsia" w:ascii="黑体" w:hAnsi="黑体" w:eastAsia="黑体" w:cs="黑体"/>
          <w:kern w:val="0"/>
          <w:sz w:val="32"/>
          <w:szCs w:val="32"/>
          <w:highlight w:val="none"/>
          <w:lang w:eastAsia="zh-CN"/>
        </w:rPr>
        <w:t>单位</w:t>
      </w:r>
      <w:r>
        <w:rPr>
          <w:rFonts w:hint="eastAsia" w:ascii="黑体" w:hAnsi="黑体" w:eastAsia="黑体" w:cs="黑体"/>
          <w:bCs/>
          <w:sz w:val="32"/>
          <w:szCs w:val="32"/>
          <w:highlight w:val="none"/>
        </w:rPr>
        <w:t>职责</w:t>
      </w:r>
    </w:p>
    <w:p>
      <w:pPr>
        <w:widowControl/>
        <w:ind w:firstLine="640" w:firstLineChars="200"/>
        <w:jc w:val="left"/>
        <w:outlineLvl w:val="1"/>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因单位职责涉密，不予公开。</w:t>
      </w: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640" w:firstLineChars="200"/>
        <w:jc w:val="left"/>
        <w:textAlignment w:val="auto"/>
        <w:outlineLvl w:val="9"/>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许昌市退役军人事务局</w:t>
      </w:r>
      <w:r>
        <w:rPr>
          <w:rFonts w:hint="default" w:ascii="仿宋_GB2312" w:hAnsi="仿宋_GB2312" w:eastAsia="仿宋_GB2312" w:cs="仿宋_GB2312"/>
          <w:color w:val="auto"/>
          <w:kern w:val="0"/>
          <w:sz w:val="32"/>
          <w:szCs w:val="32"/>
          <w:highlight w:val="none"/>
          <w:lang w:val="en-US" w:eastAsia="zh-CN"/>
        </w:rPr>
        <w:t>(</w:t>
      </w:r>
      <w:r>
        <w:rPr>
          <w:rFonts w:hint="eastAsia" w:ascii="仿宋_GB2312" w:hAnsi="仿宋_GB2312" w:eastAsia="仿宋_GB2312" w:cs="仿宋_GB2312"/>
          <w:color w:val="auto"/>
          <w:kern w:val="0"/>
          <w:sz w:val="32"/>
          <w:szCs w:val="32"/>
          <w:highlight w:val="none"/>
          <w:lang w:val="en-US" w:eastAsia="zh-CN"/>
        </w:rPr>
        <w:t>本级）内设机构6个，包括：办公室、规划财务科、军队转业干部移交安置和就业创业科、复原退伍军人移交安置和军休服务管理科、优抚和褒扬科、双拥活动办公室。</w:t>
      </w:r>
    </w:p>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640" w:firstLineChars="200"/>
        <w:jc w:val="left"/>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从决算单位构成看，许昌市退役军人事务局</w:t>
      </w:r>
      <w:r>
        <w:rPr>
          <w:rFonts w:hint="default" w:ascii="仿宋_GB2312" w:hAnsi="仿宋_GB2312" w:eastAsia="仿宋_GB2312" w:cs="仿宋_GB2312"/>
          <w:color w:val="auto"/>
          <w:kern w:val="0"/>
          <w:sz w:val="32"/>
          <w:szCs w:val="32"/>
          <w:highlight w:val="none"/>
          <w:lang w:val="en-US" w:eastAsia="zh-CN"/>
        </w:rPr>
        <w:t>(</w:t>
      </w:r>
      <w:r>
        <w:rPr>
          <w:rFonts w:hint="eastAsia" w:ascii="仿宋_GB2312" w:hAnsi="仿宋_GB2312" w:eastAsia="仿宋_GB2312" w:cs="仿宋_GB2312"/>
          <w:color w:val="auto"/>
          <w:kern w:val="0"/>
          <w:sz w:val="32"/>
          <w:szCs w:val="32"/>
          <w:highlight w:val="none"/>
          <w:lang w:val="en-US" w:eastAsia="zh-CN"/>
        </w:rPr>
        <w:t>本级）单位决算包括：本级决算。</w:t>
      </w:r>
    </w:p>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640" w:firstLineChars="200"/>
        <w:jc w:val="left"/>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纳入本单位2021年度单位决算编制范围的单位共1个，具体是：</w:t>
      </w:r>
    </w:p>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640" w:firstLineChars="200"/>
        <w:jc w:val="left"/>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1.许昌市退役军人事务局本级</w:t>
      </w:r>
    </w:p>
    <w:p>
      <w:pPr>
        <w:widowControl/>
        <w:jc w:val="left"/>
        <w:rPr>
          <w:rFonts w:hint="eastAsia" w:ascii="黑体" w:hAnsi="宋体" w:eastAsia="黑体" w:cs="宋体"/>
          <w:kern w:val="0"/>
          <w:sz w:val="28"/>
          <w:szCs w:val="28"/>
          <w:highlight w:val="yellow"/>
        </w:rPr>
        <w:sectPr>
          <w:footerReference r:id="rId3" w:type="default"/>
          <w:footerReference r:id="rId4" w:type="even"/>
          <w:pgSz w:w="11906" w:h="16838"/>
          <w:pgMar w:top="1440" w:right="1757" w:bottom="1440" w:left="1587" w:header="720" w:footer="720" w:gutter="0"/>
          <w:pgNumType w:fmt="numberInDash"/>
          <w:cols w:space="720" w:num="1"/>
          <w:docGrid w:type="lines" w:linePitch="312" w:charSpace="0"/>
        </w:sect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w:t>
      </w:r>
      <w:r>
        <w:rPr>
          <w:rFonts w:hint="eastAsia" w:ascii="黑体" w:hAnsi="黑体" w:eastAsia="黑体" w:cs="黑体"/>
          <w:sz w:val="48"/>
          <w:szCs w:val="48"/>
          <w:highlight w:val="none"/>
          <w:lang w:val="en-US" w:eastAsia="zh-CN"/>
        </w:rPr>
        <w:t>单位决算</w:t>
      </w:r>
      <w:r>
        <w:rPr>
          <w:rFonts w:hint="eastAsia" w:ascii="黑体" w:hAnsi="黑体" w:eastAsia="黑体" w:cs="黑体"/>
          <w:sz w:val="48"/>
          <w:szCs w:val="48"/>
          <w:highlight w:val="none"/>
        </w:rPr>
        <w:t>表</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tbl>
      <w:tblPr>
        <w:tblStyle w:val="7"/>
        <w:tblW w:w="0" w:type="auto"/>
        <w:tblInd w:w="0" w:type="dxa"/>
        <w:tblLayout w:type="fixed"/>
        <w:tblCellMar>
          <w:top w:w="0" w:type="dxa"/>
          <w:left w:w="0" w:type="dxa"/>
          <w:bottom w:w="0" w:type="dxa"/>
          <w:right w:w="0" w:type="dxa"/>
        </w:tblCellMar>
      </w:tblPr>
      <w:tblGrid>
        <w:gridCol w:w="4279"/>
        <w:gridCol w:w="825"/>
        <w:gridCol w:w="1764"/>
        <w:gridCol w:w="4671"/>
        <w:gridCol w:w="750"/>
        <w:gridCol w:w="1699"/>
      </w:tblGrid>
      <w:tr>
        <w:tblPrEx>
          <w:tblCellMar>
            <w:top w:w="0" w:type="dxa"/>
            <w:left w:w="0" w:type="dxa"/>
            <w:bottom w:w="0" w:type="dxa"/>
            <w:right w:w="0" w:type="dxa"/>
          </w:tblCellMar>
        </w:tblPrEx>
        <w:trPr>
          <w:trHeight w:val="360" w:hRule="atLeast"/>
        </w:trPr>
        <w:tc>
          <w:tcPr>
            <w:tcW w:w="13988" w:type="dxa"/>
            <w:gridSpan w:val="6"/>
            <w:tcBorders>
              <w:top w:val="nil"/>
              <w:left w:val="nil"/>
              <w:bottom w:val="nil"/>
              <w:right w:val="nil"/>
            </w:tcBorders>
            <w:noWrap/>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华文中宋" w:hAnsi="华文中宋" w:eastAsia="华文中宋" w:cs="华文中宋"/>
                <w:color w:val="000000"/>
                <w:kern w:val="0"/>
                <w:sz w:val="32"/>
                <w:szCs w:val="32"/>
                <w:highlight w:val="none"/>
                <w:lang w:bidi="ar"/>
              </w:rPr>
              <w:t>收入支出决算总表</w:t>
            </w:r>
          </w:p>
        </w:tc>
      </w:tr>
      <w:tr>
        <w:tblPrEx>
          <w:tblCellMar>
            <w:top w:w="0" w:type="dxa"/>
            <w:left w:w="0" w:type="dxa"/>
            <w:bottom w:w="0" w:type="dxa"/>
            <w:right w:w="0" w:type="dxa"/>
          </w:tblCellMar>
        </w:tblPrEx>
        <w:trPr>
          <w:trHeight w:val="199" w:hRule="atLeast"/>
        </w:trPr>
        <w:tc>
          <w:tcPr>
            <w:tcW w:w="4279"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25"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764"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1"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750"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99"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公开01表</w:t>
            </w:r>
          </w:p>
        </w:tc>
      </w:tr>
      <w:tr>
        <w:tblPrEx>
          <w:tblCellMar>
            <w:top w:w="0" w:type="dxa"/>
            <w:left w:w="0" w:type="dxa"/>
            <w:bottom w:w="0" w:type="dxa"/>
            <w:right w:w="0" w:type="dxa"/>
          </w:tblCellMar>
        </w:tblPrEx>
        <w:trPr>
          <w:trHeight w:val="300" w:hRule="atLeast"/>
        </w:trPr>
        <w:tc>
          <w:tcPr>
            <w:tcW w:w="4279" w:type="dxa"/>
            <w:tcBorders>
              <w:top w:val="nil"/>
              <w:left w:val="nil"/>
              <w:bottom w:val="nil"/>
              <w:right w:val="nil"/>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eastAsia="zh-CN" w:bidi="ar"/>
              </w:rPr>
              <w:t>单位</w:t>
            </w:r>
            <w:r>
              <w:rPr>
                <w:rFonts w:hint="eastAsia" w:ascii="宋体" w:hAnsi="宋体" w:cs="宋体"/>
                <w:color w:val="000000"/>
                <w:kern w:val="0"/>
                <w:sz w:val="20"/>
                <w:szCs w:val="20"/>
                <w:highlight w:val="none"/>
                <w:lang w:bidi="ar"/>
              </w:rPr>
              <w:t>：许昌市退役军人事务局（本级）</w:t>
            </w:r>
          </w:p>
        </w:tc>
        <w:tc>
          <w:tcPr>
            <w:tcW w:w="825"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764"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1"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750"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99"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eastAsia="宋体" w:cs="宋体"/>
                <w:color w:val="000000"/>
                <w:sz w:val="20"/>
                <w:szCs w:val="20"/>
                <w:highlight w:val="none"/>
                <w:lang w:eastAsia="zh-CN"/>
              </w:rPr>
            </w:pPr>
            <w:r>
              <w:rPr>
                <w:rFonts w:hint="eastAsia" w:ascii="宋体" w:hAnsi="宋体" w:cs="宋体"/>
                <w:color w:val="000000"/>
                <w:kern w:val="0"/>
                <w:sz w:val="20"/>
                <w:szCs w:val="20"/>
                <w:highlight w:val="none"/>
                <w:lang w:eastAsia="zh-CN" w:bidi="ar"/>
              </w:rPr>
              <w:t>金额单位：万元</w:t>
            </w:r>
          </w:p>
        </w:tc>
      </w:tr>
      <w:tr>
        <w:tblPrEx>
          <w:tblCellMar>
            <w:top w:w="0" w:type="dxa"/>
            <w:left w:w="0" w:type="dxa"/>
            <w:bottom w:w="0" w:type="dxa"/>
            <w:right w:w="0" w:type="dxa"/>
          </w:tblCellMar>
        </w:tblPrEx>
        <w:trPr>
          <w:trHeight w:val="439" w:hRule="atLeast"/>
        </w:trPr>
        <w:tc>
          <w:tcPr>
            <w:tcW w:w="6868" w:type="dxa"/>
            <w:gridSpan w:val="3"/>
            <w:tcBorders>
              <w:top w:val="single" w:color="000000" w:sz="8"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收入</w:t>
            </w:r>
          </w:p>
        </w:tc>
        <w:tc>
          <w:tcPr>
            <w:tcW w:w="7120" w:type="dxa"/>
            <w:gridSpan w:val="3"/>
            <w:tcBorders>
              <w:top w:val="single" w:color="000000" w:sz="8"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支出</w:t>
            </w:r>
          </w:p>
        </w:tc>
      </w:tr>
      <w:tr>
        <w:tblPrEx>
          <w:tblCellMar>
            <w:top w:w="0" w:type="dxa"/>
            <w:left w:w="0" w:type="dxa"/>
            <w:bottom w:w="0" w:type="dxa"/>
            <w:right w:w="0" w:type="dxa"/>
          </w:tblCellMar>
        </w:tblPrEx>
        <w:trPr>
          <w:trHeight w:val="312"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项    目</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行次</w:t>
            </w:r>
          </w:p>
        </w:tc>
        <w:tc>
          <w:tcPr>
            <w:tcW w:w="17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决算数</w:t>
            </w: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项    目</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行次</w:t>
            </w:r>
          </w:p>
        </w:tc>
        <w:tc>
          <w:tcPr>
            <w:tcW w:w="1699"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决算数</w:t>
            </w:r>
          </w:p>
        </w:tc>
      </w:tr>
      <w:tr>
        <w:tblPrEx>
          <w:tblCellMar>
            <w:top w:w="0" w:type="dxa"/>
            <w:left w:w="0" w:type="dxa"/>
            <w:bottom w:w="0" w:type="dxa"/>
            <w:right w:w="0" w:type="dxa"/>
          </w:tblCellMar>
        </w:tblPrEx>
        <w:trPr>
          <w:trHeight w:val="312"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栏    次</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w:t>
            </w: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栏    次</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699"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w:t>
            </w:r>
          </w:p>
        </w:tc>
      </w:tr>
      <w:tr>
        <w:tblPrEx>
          <w:tblCellMar>
            <w:top w:w="0" w:type="dxa"/>
            <w:left w:w="0" w:type="dxa"/>
            <w:bottom w:w="0" w:type="dxa"/>
            <w:right w:w="0" w:type="dxa"/>
          </w:tblCellMar>
        </w:tblPrEx>
        <w:trPr>
          <w:trHeight w:val="312"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一、一般公共预算财政拨款收入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1</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2,446.07</w:t>
            </w: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一、一般公共服务支出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32</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312"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二、政府性基金</w:t>
            </w:r>
            <w:r>
              <w:rPr>
                <w:rFonts w:ascii="宋体" w:hAnsi="宋体" w:cs="宋体"/>
                <w:color w:val="000000"/>
                <w:kern w:val="0"/>
                <w:sz w:val="20"/>
                <w:szCs w:val="20"/>
                <w:highlight w:val="none"/>
                <w:lang w:bidi="ar"/>
              </w:rPr>
              <w:t>预算财政拨款</w:t>
            </w:r>
            <w:r>
              <w:rPr>
                <w:rFonts w:hint="eastAsia" w:ascii="宋体" w:hAnsi="宋体" w:cs="宋体"/>
                <w:color w:val="000000"/>
                <w:kern w:val="0"/>
                <w:sz w:val="20"/>
                <w:szCs w:val="20"/>
                <w:highlight w:val="none"/>
                <w:lang w:bidi="ar"/>
              </w:rPr>
              <w:t>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二、外交支出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33</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312"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三、国有资本</w:t>
            </w:r>
            <w:r>
              <w:rPr>
                <w:rFonts w:ascii="宋体" w:hAnsi="宋体" w:cs="宋体"/>
                <w:color w:val="000000"/>
                <w:kern w:val="0"/>
                <w:sz w:val="20"/>
                <w:szCs w:val="20"/>
                <w:highlight w:val="none"/>
                <w:lang w:bidi="ar"/>
              </w:rPr>
              <w:t>经营预算财政拨款</w:t>
            </w:r>
            <w:r>
              <w:rPr>
                <w:rFonts w:hint="eastAsia" w:ascii="宋体" w:hAnsi="宋体" w:cs="宋体"/>
                <w:color w:val="000000"/>
                <w:kern w:val="0"/>
                <w:sz w:val="20"/>
                <w:szCs w:val="20"/>
                <w:highlight w:val="none"/>
                <w:lang w:bidi="ar"/>
              </w:rPr>
              <w:t>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3</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三、国防支出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34</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312"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四、上级补助收入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highlight w:val="none"/>
                <w:lang w:bidi="ar"/>
              </w:rPr>
            </w:pPr>
            <w:r>
              <w:rPr>
                <w:rFonts w:hint="eastAsia" w:ascii="宋体" w:hAnsi="宋体" w:eastAsia="宋体" w:cs="宋体"/>
                <w:i w:val="0"/>
                <w:iCs w:val="0"/>
                <w:color w:val="000000"/>
                <w:kern w:val="0"/>
                <w:sz w:val="20"/>
                <w:szCs w:val="20"/>
                <w:u w:val="none"/>
                <w:lang w:val="en-US" w:eastAsia="zh-CN" w:bidi="ar"/>
              </w:rPr>
              <w:t>4</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四、公共安全支出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highlight w:val="none"/>
                <w:lang w:bidi="ar"/>
              </w:rPr>
            </w:pPr>
            <w:r>
              <w:rPr>
                <w:rFonts w:hint="eastAsia" w:ascii="宋体" w:hAnsi="宋体" w:eastAsia="宋体" w:cs="宋体"/>
                <w:i w:val="0"/>
                <w:iCs w:val="0"/>
                <w:color w:val="000000"/>
                <w:kern w:val="0"/>
                <w:sz w:val="20"/>
                <w:szCs w:val="20"/>
                <w:u w:val="none"/>
                <w:lang w:val="en-US" w:eastAsia="zh-CN" w:bidi="ar"/>
              </w:rPr>
              <w:t>35</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312"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五、事业收入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5</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五、教育支出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36</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312"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六、经营收入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highlight w:val="none"/>
                <w:lang w:bidi="ar"/>
              </w:rPr>
            </w:pPr>
            <w:r>
              <w:rPr>
                <w:rFonts w:hint="eastAsia" w:ascii="宋体" w:hAnsi="宋体" w:eastAsia="宋体" w:cs="宋体"/>
                <w:i w:val="0"/>
                <w:iCs w:val="0"/>
                <w:color w:val="000000"/>
                <w:kern w:val="0"/>
                <w:sz w:val="20"/>
                <w:szCs w:val="20"/>
                <w:u w:val="none"/>
                <w:lang w:val="en-US" w:eastAsia="zh-CN" w:bidi="ar"/>
              </w:rPr>
              <w:t>6</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六、科学技术支出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highlight w:val="none"/>
                <w:lang w:bidi="ar"/>
              </w:rPr>
            </w:pPr>
            <w:r>
              <w:rPr>
                <w:rFonts w:hint="eastAsia" w:ascii="宋体" w:hAnsi="宋体" w:eastAsia="宋体" w:cs="宋体"/>
                <w:i w:val="0"/>
                <w:iCs w:val="0"/>
                <w:color w:val="000000"/>
                <w:kern w:val="0"/>
                <w:sz w:val="20"/>
                <w:szCs w:val="20"/>
                <w:u w:val="none"/>
                <w:lang w:val="en-US" w:eastAsia="zh-CN" w:bidi="ar"/>
              </w:rPr>
              <w:t>37</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312"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七、附属单位上缴收入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7</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七、文化旅游体育与传媒支出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38</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312"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八、其他收入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8</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八、社会保障和就业支出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39</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3,070.04</w:t>
            </w:r>
          </w:p>
        </w:tc>
      </w:tr>
      <w:tr>
        <w:tblPrEx>
          <w:tblCellMar>
            <w:top w:w="0" w:type="dxa"/>
            <w:left w:w="0" w:type="dxa"/>
            <w:bottom w:w="0" w:type="dxa"/>
            <w:right w:w="0" w:type="dxa"/>
          </w:tblCellMar>
        </w:tblPrEx>
        <w:trPr>
          <w:trHeight w:val="312"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kern w:val="0"/>
                <w:sz w:val="20"/>
                <w:szCs w:val="20"/>
                <w:highlight w:val="none"/>
                <w:lang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highlight w:val="none"/>
                <w:lang w:bidi="ar"/>
              </w:rPr>
            </w:pPr>
            <w:r>
              <w:rPr>
                <w:rFonts w:hint="eastAsia" w:ascii="宋体" w:hAnsi="宋体" w:eastAsia="宋体" w:cs="宋体"/>
                <w:i w:val="0"/>
                <w:iCs w:val="0"/>
                <w:color w:val="000000"/>
                <w:kern w:val="0"/>
                <w:sz w:val="20"/>
                <w:szCs w:val="20"/>
                <w:u w:val="none"/>
                <w:lang w:val="en-US" w:eastAsia="zh-CN" w:bidi="ar"/>
              </w:rPr>
              <w:t>9</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九、卫生健康支出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highlight w:val="none"/>
                <w:lang w:bidi="ar"/>
              </w:rPr>
            </w:pPr>
            <w:r>
              <w:rPr>
                <w:rFonts w:hint="eastAsia" w:ascii="宋体" w:hAnsi="宋体" w:eastAsia="宋体" w:cs="宋体"/>
                <w:i w:val="0"/>
                <w:iCs w:val="0"/>
                <w:color w:val="000000"/>
                <w:kern w:val="0"/>
                <w:sz w:val="20"/>
                <w:szCs w:val="20"/>
                <w:u w:val="none"/>
                <w:lang w:val="en-US" w:eastAsia="zh-CN" w:bidi="ar"/>
              </w:rPr>
              <w:t>40</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14.48</w:t>
            </w:r>
          </w:p>
        </w:tc>
      </w:tr>
      <w:tr>
        <w:tblPrEx>
          <w:tblCellMar>
            <w:top w:w="0" w:type="dxa"/>
            <w:left w:w="0" w:type="dxa"/>
            <w:bottom w:w="0" w:type="dxa"/>
            <w:right w:w="0" w:type="dxa"/>
          </w:tblCellMar>
        </w:tblPrEx>
        <w:trPr>
          <w:trHeight w:val="312"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kern w:val="0"/>
                <w:sz w:val="20"/>
                <w:szCs w:val="20"/>
                <w:highlight w:val="none"/>
                <w:lang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highlight w:val="none"/>
                <w:lang w:bidi="ar"/>
              </w:rPr>
            </w:pPr>
            <w:r>
              <w:rPr>
                <w:rFonts w:hint="eastAsia" w:ascii="宋体" w:hAnsi="宋体" w:eastAsia="宋体" w:cs="宋体"/>
                <w:i w:val="0"/>
                <w:iCs w:val="0"/>
                <w:color w:val="000000"/>
                <w:kern w:val="0"/>
                <w:sz w:val="20"/>
                <w:szCs w:val="20"/>
                <w:u w:val="none"/>
                <w:lang w:val="en-US" w:eastAsia="zh-CN" w:bidi="ar"/>
              </w:rPr>
              <w:t>10</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十、节能环保支出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highlight w:val="none"/>
                <w:lang w:bidi="ar"/>
              </w:rPr>
            </w:pPr>
            <w:r>
              <w:rPr>
                <w:rFonts w:hint="eastAsia" w:ascii="宋体" w:hAnsi="宋体" w:eastAsia="宋体" w:cs="宋体"/>
                <w:i w:val="0"/>
                <w:iCs w:val="0"/>
                <w:color w:val="000000"/>
                <w:kern w:val="0"/>
                <w:sz w:val="20"/>
                <w:szCs w:val="20"/>
                <w:u w:val="none"/>
                <w:lang w:val="en-US" w:eastAsia="zh-CN" w:bidi="ar"/>
              </w:rPr>
              <w:t>41</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312"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kern w:val="0"/>
                <w:sz w:val="20"/>
                <w:szCs w:val="20"/>
                <w:highlight w:val="none"/>
                <w:lang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highlight w:val="none"/>
                <w:lang w:bidi="ar"/>
              </w:rPr>
            </w:pPr>
            <w:r>
              <w:rPr>
                <w:rFonts w:hint="eastAsia" w:ascii="宋体" w:hAnsi="宋体" w:eastAsia="宋体" w:cs="宋体"/>
                <w:i w:val="0"/>
                <w:iCs w:val="0"/>
                <w:color w:val="000000"/>
                <w:kern w:val="0"/>
                <w:sz w:val="20"/>
                <w:szCs w:val="20"/>
                <w:u w:val="none"/>
                <w:lang w:val="en-US" w:eastAsia="zh-CN" w:bidi="ar"/>
              </w:rPr>
              <w:t>11</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十一、城乡社区支出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highlight w:val="none"/>
                <w:lang w:bidi="ar"/>
              </w:rPr>
            </w:pPr>
            <w:r>
              <w:rPr>
                <w:rFonts w:hint="eastAsia" w:ascii="宋体" w:hAnsi="宋体" w:eastAsia="宋体" w:cs="宋体"/>
                <w:i w:val="0"/>
                <w:iCs w:val="0"/>
                <w:color w:val="000000"/>
                <w:kern w:val="0"/>
                <w:sz w:val="20"/>
                <w:szCs w:val="20"/>
                <w:u w:val="none"/>
                <w:lang w:val="en-US" w:eastAsia="zh-CN" w:bidi="ar"/>
              </w:rPr>
              <w:t>42</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312"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kern w:val="0"/>
                <w:sz w:val="20"/>
                <w:szCs w:val="20"/>
                <w:highlight w:val="none"/>
                <w:lang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highlight w:val="none"/>
                <w:lang w:bidi="ar"/>
              </w:rPr>
            </w:pPr>
            <w:r>
              <w:rPr>
                <w:rFonts w:hint="eastAsia" w:ascii="宋体" w:hAnsi="宋体" w:eastAsia="宋体" w:cs="宋体"/>
                <w:i w:val="0"/>
                <w:iCs w:val="0"/>
                <w:color w:val="000000"/>
                <w:kern w:val="0"/>
                <w:sz w:val="20"/>
                <w:szCs w:val="20"/>
                <w:u w:val="none"/>
                <w:lang w:val="en-US" w:eastAsia="zh-CN" w:bidi="ar"/>
              </w:rPr>
              <w:t>12</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十二、农林水支出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highlight w:val="none"/>
                <w:lang w:bidi="ar"/>
              </w:rPr>
            </w:pPr>
            <w:r>
              <w:rPr>
                <w:rFonts w:hint="eastAsia" w:ascii="宋体" w:hAnsi="宋体" w:eastAsia="宋体" w:cs="宋体"/>
                <w:i w:val="0"/>
                <w:iCs w:val="0"/>
                <w:color w:val="000000"/>
                <w:kern w:val="0"/>
                <w:sz w:val="20"/>
                <w:szCs w:val="20"/>
                <w:u w:val="none"/>
                <w:lang w:val="en-US" w:eastAsia="zh-CN" w:bidi="ar"/>
              </w:rPr>
              <w:t>43</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312"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kern w:val="0"/>
                <w:sz w:val="20"/>
                <w:szCs w:val="20"/>
                <w:highlight w:val="none"/>
                <w:lang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highlight w:val="none"/>
                <w:lang w:bidi="ar"/>
              </w:rPr>
            </w:pPr>
            <w:r>
              <w:rPr>
                <w:rFonts w:hint="eastAsia" w:ascii="宋体" w:hAnsi="宋体" w:eastAsia="宋体" w:cs="宋体"/>
                <w:i w:val="0"/>
                <w:iCs w:val="0"/>
                <w:color w:val="000000"/>
                <w:kern w:val="0"/>
                <w:sz w:val="20"/>
                <w:szCs w:val="20"/>
                <w:u w:val="none"/>
                <w:lang w:val="en-US" w:eastAsia="zh-CN" w:bidi="ar"/>
              </w:rPr>
              <w:t>13</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十三、交通运输支出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highlight w:val="none"/>
                <w:lang w:bidi="ar"/>
              </w:rPr>
            </w:pPr>
            <w:r>
              <w:rPr>
                <w:rFonts w:hint="eastAsia" w:ascii="宋体" w:hAnsi="宋体" w:eastAsia="宋体" w:cs="宋体"/>
                <w:i w:val="0"/>
                <w:iCs w:val="0"/>
                <w:color w:val="000000"/>
                <w:kern w:val="0"/>
                <w:sz w:val="20"/>
                <w:szCs w:val="20"/>
                <w:u w:val="none"/>
                <w:lang w:val="en-US" w:eastAsia="zh-CN" w:bidi="ar"/>
              </w:rPr>
              <w:t>44</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312"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kern w:val="0"/>
                <w:sz w:val="20"/>
                <w:szCs w:val="20"/>
                <w:highlight w:val="none"/>
                <w:lang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highlight w:val="none"/>
                <w:lang w:bidi="ar"/>
              </w:rPr>
            </w:pPr>
            <w:r>
              <w:rPr>
                <w:rFonts w:hint="eastAsia" w:ascii="宋体" w:hAnsi="宋体" w:eastAsia="宋体" w:cs="宋体"/>
                <w:i w:val="0"/>
                <w:iCs w:val="0"/>
                <w:color w:val="000000"/>
                <w:kern w:val="0"/>
                <w:sz w:val="20"/>
                <w:szCs w:val="20"/>
                <w:u w:val="none"/>
                <w:lang w:val="en-US" w:eastAsia="zh-CN" w:bidi="ar"/>
              </w:rPr>
              <w:t>14</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十四、资源勘探工业信息等支出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highlight w:val="none"/>
                <w:lang w:bidi="ar"/>
              </w:rPr>
            </w:pPr>
            <w:r>
              <w:rPr>
                <w:rFonts w:hint="eastAsia" w:ascii="宋体" w:hAnsi="宋体" w:eastAsia="宋体" w:cs="宋体"/>
                <w:i w:val="0"/>
                <w:iCs w:val="0"/>
                <w:color w:val="000000"/>
                <w:kern w:val="0"/>
                <w:sz w:val="20"/>
                <w:szCs w:val="20"/>
                <w:u w:val="none"/>
                <w:lang w:val="en-US" w:eastAsia="zh-CN" w:bidi="ar"/>
              </w:rPr>
              <w:t>45</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312"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kern w:val="0"/>
                <w:sz w:val="20"/>
                <w:szCs w:val="20"/>
                <w:highlight w:val="none"/>
                <w:lang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highlight w:val="none"/>
                <w:lang w:bidi="ar"/>
              </w:rPr>
            </w:pPr>
            <w:r>
              <w:rPr>
                <w:rFonts w:hint="eastAsia" w:ascii="宋体" w:hAnsi="宋体" w:eastAsia="宋体" w:cs="宋体"/>
                <w:i w:val="0"/>
                <w:iCs w:val="0"/>
                <w:color w:val="000000"/>
                <w:kern w:val="0"/>
                <w:sz w:val="20"/>
                <w:szCs w:val="20"/>
                <w:u w:val="none"/>
                <w:lang w:val="en-US" w:eastAsia="zh-CN" w:bidi="ar"/>
              </w:rPr>
              <w:t>15</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十五、商业服务业等支出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highlight w:val="none"/>
                <w:lang w:bidi="ar"/>
              </w:rPr>
            </w:pPr>
            <w:r>
              <w:rPr>
                <w:rFonts w:hint="eastAsia" w:ascii="宋体" w:hAnsi="宋体" w:eastAsia="宋体" w:cs="宋体"/>
                <w:i w:val="0"/>
                <w:iCs w:val="0"/>
                <w:color w:val="000000"/>
                <w:kern w:val="0"/>
                <w:sz w:val="20"/>
                <w:szCs w:val="20"/>
                <w:u w:val="none"/>
                <w:lang w:val="en-US" w:eastAsia="zh-CN" w:bidi="ar"/>
              </w:rPr>
              <w:t>46</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312"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kern w:val="0"/>
                <w:sz w:val="20"/>
                <w:szCs w:val="20"/>
                <w:highlight w:val="none"/>
                <w:lang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highlight w:val="none"/>
                <w:lang w:bidi="ar"/>
              </w:rPr>
            </w:pPr>
            <w:r>
              <w:rPr>
                <w:rFonts w:hint="eastAsia" w:ascii="宋体" w:hAnsi="宋体" w:eastAsia="宋体" w:cs="宋体"/>
                <w:i w:val="0"/>
                <w:iCs w:val="0"/>
                <w:color w:val="000000"/>
                <w:kern w:val="0"/>
                <w:sz w:val="20"/>
                <w:szCs w:val="20"/>
                <w:u w:val="none"/>
                <w:lang w:val="en-US" w:eastAsia="zh-CN" w:bidi="ar"/>
              </w:rPr>
              <w:t>16</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十六、金融支出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highlight w:val="none"/>
                <w:lang w:bidi="ar"/>
              </w:rPr>
            </w:pPr>
            <w:r>
              <w:rPr>
                <w:rFonts w:hint="eastAsia" w:ascii="宋体" w:hAnsi="宋体" w:eastAsia="宋体" w:cs="宋体"/>
                <w:i w:val="0"/>
                <w:iCs w:val="0"/>
                <w:color w:val="000000"/>
                <w:kern w:val="0"/>
                <w:sz w:val="20"/>
                <w:szCs w:val="20"/>
                <w:u w:val="none"/>
                <w:lang w:val="en-US" w:eastAsia="zh-CN" w:bidi="ar"/>
              </w:rPr>
              <w:t>47</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312"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kern w:val="0"/>
                <w:sz w:val="20"/>
                <w:szCs w:val="20"/>
                <w:highlight w:val="none"/>
                <w:lang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highlight w:val="none"/>
                <w:lang w:bidi="ar"/>
              </w:rPr>
            </w:pPr>
            <w:r>
              <w:rPr>
                <w:rFonts w:hint="eastAsia" w:ascii="宋体" w:hAnsi="宋体" w:eastAsia="宋体" w:cs="宋体"/>
                <w:i w:val="0"/>
                <w:iCs w:val="0"/>
                <w:color w:val="000000"/>
                <w:kern w:val="0"/>
                <w:sz w:val="20"/>
                <w:szCs w:val="20"/>
                <w:u w:val="none"/>
                <w:lang w:val="en-US" w:eastAsia="zh-CN" w:bidi="ar"/>
              </w:rPr>
              <w:t>17</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十七、援助其他地区支出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highlight w:val="none"/>
                <w:lang w:bidi="ar"/>
              </w:rPr>
            </w:pPr>
            <w:r>
              <w:rPr>
                <w:rFonts w:hint="eastAsia" w:ascii="宋体" w:hAnsi="宋体" w:eastAsia="宋体" w:cs="宋体"/>
                <w:i w:val="0"/>
                <w:iCs w:val="0"/>
                <w:color w:val="000000"/>
                <w:kern w:val="0"/>
                <w:sz w:val="20"/>
                <w:szCs w:val="20"/>
                <w:u w:val="none"/>
                <w:lang w:val="en-US" w:eastAsia="zh-CN" w:bidi="ar"/>
              </w:rPr>
              <w:t>48</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312"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kern w:val="0"/>
                <w:sz w:val="20"/>
                <w:szCs w:val="20"/>
                <w:highlight w:val="none"/>
                <w:lang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highlight w:val="none"/>
                <w:lang w:bidi="ar"/>
              </w:rPr>
            </w:pPr>
            <w:r>
              <w:rPr>
                <w:rFonts w:hint="eastAsia" w:ascii="宋体" w:hAnsi="宋体" w:eastAsia="宋体" w:cs="宋体"/>
                <w:i w:val="0"/>
                <w:iCs w:val="0"/>
                <w:color w:val="000000"/>
                <w:kern w:val="0"/>
                <w:sz w:val="20"/>
                <w:szCs w:val="20"/>
                <w:u w:val="none"/>
                <w:lang w:val="en-US" w:eastAsia="zh-CN" w:bidi="ar"/>
              </w:rPr>
              <w:t>18</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十八、自然资源海洋气象等支出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highlight w:val="none"/>
                <w:lang w:bidi="ar"/>
              </w:rPr>
            </w:pPr>
            <w:r>
              <w:rPr>
                <w:rFonts w:hint="eastAsia" w:ascii="宋体" w:hAnsi="宋体" w:eastAsia="宋体" w:cs="宋体"/>
                <w:i w:val="0"/>
                <w:iCs w:val="0"/>
                <w:color w:val="000000"/>
                <w:kern w:val="0"/>
                <w:sz w:val="20"/>
                <w:szCs w:val="20"/>
                <w:u w:val="none"/>
                <w:lang w:val="en-US" w:eastAsia="zh-CN" w:bidi="ar"/>
              </w:rPr>
              <w:t>49</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312"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kern w:val="0"/>
                <w:sz w:val="20"/>
                <w:szCs w:val="20"/>
                <w:highlight w:val="none"/>
                <w:lang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highlight w:val="none"/>
                <w:lang w:bidi="ar"/>
              </w:rPr>
            </w:pPr>
            <w:r>
              <w:rPr>
                <w:rFonts w:hint="eastAsia" w:ascii="宋体" w:hAnsi="宋体" w:eastAsia="宋体" w:cs="宋体"/>
                <w:i w:val="0"/>
                <w:iCs w:val="0"/>
                <w:color w:val="000000"/>
                <w:kern w:val="0"/>
                <w:sz w:val="20"/>
                <w:szCs w:val="20"/>
                <w:u w:val="none"/>
                <w:lang w:val="en-US" w:eastAsia="zh-CN" w:bidi="ar"/>
              </w:rPr>
              <w:t>19</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十九、住房保障支出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highlight w:val="none"/>
                <w:lang w:bidi="ar"/>
              </w:rPr>
            </w:pPr>
            <w:r>
              <w:rPr>
                <w:rFonts w:hint="eastAsia" w:ascii="宋体" w:hAnsi="宋体" w:eastAsia="宋体" w:cs="宋体"/>
                <w:i w:val="0"/>
                <w:iCs w:val="0"/>
                <w:color w:val="000000"/>
                <w:kern w:val="0"/>
                <w:sz w:val="20"/>
                <w:szCs w:val="20"/>
                <w:u w:val="none"/>
                <w:lang w:val="en-US" w:eastAsia="zh-CN" w:bidi="ar"/>
              </w:rPr>
              <w:t>50</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312"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kern w:val="0"/>
                <w:sz w:val="20"/>
                <w:szCs w:val="20"/>
                <w:highlight w:val="none"/>
                <w:lang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highlight w:val="none"/>
                <w:lang w:bidi="ar"/>
              </w:rPr>
            </w:pPr>
            <w:r>
              <w:rPr>
                <w:rFonts w:hint="eastAsia" w:ascii="宋体" w:hAnsi="宋体" w:eastAsia="宋体" w:cs="宋体"/>
                <w:i w:val="0"/>
                <w:iCs w:val="0"/>
                <w:color w:val="000000"/>
                <w:kern w:val="0"/>
                <w:sz w:val="20"/>
                <w:szCs w:val="20"/>
                <w:u w:val="none"/>
                <w:lang w:val="en-US" w:eastAsia="zh-CN" w:bidi="ar"/>
              </w:rPr>
              <w:t>20</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二十、粮油物资储备支出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highlight w:val="none"/>
                <w:lang w:bidi="ar"/>
              </w:rPr>
            </w:pPr>
            <w:r>
              <w:rPr>
                <w:rFonts w:hint="eastAsia" w:ascii="宋体" w:hAnsi="宋体" w:eastAsia="宋体" w:cs="宋体"/>
                <w:i w:val="0"/>
                <w:iCs w:val="0"/>
                <w:color w:val="000000"/>
                <w:kern w:val="0"/>
                <w:sz w:val="20"/>
                <w:szCs w:val="20"/>
                <w:u w:val="none"/>
                <w:lang w:val="en-US" w:eastAsia="zh-CN" w:bidi="ar"/>
              </w:rPr>
              <w:t>51</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312"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kern w:val="0"/>
                <w:sz w:val="20"/>
                <w:szCs w:val="20"/>
                <w:highlight w:val="none"/>
                <w:lang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highlight w:val="none"/>
                <w:lang w:bidi="ar"/>
              </w:rPr>
            </w:pPr>
            <w:r>
              <w:rPr>
                <w:rFonts w:hint="eastAsia" w:ascii="宋体" w:hAnsi="宋体" w:eastAsia="宋体" w:cs="宋体"/>
                <w:i w:val="0"/>
                <w:iCs w:val="0"/>
                <w:color w:val="000000"/>
                <w:kern w:val="0"/>
                <w:sz w:val="20"/>
                <w:szCs w:val="20"/>
                <w:u w:val="none"/>
                <w:lang w:val="en-US" w:eastAsia="zh-CN" w:bidi="ar"/>
              </w:rPr>
              <w:t>21</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二十一、国有资本经营预算支出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highlight w:val="none"/>
                <w:lang w:bidi="ar"/>
              </w:rPr>
            </w:pPr>
            <w:r>
              <w:rPr>
                <w:rFonts w:hint="eastAsia" w:ascii="宋体" w:hAnsi="宋体" w:eastAsia="宋体" w:cs="宋体"/>
                <w:i w:val="0"/>
                <w:iCs w:val="0"/>
                <w:color w:val="000000"/>
                <w:kern w:val="0"/>
                <w:sz w:val="20"/>
                <w:szCs w:val="20"/>
                <w:u w:val="none"/>
                <w:lang w:val="en-US" w:eastAsia="zh-CN" w:bidi="ar"/>
              </w:rPr>
              <w:t>52</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312"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kern w:val="0"/>
                <w:sz w:val="20"/>
                <w:szCs w:val="20"/>
                <w:highlight w:val="none"/>
                <w:lang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highlight w:val="none"/>
                <w:lang w:bidi="ar"/>
              </w:rPr>
            </w:pPr>
            <w:r>
              <w:rPr>
                <w:rFonts w:hint="eastAsia" w:ascii="宋体" w:hAnsi="宋体" w:eastAsia="宋体" w:cs="宋体"/>
                <w:i w:val="0"/>
                <w:iCs w:val="0"/>
                <w:color w:val="000000"/>
                <w:kern w:val="0"/>
                <w:sz w:val="20"/>
                <w:szCs w:val="20"/>
                <w:u w:val="none"/>
                <w:lang w:val="en-US" w:eastAsia="zh-CN" w:bidi="ar"/>
              </w:rPr>
              <w:t>22</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二十二、灾害防治及应急管理支出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highlight w:val="none"/>
                <w:lang w:bidi="ar"/>
              </w:rPr>
            </w:pPr>
            <w:r>
              <w:rPr>
                <w:rFonts w:hint="eastAsia" w:ascii="宋体" w:hAnsi="宋体" w:eastAsia="宋体" w:cs="宋体"/>
                <w:i w:val="0"/>
                <w:iCs w:val="0"/>
                <w:color w:val="000000"/>
                <w:kern w:val="0"/>
                <w:sz w:val="20"/>
                <w:szCs w:val="20"/>
                <w:u w:val="none"/>
                <w:lang w:val="en-US" w:eastAsia="zh-CN" w:bidi="ar"/>
              </w:rPr>
              <w:t>53</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312"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kern w:val="0"/>
                <w:sz w:val="20"/>
                <w:szCs w:val="20"/>
                <w:highlight w:val="none"/>
                <w:lang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highlight w:val="none"/>
                <w:lang w:bidi="ar"/>
              </w:rPr>
            </w:pPr>
            <w:r>
              <w:rPr>
                <w:rFonts w:hint="eastAsia" w:ascii="宋体" w:hAnsi="宋体" w:eastAsia="宋体" w:cs="宋体"/>
                <w:i w:val="0"/>
                <w:iCs w:val="0"/>
                <w:color w:val="000000"/>
                <w:kern w:val="0"/>
                <w:sz w:val="20"/>
                <w:szCs w:val="20"/>
                <w:u w:val="none"/>
                <w:lang w:val="en-US" w:eastAsia="zh-CN" w:bidi="ar"/>
              </w:rPr>
              <w:t>23</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二十三、其他支出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highlight w:val="none"/>
                <w:lang w:bidi="ar"/>
              </w:rPr>
            </w:pPr>
            <w:r>
              <w:rPr>
                <w:rFonts w:hint="eastAsia" w:ascii="宋体" w:hAnsi="宋体" w:eastAsia="宋体" w:cs="宋体"/>
                <w:i w:val="0"/>
                <w:iCs w:val="0"/>
                <w:color w:val="000000"/>
                <w:kern w:val="0"/>
                <w:sz w:val="20"/>
                <w:szCs w:val="20"/>
                <w:u w:val="none"/>
                <w:lang w:val="en-US" w:eastAsia="zh-CN" w:bidi="ar"/>
              </w:rPr>
              <w:t>54</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312"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kern w:val="0"/>
                <w:sz w:val="20"/>
                <w:szCs w:val="20"/>
                <w:highlight w:val="none"/>
                <w:lang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color w:val="000000"/>
                <w:kern w:val="0"/>
                <w:sz w:val="20"/>
                <w:szCs w:val="20"/>
                <w:highlight w:val="none"/>
                <w:lang w:val="en-US" w:bidi="ar"/>
              </w:rPr>
            </w:pPr>
            <w:r>
              <w:rPr>
                <w:rFonts w:hint="eastAsia" w:ascii="宋体" w:hAnsi="宋体" w:eastAsia="宋体" w:cs="宋体"/>
                <w:i w:val="0"/>
                <w:iCs w:val="0"/>
                <w:color w:val="000000"/>
                <w:kern w:val="0"/>
                <w:sz w:val="20"/>
                <w:szCs w:val="20"/>
                <w:u w:val="none"/>
                <w:lang w:val="en-US" w:eastAsia="zh-CN" w:bidi="ar"/>
              </w:rPr>
              <w:t>24</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二十四、债务还本支出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highlight w:val="none"/>
                <w:lang w:bidi="ar"/>
              </w:rPr>
            </w:pPr>
            <w:r>
              <w:rPr>
                <w:rFonts w:hint="eastAsia" w:ascii="宋体" w:hAnsi="宋体" w:eastAsia="宋体" w:cs="宋体"/>
                <w:i w:val="0"/>
                <w:iCs w:val="0"/>
                <w:color w:val="000000"/>
                <w:kern w:val="0"/>
                <w:sz w:val="20"/>
                <w:szCs w:val="20"/>
                <w:u w:val="none"/>
                <w:lang w:val="en-US" w:eastAsia="zh-CN" w:bidi="ar"/>
              </w:rPr>
              <w:t>55</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312"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color w:val="000000"/>
                <w:sz w:val="20"/>
                <w:szCs w:val="20"/>
                <w:highlight w:val="none"/>
                <w:lang w:val="en-US"/>
              </w:rPr>
            </w:pPr>
            <w:r>
              <w:rPr>
                <w:rFonts w:hint="eastAsia" w:ascii="宋体" w:hAnsi="宋体" w:eastAsia="宋体" w:cs="宋体"/>
                <w:i w:val="0"/>
                <w:iCs w:val="0"/>
                <w:color w:val="000000"/>
                <w:kern w:val="0"/>
                <w:sz w:val="20"/>
                <w:szCs w:val="20"/>
                <w:u w:val="none"/>
                <w:lang w:val="en-US" w:eastAsia="zh-CN" w:bidi="ar"/>
              </w:rPr>
              <w:t>25</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二十五、债务付息支出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56</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312"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color w:val="000000"/>
                <w:sz w:val="20"/>
                <w:szCs w:val="20"/>
                <w:highlight w:val="none"/>
                <w:lang w:val="en-US"/>
              </w:rPr>
            </w:pPr>
            <w:r>
              <w:rPr>
                <w:rFonts w:hint="eastAsia" w:ascii="宋体" w:hAnsi="宋体" w:eastAsia="宋体" w:cs="宋体"/>
                <w:i w:val="0"/>
                <w:iCs w:val="0"/>
                <w:color w:val="000000"/>
                <w:kern w:val="0"/>
                <w:sz w:val="20"/>
                <w:szCs w:val="20"/>
                <w:u w:val="none"/>
                <w:lang w:val="en-US" w:eastAsia="zh-CN" w:bidi="ar"/>
              </w:rPr>
              <w:t>26</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二十六、抗疫特别国债安排的支出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57</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312"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b/>
                <w:color w:val="000000"/>
                <w:sz w:val="20"/>
                <w:szCs w:val="20"/>
                <w:highlight w:val="none"/>
              </w:rPr>
            </w:pPr>
            <w:r>
              <w:rPr>
                <w:rFonts w:hint="eastAsia" w:ascii="宋体" w:hAnsi="宋体" w:cs="宋体"/>
                <w:b/>
                <w:color w:val="000000"/>
                <w:kern w:val="0"/>
                <w:sz w:val="20"/>
                <w:szCs w:val="20"/>
                <w:highlight w:val="none"/>
                <w:lang w:bidi="ar"/>
              </w:rPr>
              <w:t>本年收入合计</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color w:val="000000"/>
                <w:sz w:val="20"/>
                <w:szCs w:val="20"/>
                <w:highlight w:val="none"/>
                <w:lang w:val="en-US"/>
              </w:rPr>
            </w:pPr>
            <w:r>
              <w:rPr>
                <w:rFonts w:hint="eastAsia" w:ascii="宋体" w:hAnsi="宋体" w:eastAsia="宋体" w:cs="宋体"/>
                <w:i w:val="0"/>
                <w:iCs w:val="0"/>
                <w:color w:val="000000"/>
                <w:kern w:val="0"/>
                <w:sz w:val="20"/>
                <w:szCs w:val="20"/>
                <w:u w:val="none"/>
                <w:lang w:val="en-US" w:eastAsia="zh-CN" w:bidi="ar"/>
              </w:rPr>
              <w:t>27</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2,446.07</w:t>
            </w: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b/>
                <w:color w:val="000000"/>
                <w:sz w:val="20"/>
                <w:szCs w:val="20"/>
                <w:highlight w:val="none"/>
              </w:rPr>
            </w:pPr>
            <w:r>
              <w:rPr>
                <w:rFonts w:hint="eastAsia" w:ascii="宋体" w:hAnsi="宋体" w:cs="宋体"/>
                <w:b/>
                <w:color w:val="000000"/>
                <w:kern w:val="0"/>
                <w:sz w:val="20"/>
                <w:szCs w:val="20"/>
                <w:highlight w:val="none"/>
                <w:lang w:bidi="ar"/>
              </w:rPr>
              <w:t>本年支出合计</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58</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b/>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3,084.52</w:t>
            </w:r>
          </w:p>
        </w:tc>
      </w:tr>
      <w:tr>
        <w:tblPrEx>
          <w:tblCellMar>
            <w:top w:w="0" w:type="dxa"/>
            <w:left w:w="0" w:type="dxa"/>
            <w:bottom w:w="0" w:type="dxa"/>
            <w:right w:w="0" w:type="dxa"/>
          </w:tblCellMar>
        </w:tblPrEx>
        <w:trPr>
          <w:trHeight w:val="312"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使用非</w:t>
            </w:r>
            <w:r>
              <w:rPr>
                <w:rFonts w:ascii="宋体" w:hAnsi="宋体" w:cs="宋体"/>
                <w:color w:val="000000"/>
                <w:kern w:val="0"/>
                <w:sz w:val="20"/>
                <w:szCs w:val="20"/>
                <w:highlight w:val="none"/>
                <w:lang w:bidi="ar"/>
              </w:rPr>
              <w:t>财政拨款结余</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28</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结余分配</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59</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312"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w:t>
            </w:r>
            <w:r>
              <w:rPr>
                <w:rFonts w:hint="eastAsia" w:ascii="宋体" w:hAnsi="宋体" w:cs="宋体"/>
                <w:color w:val="000000"/>
                <w:kern w:val="0"/>
                <w:sz w:val="20"/>
                <w:szCs w:val="20"/>
                <w:highlight w:val="none"/>
                <w:lang w:eastAsia="zh-CN" w:bidi="ar"/>
              </w:rPr>
              <w:t>年初</w:t>
            </w:r>
            <w:r>
              <w:rPr>
                <w:rFonts w:hint="eastAsia" w:ascii="宋体" w:hAnsi="宋体" w:cs="宋体"/>
                <w:color w:val="000000"/>
                <w:kern w:val="0"/>
                <w:sz w:val="20"/>
                <w:szCs w:val="20"/>
                <w:highlight w:val="none"/>
                <w:lang w:bidi="ar"/>
              </w:rPr>
              <w:t>结转和结余</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color w:val="000000"/>
                <w:sz w:val="20"/>
                <w:szCs w:val="20"/>
                <w:highlight w:val="none"/>
                <w:lang w:val="en-US"/>
              </w:rPr>
            </w:pPr>
            <w:r>
              <w:rPr>
                <w:rFonts w:hint="eastAsia" w:ascii="宋体" w:hAnsi="宋体" w:eastAsia="宋体" w:cs="宋体"/>
                <w:i w:val="0"/>
                <w:iCs w:val="0"/>
                <w:color w:val="000000"/>
                <w:kern w:val="0"/>
                <w:sz w:val="20"/>
                <w:szCs w:val="20"/>
                <w:u w:val="none"/>
                <w:lang w:val="en-US" w:eastAsia="zh-CN" w:bidi="ar"/>
              </w:rPr>
              <w:t>29</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638.45</w:t>
            </w: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年末结转和结余</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60</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312" w:hRule="atLeast"/>
        </w:trPr>
        <w:tc>
          <w:tcPr>
            <w:tcW w:w="4279" w:type="dxa"/>
            <w:tcBorders>
              <w:top w:val="single" w:color="000000" w:sz="4" w:space="0"/>
              <w:left w:val="single" w:color="000000" w:sz="8" w:space="0"/>
              <w:bottom w:val="nil"/>
              <w:right w:val="nil"/>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30</w:t>
            </w:r>
          </w:p>
        </w:tc>
        <w:tc>
          <w:tcPr>
            <w:tcW w:w="1764"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1" w:type="dxa"/>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61</w:t>
            </w:r>
          </w:p>
        </w:tc>
        <w:tc>
          <w:tcPr>
            <w:tcW w:w="1699" w:type="dxa"/>
            <w:tcBorders>
              <w:top w:val="single" w:color="000000" w:sz="4" w:space="0"/>
              <w:left w:val="nil"/>
              <w:bottom w:val="nil"/>
              <w:right w:val="single" w:color="000000" w:sz="8" w:space="0"/>
            </w:tcBorders>
            <w:noWrap/>
            <w:tcMar>
              <w:top w:w="15" w:type="dxa"/>
              <w:left w:w="15" w:type="dxa"/>
              <w:right w:w="15" w:type="dxa"/>
            </w:tcMar>
            <w:vAlign w:val="center"/>
          </w:tcPr>
          <w:p>
            <w:pPr>
              <w:jc w:val="lef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312" w:hRule="atLeast"/>
        </w:trPr>
        <w:tc>
          <w:tcPr>
            <w:tcW w:w="4279" w:type="dxa"/>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b/>
                <w:color w:val="000000"/>
                <w:sz w:val="20"/>
                <w:szCs w:val="20"/>
                <w:highlight w:val="none"/>
              </w:rPr>
            </w:pPr>
            <w:r>
              <w:rPr>
                <w:rFonts w:hint="eastAsia" w:ascii="宋体" w:hAnsi="宋体" w:cs="宋体"/>
                <w:b/>
                <w:color w:val="000000"/>
                <w:kern w:val="0"/>
                <w:sz w:val="20"/>
                <w:szCs w:val="20"/>
                <w:highlight w:val="none"/>
                <w:lang w:bidi="ar"/>
              </w:rPr>
              <w:t>总计</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color w:val="000000"/>
                <w:sz w:val="20"/>
                <w:szCs w:val="20"/>
                <w:highlight w:val="none"/>
                <w:lang w:val="en-US"/>
              </w:rPr>
            </w:pPr>
            <w:r>
              <w:rPr>
                <w:rFonts w:hint="eastAsia" w:ascii="宋体" w:hAnsi="宋体" w:eastAsia="宋体" w:cs="宋体"/>
                <w:i w:val="0"/>
                <w:iCs w:val="0"/>
                <w:color w:val="000000"/>
                <w:kern w:val="0"/>
                <w:sz w:val="20"/>
                <w:szCs w:val="20"/>
                <w:u w:val="none"/>
                <w:lang w:val="en-US" w:eastAsia="zh-CN" w:bidi="ar"/>
              </w:rPr>
              <w:t>31</w:t>
            </w:r>
          </w:p>
        </w:tc>
        <w:tc>
          <w:tcPr>
            <w:tcW w:w="1764" w:type="dxa"/>
            <w:tcBorders>
              <w:top w:val="single" w:color="000000" w:sz="4"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3,084.52</w:t>
            </w:r>
          </w:p>
        </w:tc>
        <w:tc>
          <w:tcPr>
            <w:tcW w:w="4671" w:type="dxa"/>
            <w:tcBorders>
              <w:top w:val="single" w:color="000000" w:sz="4" w:space="0"/>
              <w:left w:val="single" w:color="000000" w:sz="4" w:space="0"/>
              <w:bottom w:val="single" w:color="000000" w:sz="8" w:space="0"/>
              <w:right w:val="nil"/>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b/>
                <w:color w:val="000000"/>
                <w:sz w:val="20"/>
                <w:szCs w:val="20"/>
                <w:highlight w:val="none"/>
              </w:rPr>
            </w:pPr>
            <w:r>
              <w:rPr>
                <w:rFonts w:hint="eastAsia" w:ascii="宋体" w:hAnsi="宋体" w:cs="宋体"/>
                <w:b/>
                <w:color w:val="000000"/>
                <w:kern w:val="0"/>
                <w:sz w:val="20"/>
                <w:szCs w:val="20"/>
                <w:highlight w:val="none"/>
                <w:lang w:bidi="ar"/>
              </w:rPr>
              <w:t>总计</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62</w:t>
            </w:r>
          </w:p>
        </w:tc>
        <w:tc>
          <w:tcPr>
            <w:tcW w:w="1699" w:type="dxa"/>
            <w:tcBorders>
              <w:top w:val="single" w:color="000000" w:sz="4" w:space="0"/>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b/>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3,084.52</w:t>
            </w:r>
          </w:p>
        </w:tc>
      </w:tr>
      <w:tr>
        <w:tblPrEx>
          <w:tblCellMar>
            <w:top w:w="0" w:type="dxa"/>
            <w:left w:w="0" w:type="dxa"/>
            <w:bottom w:w="0" w:type="dxa"/>
            <w:right w:w="0" w:type="dxa"/>
          </w:tblCellMar>
        </w:tblPrEx>
        <w:trPr>
          <w:trHeight w:val="585" w:hRule="atLeast"/>
        </w:trPr>
        <w:tc>
          <w:tcPr>
            <w:tcW w:w="13988" w:type="dxa"/>
            <w:gridSpan w:val="6"/>
            <w:tcBorders>
              <w:top w:val="single" w:color="000000" w:sz="8" w:space="0"/>
              <w:left w:val="nil"/>
              <w:bottom w:val="single" w:color="000000" w:sz="8" w:space="0"/>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注：本表反映</w:t>
            </w:r>
            <w:r>
              <w:rPr>
                <w:rFonts w:hint="eastAsia" w:ascii="宋体" w:hAnsi="宋体" w:cs="宋体"/>
                <w:color w:val="000000"/>
                <w:kern w:val="0"/>
                <w:sz w:val="20"/>
                <w:szCs w:val="20"/>
                <w:highlight w:val="none"/>
                <w:lang w:eastAsia="zh-CN" w:bidi="ar"/>
              </w:rPr>
              <w:t>单位</w:t>
            </w:r>
            <w:r>
              <w:rPr>
                <w:rFonts w:hint="eastAsia" w:ascii="宋体" w:hAnsi="宋体" w:cs="宋体"/>
                <w:color w:val="000000"/>
                <w:kern w:val="0"/>
                <w:sz w:val="20"/>
                <w:szCs w:val="20"/>
                <w:highlight w:val="none"/>
                <w:lang w:bidi="ar"/>
              </w:rPr>
              <w:t>本年度的总收支和年末结转结余情况。本表金额转换为万元时，因四舍五入可能存在尾差。</w:t>
            </w:r>
          </w:p>
        </w:tc>
      </w:tr>
      <w:tr>
        <w:tblPrEx>
          <w:tblCellMar>
            <w:top w:w="0" w:type="dxa"/>
            <w:left w:w="0" w:type="dxa"/>
            <w:bottom w:w="0" w:type="dxa"/>
            <w:right w:w="0" w:type="dxa"/>
          </w:tblCellMar>
        </w:tblPrEx>
        <w:trPr>
          <w:trHeight w:val="585" w:hRule="atLeast"/>
        </w:trPr>
        <w:tc>
          <w:tcPr>
            <w:tcW w:w="13988" w:type="dxa"/>
            <w:gridSpan w:val="6"/>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 w:val="20"/>
                <w:szCs w:val="20"/>
                <w:highlight w:val="none"/>
                <w:lang w:bidi="ar"/>
              </w:rPr>
            </w:pPr>
          </w:p>
        </w:tc>
      </w:tr>
    </w:tbl>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7"/>
        <w:tblW w:w="0" w:type="auto"/>
        <w:tblInd w:w="0" w:type="dxa"/>
        <w:tblLayout w:type="fixed"/>
        <w:tblCellMar>
          <w:top w:w="0" w:type="dxa"/>
          <w:left w:w="0" w:type="dxa"/>
          <w:bottom w:w="0" w:type="dxa"/>
          <w:right w:w="0" w:type="dxa"/>
        </w:tblCellMar>
      </w:tblPr>
      <w:tblGrid>
        <w:gridCol w:w="1027"/>
        <w:gridCol w:w="59"/>
        <w:gridCol w:w="2196"/>
        <w:gridCol w:w="1125"/>
        <w:gridCol w:w="1056"/>
        <w:gridCol w:w="176"/>
        <w:gridCol w:w="1377"/>
        <w:gridCol w:w="264"/>
        <w:gridCol w:w="1289"/>
        <w:gridCol w:w="352"/>
        <w:gridCol w:w="1201"/>
        <w:gridCol w:w="440"/>
        <w:gridCol w:w="1113"/>
        <w:gridCol w:w="528"/>
        <w:gridCol w:w="1642"/>
      </w:tblGrid>
      <w:tr>
        <w:tblPrEx>
          <w:tblCellMar>
            <w:top w:w="0" w:type="dxa"/>
            <w:left w:w="0" w:type="dxa"/>
            <w:bottom w:w="0" w:type="dxa"/>
            <w:right w:w="0" w:type="dxa"/>
          </w:tblCellMar>
        </w:tblPrEx>
        <w:trPr>
          <w:trHeight w:val="435" w:hRule="atLeast"/>
        </w:trPr>
        <w:tc>
          <w:tcPr>
            <w:tcW w:w="13845" w:type="dxa"/>
            <w:gridSpan w:val="15"/>
            <w:tcBorders>
              <w:top w:val="nil"/>
              <w:left w:val="nil"/>
              <w:bottom w:val="nil"/>
              <w:right w:val="nil"/>
            </w:tcBorders>
            <w:noWrap/>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华文中宋" w:hAnsi="华文中宋" w:eastAsia="华文中宋" w:cs="华文中宋"/>
                <w:color w:val="000000"/>
                <w:kern w:val="0"/>
                <w:sz w:val="32"/>
                <w:szCs w:val="32"/>
                <w:highlight w:val="none"/>
                <w:lang w:bidi="ar"/>
              </w:rPr>
              <w:t>收入决算表</w:t>
            </w:r>
          </w:p>
        </w:tc>
      </w:tr>
      <w:tr>
        <w:tblPrEx>
          <w:tblCellMar>
            <w:top w:w="0" w:type="dxa"/>
            <w:left w:w="0" w:type="dxa"/>
            <w:bottom w:w="0" w:type="dxa"/>
            <w:right w:w="0" w:type="dxa"/>
          </w:tblCellMar>
        </w:tblPrEx>
        <w:trPr>
          <w:trHeight w:val="285" w:hRule="atLeast"/>
        </w:trPr>
        <w:tc>
          <w:tcPr>
            <w:tcW w:w="1027"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59"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196"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125"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056"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170"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公开02表</w:t>
            </w:r>
          </w:p>
        </w:tc>
      </w:tr>
      <w:tr>
        <w:tblPrEx>
          <w:tblCellMar>
            <w:top w:w="0" w:type="dxa"/>
            <w:left w:w="0" w:type="dxa"/>
            <w:bottom w:w="0" w:type="dxa"/>
            <w:right w:w="0" w:type="dxa"/>
          </w:tblCellMar>
        </w:tblPrEx>
        <w:trPr>
          <w:trHeight w:val="300" w:hRule="atLeast"/>
        </w:trPr>
        <w:tc>
          <w:tcPr>
            <w:tcW w:w="4407" w:type="dxa"/>
            <w:gridSpan w:val="4"/>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eastAsia="zh-CN" w:bidi="ar"/>
              </w:rPr>
              <w:t>单位</w:t>
            </w:r>
            <w:r>
              <w:rPr>
                <w:rFonts w:hint="eastAsia" w:ascii="宋体" w:hAnsi="宋体" w:cs="宋体"/>
                <w:color w:val="000000"/>
                <w:kern w:val="0"/>
                <w:sz w:val="20"/>
                <w:szCs w:val="20"/>
                <w:highlight w:val="none"/>
                <w:lang w:bidi="ar"/>
              </w:rPr>
              <w:t>：许昌市退役军人事务局（本级）</w:t>
            </w:r>
          </w:p>
        </w:tc>
        <w:tc>
          <w:tcPr>
            <w:tcW w:w="1056"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170"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eastAsia="宋体" w:cs="宋体"/>
                <w:color w:val="000000"/>
                <w:sz w:val="20"/>
                <w:szCs w:val="20"/>
                <w:highlight w:val="none"/>
                <w:lang w:eastAsia="zh-CN"/>
              </w:rPr>
            </w:pPr>
            <w:r>
              <w:rPr>
                <w:rFonts w:hint="eastAsia" w:ascii="宋体" w:hAnsi="宋体" w:cs="宋体"/>
                <w:color w:val="000000"/>
                <w:kern w:val="0"/>
                <w:sz w:val="20"/>
                <w:szCs w:val="20"/>
                <w:highlight w:val="none"/>
                <w:lang w:eastAsia="zh-CN" w:bidi="ar"/>
              </w:rPr>
              <w:t>金额单位：万元</w:t>
            </w:r>
          </w:p>
        </w:tc>
      </w:tr>
      <w:tr>
        <w:tblPrEx>
          <w:tblCellMar>
            <w:top w:w="0" w:type="dxa"/>
            <w:left w:w="0" w:type="dxa"/>
            <w:bottom w:w="0" w:type="dxa"/>
            <w:right w:w="0" w:type="dxa"/>
          </w:tblCellMar>
        </w:tblPrEx>
        <w:trPr>
          <w:trHeight w:val="450" w:hRule="atLeast"/>
        </w:trPr>
        <w:tc>
          <w:tcPr>
            <w:tcW w:w="3282" w:type="dxa"/>
            <w:gridSpan w:val="3"/>
            <w:tcBorders>
              <w:top w:val="single" w:color="000000" w:sz="8"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项    目</w:t>
            </w:r>
          </w:p>
        </w:tc>
        <w:tc>
          <w:tcPr>
            <w:tcW w:w="1125" w:type="dxa"/>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本年收入合计</w:t>
            </w:r>
          </w:p>
        </w:tc>
        <w:tc>
          <w:tcPr>
            <w:tcW w:w="1232" w:type="dxa"/>
            <w:gridSpan w:val="2"/>
            <w:vMerge w:val="restart"/>
            <w:tcBorders>
              <w:top w:val="single" w:color="000000" w:sz="8"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财政拨款收入</w:t>
            </w:r>
          </w:p>
        </w:tc>
        <w:tc>
          <w:tcPr>
            <w:tcW w:w="1641"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上级补助收入</w:t>
            </w:r>
          </w:p>
        </w:tc>
        <w:tc>
          <w:tcPr>
            <w:tcW w:w="1641"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事业收入</w:t>
            </w:r>
          </w:p>
        </w:tc>
        <w:tc>
          <w:tcPr>
            <w:tcW w:w="1641"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经营收入</w:t>
            </w:r>
          </w:p>
        </w:tc>
        <w:tc>
          <w:tcPr>
            <w:tcW w:w="1641"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附属单位上缴收入</w:t>
            </w:r>
          </w:p>
        </w:tc>
        <w:tc>
          <w:tcPr>
            <w:tcW w:w="1642" w:type="dxa"/>
            <w:vMerge w:val="restart"/>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其他收入</w:t>
            </w:r>
          </w:p>
        </w:tc>
      </w:tr>
      <w:tr>
        <w:tblPrEx>
          <w:tblCellMar>
            <w:top w:w="0" w:type="dxa"/>
            <w:left w:w="0" w:type="dxa"/>
            <w:bottom w:w="0" w:type="dxa"/>
            <w:right w:w="0" w:type="dxa"/>
          </w:tblCellMar>
        </w:tblPrEx>
        <w:trPr>
          <w:trHeight w:val="450" w:hRule="atLeast"/>
        </w:trPr>
        <w:tc>
          <w:tcPr>
            <w:tcW w:w="1086" w:type="dxa"/>
            <w:gridSpan w:val="2"/>
            <w:vMerge w:val="restart"/>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功能分类</w:t>
            </w:r>
          </w:p>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科目编码</w:t>
            </w:r>
          </w:p>
        </w:tc>
        <w:tc>
          <w:tcPr>
            <w:tcW w:w="2196"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科目名称</w:t>
            </w:r>
          </w:p>
        </w:tc>
        <w:tc>
          <w:tcPr>
            <w:tcW w:w="1125" w:type="dxa"/>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32"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642" w:type="dxa"/>
            <w:vMerge w:val="continue"/>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vMerge w:val="continue"/>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219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25" w:type="dxa"/>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32"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642" w:type="dxa"/>
            <w:vMerge w:val="continue"/>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3282" w:type="dxa"/>
            <w:gridSpan w:val="3"/>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栏次</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w:t>
            </w:r>
          </w:p>
        </w:tc>
        <w:tc>
          <w:tcPr>
            <w:tcW w:w="123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4</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5</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6</w:t>
            </w:r>
          </w:p>
        </w:tc>
        <w:tc>
          <w:tcPr>
            <w:tcW w:w="1642"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7</w:t>
            </w:r>
          </w:p>
        </w:tc>
      </w:tr>
      <w:tr>
        <w:tblPrEx>
          <w:tblCellMar>
            <w:top w:w="0" w:type="dxa"/>
            <w:left w:w="0" w:type="dxa"/>
            <w:bottom w:w="0" w:type="dxa"/>
            <w:right w:w="0" w:type="dxa"/>
          </w:tblCellMar>
        </w:tblPrEx>
        <w:trPr>
          <w:trHeight w:val="450" w:hRule="atLeast"/>
        </w:trPr>
        <w:tc>
          <w:tcPr>
            <w:tcW w:w="3282" w:type="dxa"/>
            <w:gridSpan w:val="3"/>
            <w:tcBorders>
              <w:top w:val="nil"/>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合计</w:t>
            </w:r>
          </w:p>
        </w:tc>
        <w:tc>
          <w:tcPr>
            <w:tcW w:w="11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b w:val="0"/>
                <w:bCs/>
                <w:color w:val="000000"/>
                <w:sz w:val="20"/>
                <w:szCs w:val="20"/>
                <w:highlight w:val="none"/>
              </w:rPr>
            </w:pPr>
            <w:r>
              <w:rPr>
                <w:rFonts w:hint="eastAsia" w:ascii="宋体" w:hAnsi="宋体" w:eastAsia="宋体" w:cs="宋体"/>
                <w:b w:val="0"/>
                <w:bCs/>
                <w:i w:val="0"/>
                <w:color w:val="000000"/>
                <w:kern w:val="0"/>
                <w:sz w:val="20"/>
                <w:szCs w:val="20"/>
                <w:u w:val="none"/>
                <w:lang w:val="en-US" w:eastAsia="zh-CN" w:bidi="ar"/>
              </w:rPr>
              <w:t>2,446.07</w:t>
            </w:r>
          </w:p>
        </w:tc>
        <w:tc>
          <w:tcPr>
            <w:tcW w:w="123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b w:val="0"/>
                <w:bCs/>
                <w:color w:val="000000"/>
                <w:sz w:val="20"/>
                <w:szCs w:val="20"/>
                <w:highlight w:val="none"/>
              </w:rPr>
            </w:pPr>
            <w:r>
              <w:rPr>
                <w:rFonts w:hint="eastAsia" w:ascii="宋体" w:hAnsi="宋体" w:eastAsia="宋体" w:cs="宋体"/>
                <w:b w:val="0"/>
                <w:bCs/>
                <w:i w:val="0"/>
                <w:color w:val="000000"/>
                <w:kern w:val="0"/>
                <w:sz w:val="20"/>
                <w:szCs w:val="20"/>
                <w:u w:val="none"/>
                <w:lang w:val="en-US" w:eastAsia="zh-CN" w:bidi="ar"/>
              </w:rPr>
              <w:t>2,446.07</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208</w:t>
            </w:r>
          </w:p>
        </w:tc>
        <w:tc>
          <w:tcPr>
            <w:tcW w:w="21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社会保障和就业支出</w:t>
            </w:r>
          </w:p>
        </w:tc>
        <w:tc>
          <w:tcPr>
            <w:tcW w:w="11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2,431.58</w:t>
            </w:r>
          </w:p>
        </w:tc>
        <w:tc>
          <w:tcPr>
            <w:tcW w:w="123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2,431.58</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20805</w:t>
            </w:r>
          </w:p>
        </w:tc>
        <w:tc>
          <w:tcPr>
            <w:tcW w:w="21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行政事业单位养老支出</w:t>
            </w:r>
          </w:p>
        </w:tc>
        <w:tc>
          <w:tcPr>
            <w:tcW w:w="11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华文中宋" w:hAnsi="华文中宋" w:eastAsia="华文中宋" w:cs="华文中宋"/>
                <w:color w:val="000000"/>
                <w:sz w:val="20"/>
                <w:szCs w:val="20"/>
                <w:highlight w:val="none"/>
              </w:rPr>
            </w:pPr>
            <w:r>
              <w:rPr>
                <w:rFonts w:hint="eastAsia" w:ascii="宋体" w:hAnsi="宋体" w:eastAsia="宋体" w:cs="宋体"/>
                <w:i w:val="0"/>
                <w:color w:val="000000"/>
                <w:kern w:val="0"/>
                <w:sz w:val="20"/>
                <w:szCs w:val="20"/>
                <w:u w:val="none"/>
                <w:lang w:val="en-US" w:eastAsia="zh-CN" w:bidi="ar"/>
              </w:rPr>
              <w:t>15.07</w:t>
            </w:r>
          </w:p>
        </w:tc>
        <w:tc>
          <w:tcPr>
            <w:tcW w:w="123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15.07</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2080505</w:t>
            </w:r>
          </w:p>
        </w:tc>
        <w:tc>
          <w:tcPr>
            <w:tcW w:w="21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 xml:space="preserve">  机关事业单位基本养老保险缴费支出</w:t>
            </w:r>
          </w:p>
        </w:tc>
        <w:tc>
          <w:tcPr>
            <w:tcW w:w="11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15.07</w:t>
            </w:r>
          </w:p>
        </w:tc>
        <w:tc>
          <w:tcPr>
            <w:tcW w:w="123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15.07</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20809</w:t>
            </w:r>
          </w:p>
        </w:tc>
        <w:tc>
          <w:tcPr>
            <w:tcW w:w="21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退役安置</w:t>
            </w:r>
          </w:p>
        </w:tc>
        <w:tc>
          <w:tcPr>
            <w:tcW w:w="11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1,753.32</w:t>
            </w:r>
          </w:p>
        </w:tc>
        <w:tc>
          <w:tcPr>
            <w:tcW w:w="123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1,753.32</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2080901</w:t>
            </w:r>
          </w:p>
        </w:tc>
        <w:tc>
          <w:tcPr>
            <w:tcW w:w="21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 xml:space="preserve">  退役士兵安置</w:t>
            </w:r>
          </w:p>
        </w:tc>
        <w:tc>
          <w:tcPr>
            <w:tcW w:w="11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59.07</w:t>
            </w:r>
          </w:p>
        </w:tc>
        <w:tc>
          <w:tcPr>
            <w:tcW w:w="123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59.07</w:t>
            </w: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2080902</w:t>
            </w:r>
          </w:p>
        </w:tc>
        <w:tc>
          <w:tcPr>
            <w:tcW w:w="2196"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 xml:space="preserve">  军队移交政府的离退休人员安置</w:t>
            </w:r>
          </w:p>
        </w:tc>
        <w:tc>
          <w:tcPr>
            <w:tcW w:w="1125"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27.81</w:t>
            </w:r>
          </w:p>
        </w:tc>
        <w:tc>
          <w:tcPr>
            <w:tcW w:w="1232"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27.81</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2"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2080905</w:t>
            </w:r>
          </w:p>
        </w:tc>
        <w:tc>
          <w:tcPr>
            <w:tcW w:w="2196"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 xml:space="preserve">  军队转业干部安置</w:t>
            </w:r>
          </w:p>
        </w:tc>
        <w:tc>
          <w:tcPr>
            <w:tcW w:w="1125"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1,632.20</w:t>
            </w:r>
          </w:p>
        </w:tc>
        <w:tc>
          <w:tcPr>
            <w:tcW w:w="1232"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1,632.20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2"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2080999</w:t>
            </w:r>
          </w:p>
        </w:tc>
        <w:tc>
          <w:tcPr>
            <w:tcW w:w="2196"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 xml:space="preserve">  其他退役安置支出</w:t>
            </w:r>
          </w:p>
        </w:tc>
        <w:tc>
          <w:tcPr>
            <w:tcW w:w="1125"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34.24</w:t>
            </w:r>
          </w:p>
        </w:tc>
        <w:tc>
          <w:tcPr>
            <w:tcW w:w="1232"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34.24</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2"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20820</w:t>
            </w:r>
          </w:p>
        </w:tc>
        <w:tc>
          <w:tcPr>
            <w:tcW w:w="2196"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临时救助</w:t>
            </w:r>
          </w:p>
        </w:tc>
        <w:tc>
          <w:tcPr>
            <w:tcW w:w="1125"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4.92</w:t>
            </w:r>
          </w:p>
        </w:tc>
        <w:tc>
          <w:tcPr>
            <w:tcW w:w="1232"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4.92</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2"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2082001</w:t>
            </w:r>
          </w:p>
        </w:tc>
        <w:tc>
          <w:tcPr>
            <w:tcW w:w="2196"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 xml:space="preserve">  临时救助支出</w:t>
            </w:r>
          </w:p>
        </w:tc>
        <w:tc>
          <w:tcPr>
            <w:tcW w:w="1125"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4.92</w:t>
            </w:r>
          </w:p>
        </w:tc>
        <w:tc>
          <w:tcPr>
            <w:tcW w:w="1232"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4.92</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2"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20828</w:t>
            </w:r>
          </w:p>
        </w:tc>
        <w:tc>
          <w:tcPr>
            <w:tcW w:w="2196"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退役军人管理事务</w:t>
            </w:r>
          </w:p>
        </w:tc>
        <w:tc>
          <w:tcPr>
            <w:tcW w:w="1125"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658.28</w:t>
            </w:r>
          </w:p>
        </w:tc>
        <w:tc>
          <w:tcPr>
            <w:tcW w:w="1232"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658.28</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2"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2082801</w:t>
            </w:r>
          </w:p>
        </w:tc>
        <w:tc>
          <w:tcPr>
            <w:tcW w:w="2196"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 xml:space="preserve">  行政运行</w:t>
            </w:r>
          </w:p>
        </w:tc>
        <w:tc>
          <w:tcPr>
            <w:tcW w:w="1125"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429.70</w:t>
            </w:r>
          </w:p>
        </w:tc>
        <w:tc>
          <w:tcPr>
            <w:tcW w:w="1232"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429.70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2"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2082802</w:t>
            </w:r>
          </w:p>
        </w:tc>
        <w:tc>
          <w:tcPr>
            <w:tcW w:w="2196"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 xml:space="preserve">  一般行政管理事务</w:t>
            </w:r>
          </w:p>
        </w:tc>
        <w:tc>
          <w:tcPr>
            <w:tcW w:w="1125"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228.57</w:t>
            </w:r>
          </w:p>
        </w:tc>
        <w:tc>
          <w:tcPr>
            <w:tcW w:w="1232"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228.57</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2"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210</w:t>
            </w:r>
          </w:p>
        </w:tc>
        <w:tc>
          <w:tcPr>
            <w:tcW w:w="2196"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卫生健康支出</w:t>
            </w:r>
          </w:p>
        </w:tc>
        <w:tc>
          <w:tcPr>
            <w:tcW w:w="1125"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14.48</w:t>
            </w:r>
          </w:p>
        </w:tc>
        <w:tc>
          <w:tcPr>
            <w:tcW w:w="1232"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14.48</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2"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21011</w:t>
            </w:r>
          </w:p>
        </w:tc>
        <w:tc>
          <w:tcPr>
            <w:tcW w:w="2196"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行政事业单位医疗</w:t>
            </w:r>
          </w:p>
        </w:tc>
        <w:tc>
          <w:tcPr>
            <w:tcW w:w="1125"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14.48</w:t>
            </w:r>
          </w:p>
        </w:tc>
        <w:tc>
          <w:tcPr>
            <w:tcW w:w="1232"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14.48</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2"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2101101</w:t>
            </w:r>
          </w:p>
        </w:tc>
        <w:tc>
          <w:tcPr>
            <w:tcW w:w="2196"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 xml:space="preserve">  行政单位医疗</w:t>
            </w:r>
          </w:p>
        </w:tc>
        <w:tc>
          <w:tcPr>
            <w:tcW w:w="1125"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7.28</w:t>
            </w:r>
          </w:p>
        </w:tc>
        <w:tc>
          <w:tcPr>
            <w:tcW w:w="1232"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7.28</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2"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2101103</w:t>
            </w:r>
          </w:p>
        </w:tc>
        <w:tc>
          <w:tcPr>
            <w:tcW w:w="2196"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 xml:space="preserve">  公务员医疗补助</w:t>
            </w:r>
          </w:p>
        </w:tc>
        <w:tc>
          <w:tcPr>
            <w:tcW w:w="1125"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7.20</w:t>
            </w:r>
          </w:p>
        </w:tc>
        <w:tc>
          <w:tcPr>
            <w:tcW w:w="1232"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7.20</w:t>
            </w: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2"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615" w:hRule="atLeast"/>
        </w:trPr>
        <w:tc>
          <w:tcPr>
            <w:tcW w:w="13845" w:type="dxa"/>
            <w:gridSpan w:val="15"/>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注：本表反映</w:t>
            </w:r>
            <w:r>
              <w:rPr>
                <w:rFonts w:hint="eastAsia" w:ascii="宋体" w:hAnsi="宋体" w:cs="宋体"/>
                <w:color w:val="000000"/>
                <w:kern w:val="0"/>
                <w:sz w:val="20"/>
                <w:szCs w:val="20"/>
                <w:highlight w:val="none"/>
                <w:lang w:eastAsia="zh-CN" w:bidi="ar"/>
              </w:rPr>
              <w:t>单位</w:t>
            </w:r>
            <w:r>
              <w:rPr>
                <w:rFonts w:hint="eastAsia" w:ascii="宋体" w:hAnsi="宋体" w:cs="宋体"/>
                <w:color w:val="000000"/>
                <w:kern w:val="0"/>
                <w:sz w:val="20"/>
                <w:szCs w:val="20"/>
                <w:highlight w:val="none"/>
                <w:lang w:bidi="ar"/>
              </w:rPr>
              <w:t>本年度取得的各项收入情况。本表金额转换为万元时，因四舍五入可能存在尾差。</w:t>
            </w:r>
          </w:p>
        </w:tc>
      </w:tr>
    </w:tbl>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7"/>
        <w:tblW w:w="0" w:type="auto"/>
        <w:tblInd w:w="0" w:type="dxa"/>
        <w:tblLayout w:type="fixed"/>
        <w:tblCellMar>
          <w:top w:w="0" w:type="dxa"/>
          <w:left w:w="0" w:type="dxa"/>
          <w:bottom w:w="0" w:type="dxa"/>
          <w:right w:w="0" w:type="dxa"/>
        </w:tblCellMar>
      </w:tblPr>
      <w:tblGrid>
        <w:gridCol w:w="1120"/>
        <w:gridCol w:w="240"/>
        <w:gridCol w:w="2695"/>
        <w:gridCol w:w="1655"/>
        <w:gridCol w:w="1655"/>
        <w:gridCol w:w="1655"/>
        <w:gridCol w:w="1655"/>
        <w:gridCol w:w="1655"/>
        <w:gridCol w:w="1658"/>
      </w:tblGrid>
      <w:tr>
        <w:tblPrEx>
          <w:tblCellMar>
            <w:top w:w="0" w:type="dxa"/>
            <w:left w:w="0" w:type="dxa"/>
            <w:bottom w:w="0" w:type="dxa"/>
            <w:right w:w="0" w:type="dxa"/>
          </w:tblCellMar>
        </w:tblPrEx>
        <w:trPr>
          <w:trHeight w:val="435" w:hRule="atLeast"/>
        </w:trPr>
        <w:tc>
          <w:tcPr>
            <w:tcW w:w="13988" w:type="dxa"/>
            <w:gridSpan w:val="9"/>
            <w:tcBorders>
              <w:top w:val="nil"/>
              <w:left w:val="nil"/>
              <w:bottom w:val="nil"/>
              <w:right w:val="nil"/>
            </w:tcBorders>
            <w:noWrap/>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华文中宋" w:hAnsi="华文中宋" w:eastAsia="华文中宋" w:cs="华文中宋"/>
                <w:color w:val="000000"/>
                <w:kern w:val="0"/>
                <w:sz w:val="32"/>
                <w:szCs w:val="32"/>
                <w:highlight w:val="none"/>
                <w:lang w:bidi="ar"/>
              </w:rPr>
              <w:t>支出决算表</w:t>
            </w:r>
          </w:p>
        </w:tc>
      </w:tr>
      <w:tr>
        <w:tblPrEx>
          <w:tblCellMar>
            <w:top w:w="0" w:type="dxa"/>
            <w:left w:w="0" w:type="dxa"/>
            <w:bottom w:w="0" w:type="dxa"/>
            <w:right w:w="0" w:type="dxa"/>
          </w:tblCellMar>
        </w:tblPrEx>
        <w:trPr>
          <w:trHeight w:val="285" w:hRule="atLeast"/>
        </w:trPr>
        <w:tc>
          <w:tcPr>
            <w:tcW w:w="1120"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40"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695"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55"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55"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55"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55"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55"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58"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公开03表</w:t>
            </w:r>
          </w:p>
        </w:tc>
      </w:tr>
      <w:tr>
        <w:tblPrEx>
          <w:tblCellMar>
            <w:top w:w="0" w:type="dxa"/>
            <w:left w:w="0" w:type="dxa"/>
            <w:bottom w:w="0" w:type="dxa"/>
            <w:right w:w="0" w:type="dxa"/>
          </w:tblCellMar>
        </w:tblPrEx>
        <w:trPr>
          <w:trHeight w:val="300" w:hRule="atLeast"/>
        </w:trPr>
        <w:tc>
          <w:tcPr>
            <w:tcW w:w="5710" w:type="dxa"/>
            <w:gridSpan w:val="4"/>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eastAsia="zh-CN" w:bidi="ar"/>
              </w:rPr>
              <w:t>单位</w:t>
            </w:r>
            <w:r>
              <w:rPr>
                <w:rFonts w:hint="eastAsia" w:ascii="宋体" w:hAnsi="宋体" w:eastAsia="宋体" w:cs="宋体"/>
                <w:color w:val="000000"/>
                <w:kern w:val="0"/>
                <w:sz w:val="20"/>
                <w:szCs w:val="20"/>
                <w:highlight w:val="none"/>
                <w:lang w:bidi="ar"/>
              </w:rPr>
              <w:t>：许昌市退役军人事务局（本级）</w:t>
            </w:r>
          </w:p>
        </w:tc>
        <w:tc>
          <w:tcPr>
            <w:tcW w:w="1655"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55" w:type="dxa"/>
            <w:tcBorders>
              <w:top w:val="nil"/>
              <w:left w:val="nil"/>
              <w:bottom w:val="nil"/>
              <w:right w:val="nil"/>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655"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55"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58"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eastAsia="宋体" w:cs="宋体"/>
                <w:color w:val="000000"/>
                <w:sz w:val="20"/>
                <w:szCs w:val="20"/>
                <w:highlight w:val="none"/>
                <w:lang w:eastAsia="zh-CN"/>
              </w:rPr>
            </w:pPr>
            <w:r>
              <w:rPr>
                <w:rFonts w:hint="eastAsia" w:ascii="宋体" w:hAnsi="宋体" w:cs="宋体"/>
                <w:color w:val="000000"/>
                <w:kern w:val="0"/>
                <w:sz w:val="20"/>
                <w:szCs w:val="20"/>
                <w:highlight w:val="none"/>
                <w:lang w:eastAsia="zh-CN" w:bidi="ar"/>
              </w:rPr>
              <w:t>金额单位：万元</w:t>
            </w:r>
          </w:p>
        </w:tc>
      </w:tr>
      <w:tr>
        <w:tblPrEx>
          <w:tblCellMar>
            <w:top w:w="0" w:type="dxa"/>
            <w:left w:w="0" w:type="dxa"/>
            <w:bottom w:w="0" w:type="dxa"/>
            <w:right w:w="0" w:type="dxa"/>
          </w:tblCellMar>
        </w:tblPrEx>
        <w:trPr>
          <w:trHeight w:val="450" w:hRule="atLeast"/>
        </w:trPr>
        <w:tc>
          <w:tcPr>
            <w:tcW w:w="4055" w:type="dxa"/>
            <w:gridSpan w:val="3"/>
            <w:tcBorders>
              <w:top w:val="single" w:color="000000" w:sz="8"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项    目</w:t>
            </w:r>
          </w:p>
        </w:tc>
        <w:tc>
          <w:tcPr>
            <w:tcW w:w="1655" w:type="dxa"/>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本年支出合计</w:t>
            </w:r>
          </w:p>
        </w:tc>
        <w:tc>
          <w:tcPr>
            <w:tcW w:w="1655" w:type="dxa"/>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基本支出</w:t>
            </w:r>
          </w:p>
        </w:tc>
        <w:tc>
          <w:tcPr>
            <w:tcW w:w="1655" w:type="dxa"/>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项目支出</w:t>
            </w:r>
          </w:p>
        </w:tc>
        <w:tc>
          <w:tcPr>
            <w:tcW w:w="1655" w:type="dxa"/>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上缴上级支出</w:t>
            </w:r>
          </w:p>
        </w:tc>
        <w:tc>
          <w:tcPr>
            <w:tcW w:w="1655" w:type="dxa"/>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经营支出</w:t>
            </w:r>
          </w:p>
        </w:tc>
        <w:tc>
          <w:tcPr>
            <w:tcW w:w="1658" w:type="dxa"/>
            <w:vMerge w:val="restart"/>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对附属单位补助支出</w:t>
            </w:r>
          </w:p>
        </w:tc>
      </w:tr>
      <w:tr>
        <w:tblPrEx>
          <w:tblCellMar>
            <w:top w:w="0" w:type="dxa"/>
            <w:left w:w="0" w:type="dxa"/>
            <w:bottom w:w="0" w:type="dxa"/>
            <w:right w:w="0" w:type="dxa"/>
          </w:tblCellMar>
        </w:tblPrEx>
        <w:trPr>
          <w:trHeight w:val="450" w:hRule="atLeast"/>
        </w:trPr>
        <w:tc>
          <w:tcPr>
            <w:tcW w:w="1360" w:type="dxa"/>
            <w:gridSpan w:val="2"/>
            <w:vMerge w:val="restart"/>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功能分类</w:t>
            </w:r>
          </w:p>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科目编码</w:t>
            </w:r>
          </w:p>
        </w:tc>
        <w:tc>
          <w:tcPr>
            <w:tcW w:w="269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科目名称</w:t>
            </w:r>
          </w:p>
        </w:tc>
        <w:tc>
          <w:tcPr>
            <w:tcW w:w="1655" w:type="dxa"/>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655" w:type="dxa"/>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655" w:type="dxa"/>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655" w:type="dxa"/>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655" w:type="dxa"/>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658" w:type="dxa"/>
            <w:vMerge w:val="continue"/>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360" w:type="dxa"/>
            <w:gridSpan w:val="2"/>
            <w:vMerge w:val="continue"/>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26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655" w:type="dxa"/>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655" w:type="dxa"/>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655" w:type="dxa"/>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655" w:type="dxa"/>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655" w:type="dxa"/>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658" w:type="dxa"/>
            <w:vMerge w:val="continue"/>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4055" w:type="dxa"/>
            <w:gridSpan w:val="3"/>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栏次</w:t>
            </w:r>
          </w:p>
        </w:tc>
        <w:tc>
          <w:tcPr>
            <w:tcW w:w="16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w:t>
            </w:r>
          </w:p>
        </w:tc>
        <w:tc>
          <w:tcPr>
            <w:tcW w:w="16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w:t>
            </w:r>
          </w:p>
        </w:tc>
        <w:tc>
          <w:tcPr>
            <w:tcW w:w="16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w:t>
            </w:r>
          </w:p>
        </w:tc>
        <w:tc>
          <w:tcPr>
            <w:tcW w:w="16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4</w:t>
            </w:r>
          </w:p>
        </w:tc>
        <w:tc>
          <w:tcPr>
            <w:tcW w:w="16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5</w:t>
            </w:r>
          </w:p>
        </w:tc>
        <w:tc>
          <w:tcPr>
            <w:tcW w:w="1658"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6</w:t>
            </w:r>
          </w:p>
        </w:tc>
      </w:tr>
      <w:tr>
        <w:tblPrEx>
          <w:tblCellMar>
            <w:top w:w="0" w:type="dxa"/>
            <w:left w:w="0" w:type="dxa"/>
            <w:bottom w:w="0" w:type="dxa"/>
            <w:right w:w="0" w:type="dxa"/>
          </w:tblCellMar>
        </w:tblPrEx>
        <w:trPr>
          <w:trHeight w:val="450" w:hRule="atLeast"/>
        </w:trPr>
        <w:tc>
          <w:tcPr>
            <w:tcW w:w="4055" w:type="dxa"/>
            <w:gridSpan w:val="3"/>
            <w:tcBorders>
              <w:top w:val="nil"/>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合计</w:t>
            </w:r>
          </w:p>
        </w:tc>
        <w:tc>
          <w:tcPr>
            <w:tcW w:w="1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b w:val="0"/>
                <w:bCs/>
                <w:color w:val="000000"/>
                <w:sz w:val="20"/>
                <w:szCs w:val="20"/>
                <w:highlight w:val="none"/>
              </w:rPr>
            </w:pPr>
            <w:r>
              <w:rPr>
                <w:rFonts w:hint="eastAsia" w:ascii="宋体" w:hAnsi="宋体" w:eastAsia="宋体" w:cs="宋体"/>
                <w:b w:val="0"/>
                <w:bCs/>
                <w:i w:val="0"/>
                <w:color w:val="000000"/>
                <w:kern w:val="0"/>
                <w:sz w:val="20"/>
                <w:szCs w:val="20"/>
                <w:u w:val="none"/>
                <w:lang w:val="en-US" w:eastAsia="zh-CN" w:bidi="ar"/>
              </w:rPr>
              <w:t>3,084.52</w:t>
            </w:r>
          </w:p>
        </w:tc>
        <w:tc>
          <w:tcPr>
            <w:tcW w:w="1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b w:val="0"/>
                <w:bCs/>
                <w:color w:val="000000"/>
                <w:sz w:val="20"/>
                <w:szCs w:val="20"/>
                <w:highlight w:val="none"/>
              </w:rPr>
            </w:pPr>
            <w:r>
              <w:rPr>
                <w:rFonts w:hint="eastAsia" w:ascii="宋体" w:hAnsi="宋体" w:eastAsia="宋体" w:cs="宋体"/>
                <w:b w:val="0"/>
                <w:bCs/>
                <w:i w:val="0"/>
                <w:color w:val="000000"/>
                <w:kern w:val="0"/>
                <w:sz w:val="20"/>
                <w:szCs w:val="20"/>
                <w:u w:val="none"/>
                <w:lang w:val="en-US" w:eastAsia="zh-CN" w:bidi="ar"/>
              </w:rPr>
              <w:t>487.06</w:t>
            </w:r>
          </w:p>
        </w:tc>
        <w:tc>
          <w:tcPr>
            <w:tcW w:w="1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b w:val="0"/>
                <w:bCs/>
                <w:color w:val="000000"/>
                <w:sz w:val="20"/>
                <w:szCs w:val="20"/>
                <w:highlight w:val="none"/>
              </w:rPr>
            </w:pPr>
            <w:r>
              <w:rPr>
                <w:rFonts w:hint="eastAsia" w:ascii="宋体" w:hAnsi="宋体" w:eastAsia="宋体" w:cs="宋体"/>
                <w:b w:val="0"/>
                <w:bCs/>
                <w:i w:val="0"/>
                <w:color w:val="000000"/>
                <w:kern w:val="0"/>
                <w:sz w:val="20"/>
                <w:szCs w:val="20"/>
                <w:u w:val="none"/>
                <w:lang w:val="en-US" w:eastAsia="zh-CN" w:bidi="ar"/>
              </w:rPr>
              <w:t>2,597.45</w:t>
            </w:r>
          </w:p>
        </w:tc>
        <w:tc>
          <w:tcPr>
            <w:tcW w:w="1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5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360"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208</w:t>
            </w:r>
          </w:p>
        </w:tc>
        <w:tc>
          <w:tcPr>
            <w:tcW w:w="26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社会保障和就业支出</w:t>
            </w:r>
          </w:p>
        </w:tc>
        <w:tc>
          <w:tcPr>
            <w:tcW w:w="1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3,070.04</w:t>
            </w:r>
          </w:p>
        </w:tc>
        <w:tc>
          <w:tcPr>
            <w:tcW w:w="1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472.58</w:t>
            </w:r>
          </w:p>
        </w:tc>
        <w:tc>
          <w:tcPr>
            <w:tcW w:w="1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2,597.45</w:t>
            </w:r>
          </w:p>
        </w:tc>
        <w:tc>
          <w:tcPr>
            <w:tcW w:w="1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p>
        </w:tc>
        <w:tc>
          <w:tcPr>
            <w:tcW w:w="1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p>
        </w:tc>
        <w:tc>
          <w:tcPr>
            <w:tcW w:w="165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360"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20805</w:t>
            </w:r>
          </w:p>
        </w:tc>
        <w:tc>
          <w:tcPr>
            <w:tcW w:w="26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行政事业单位养老支出</w:t>
            </w:r>
          </w:p>
        </w:tc>
        <w:tc>
          <w:tcPr>
            <w:tcW w:w="1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15.07</w:t>
            </w:r>
          </w:p>
        </w:tc>
        <w:tc>
          <w:tcPr>
            <w:tcW w:w="1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15.07</w:t>
            </w:r>
          </w:p>
        </w:tc>
        <w:tc>
          <w:tcPr>
            <w:tcW w:w="1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p>
        </w:tc>
        <w:tc>
          <w:tcPr>
            <w:tcW w:w="1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p>
        </w:tc>
        <w:tc>
          <w:tcPr>
            <w:tcW w:w="165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360"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2080505</w:t>
            </w:r>
          </w:p>
        </w:tc>
        <w:tc>
          <w:tcPr>
            <w:tcW w:w="26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 xml:space="preserve">  机关事业单位基本养老保险缴费支出</w:t>
            </w:r>
          </w:p>
        </w:tc>
        <w:tc>
          <w:tcPr>
            <w:tcW w:w="1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15.07</w:t>
            </w:r>
          </w:p>
        </w:tc>
        <w:tc>
          <w:tcPr>
            <w:tcW w:w="1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15.07</w:t>
            </w:r>
          </w:p>
        </w:tc>
        <w:tc>
          <w:tcPr>
            <w:tcW w:w="1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p>
        </w:tc>
        <w:tc>
          <w:tcPr>
            <w:tcW w:w="1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p>
        </w:tc>
        <w:tc>
          <w:tcPr>
            <w:tcW w:w="165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360"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20808</w:t>
            </w:r>
          </w:p>
        </w:tc>
        <w:tc>
          <w:tcPr>
            <w:tcW w:w="26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抚恤</w:t>
            </w:r>
          </w:p>
        </w:tc>
        <w:tc>
          <w:tcPr>
            <w:tcW w:w="1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3.80</w:t>
            </w:r>
          </w:p>
        </w:tc>
        <w:tc>
          <w:tcPr>
            <w:tcW w:w="1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3.80</w:t>
            </w:r>
          </w:p>
        </w:tc>
        <w:tc>
          <w:tcPr>
            <w:tcW w:w="1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p>
        </w:tc>
        <w:tc>
          <w:tcPr>
            <w:tcW w:w="1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p>
        </w:tc>
        <w:tc>
          <w:tcPr>
            <w:tcW w:w="165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360"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2080899</w:t>
            </w:r>
          </w:p>
        </w:tc>
        <w:tc>
          <w:tcPr>
            <w:tcW w:w="26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 xml:space="preserve">  其他优抚支出</w:t>
            </w:r>
          </w:p>
        </w:tc>
        <w:tc>
          <w:tcPr>
            <w:tcW w:w="1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3.80</w:t>
            </w:r>
          </w:p>
        </w:tc>
        <w:tc>
          <w:tcPr>
            <w:tcW w:w="1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3.80</w:t>
            </w:r>
          </w:p>
        </w:tc>
        <w:tc>
          <w:tcPr>
            <w:tcW w:w="1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p>
        </w:tc>
        <w:tc>
          <w:tcPr>
            <w:tcW w:w="1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p>
        </w:tc>
        <w:tc>
          <w:tcPr>
            <w:tcW w:w="165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360"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20809</w:t>
            </w:r>
          </w:p>
        </w:tc>
        <w:tc>
          <w:tcPr>
            <w:tcW w:w="26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退役安置</w:t>
            </w:r>
          </w:p>
        </w:tc>
        <w:tc>
          <w:tcPr>
            <w:tcW w:w="1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2,143.53</w:t>
            </w:r>
          </w:p>
        </w:tc>
        <w:tc>
          <w:tcPr>
            <w:tcW w:w="1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2,143.53</w:t>
            </w:r>
          </w:p>
        </w:tc>
        <w:tc>
          <w:tcPr>
            <w:tcW w:w="1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p>
        </w:tc>
        <w:tc>
          <w:tcPr>
            <w:tcW w:w="1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p>
        </w:tc>
        <w:tc>
          <w:tcPr>
            <w:tcW w:w="165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360"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2080901</w:t>
            </w:r>
          </w:p>
        </w:tc>
        <w:tc>
          <w:tcPr>
            <w:tcW w:w="26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 xml:space="preserve">  退役士兵安置</w:t>
            </w:r>
          </w:p>
        </w:tc>
        <w:tc>
          <w:tcPr>
            <w:tcW w:w="1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125.49</w:t>
            </w:r>
          </w:p>
        </w:tc>
        <w:tc>
          <w:tcPr>
            <w:tcW w:w="1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125.49</w:t>
            </w:r>
          </w:p>
        </w:tc>
        <w:tc>
          <w:tcPr>
            <w:tcW w:w="1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p>
        </w:tc>
        <w:tc>
          <w:tcPr>
            <w:tcW w:w="1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p>
        </w:tc>
        <w:tc>
          <w:tcPr>
            <w:tcW w:w="165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360"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2080902</w:t>
            </w:r>
          </w:p>
        </w:tc>
        <w:tc>
          <w:tcPr>
            <w:tcW w:w="26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 xml:space="preserve">  军队移交政府的离退休人员安置</w:t>
            </w:r>
          </w:p>
        </w:tc>
        <w:tc>
          <w:tcPr>
            <w:tcW w:w="1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45.32</w:t>
            </w:r>
          </w:p>
        </w:tc>
        <w:tc>
          <w:tcPr>
            <w:tcW w:w="1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45.32</w:t>
            </w:r>
          </w:p>
        </w:tc>
        <w:tc>
          <w:tcPr>
            <w:tcW w:w="1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p>
        </w:tc>
        <w:tc>
          <w:tcPr>
            <w:tcW w:w="1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p>
        </w:tc>
        <w:tc>
          <w:tcPr>
            <w:tcW w:w="165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360"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2080904</w:t>
            </w:r>
          </w:p>
        </w:tc>
        <w:tc>
          <w:tcPr>
            <w:tcW w:w="269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 xml:space="preserve">  退役士兵管理教育</w:t>
            </w:r>
          </w:p>
        </w:tc>
        <w:tc>
          <w:tcPr>
            <w:tcW w:w="1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60.67</w:t>
            </w:r>
          </w:p>
        </w:tc>
        <w:tc>
          <w:tcPr>
            <w:tcW w:w="1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60.67</w:t>
            </w:r>
          </w:p>
        </w:tc>
        <w:tc>
          <w:tcPr>
            <w:tcW w:w="1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p>
        </w:tc>
        <w:tc>
          <w:tcPr>
            <w:tcW w:w="1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p>
        </w:tc>
        <w:tc>
          <w:tcPr>
            <w:tcW w:w="165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360"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2080905</w:t>
            </w:r>
          </w:p>
        </w:tc>
        <w:tc>
          <w:tcPr>
            <w:tcW w:w="2695"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 xml:space="preserve">  军队转业干部安置</w:t>
            </w:r>
          </w:p>
        </w:tc>
        <w:tc>
          <w:tcPr>
            <w:tcW w:w="1655"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1,655.45</w:t>
            </w:r>
          </w:p>
        </w:tc>
        <w:tc>
          <w:tcPr>
            <w:tcW w:w="1655"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55"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1,655.45</w:t>
            </w:r>
          </w:p>
        </w:tc>
        <w:tc>
          <w:tcPr>
            <w:tcW w:w="1655"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p>
        </w:tc>
        <w:tc>
          <w:tcPr>
            <w:tcW w:w="1655"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p>
        </w:tc>
        <w:tc>
          <w:tcPr>
            <w:tcW w:w="1658"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360"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2080999</w:t>
            </w:r>
          </w:p>
        </w:tc>
        <w:tc>
          <w:tcPr>
            <w:tcW w:w="2695"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 xml:space="preserve">  其他退役安置支出</w:t>
            </w:r>
          </w:p>
        </w:tc>
        <w:tc>
          <w:tcPr>
            <w:tcW w:w="1655"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256.61</w:t>
            </w:r>
          </w:p>
        </w:tc>
        <w:tc>
          <w:tcPr>
            <w:tcW w:w="1655"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55"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256.61</w:t>
            </w:r>
          </w:p>
        </w:tc>
        <w:tc>
          <w:tcPr>
            <w:tcW w:w="1655"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p>
        </w:tc>
        <w:tc>
          <w:tcPr>
            <w:tcW w:w="1655"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p>
        </w:tc>
        <w:tc>
          <w:tcPr>
            <w:tcW w:w="1658"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360"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20820</w:t>
            </w:r>
          </w:p>
        </w:tc>
        <w:tc>
          <w:tcPr>
            <w:tcW w:w="2695"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临时救助</w:t>
            </w:r>
          </w:p>
        </w:tc>
        <w:tc>
          <w:tcPr>
            <w:tcW w:w="1655"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11.98</w:t>
            </w:r>
          </w:p>
        </w:tc>
        <w:tc>
          <w:tcPr>
            <w:tcW w:w="1655"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55"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11.98</w:t>
            </w:r>
          </w:p>
        </w:tc>
        <w:tc>
          <w:tcPr>
            <w:tcW w:w="1655"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p>
        </w:tc>
        <w:tc>
          <w:tcPr>
            <w:tcW w:w="1655"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p>
        </w:tc>
        <w:tc>
          <w:tcPr>
            <w:tcW w:w="1658"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360"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2082001</w:t>
            </w:r>
          </w:p>
        </w:tc>
        <w:tc>
          <w:tcPr>
            <w:tcW w:w="2695"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 xml:space="preserve">  临时救助支出</w:t>
            </w:r>
          </w:p>
        </w:tc>
        <w:tc>
          <w:tcPr>
            <w:tcW w:w="1655"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11.98</w:t>
            </w:r>
          </w:p>
        </w:tc>
        <w:tc>
          <w:tcPr>
            <w:tcW w:w="1655"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55"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11.98</w:t>
            </w:r>
          </w:p>
        </w:tc>
        <w:tc>
          <w:tcPr>
            <w:tcW w:w="1655"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p>
        </w:tc>
        <w:tc>
          <w:tcPr>
            <w:tcW w:w="1655"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p>
        </w:tc>
        <w:tc>
          <w:tcPr>
            <w:tcW w:w="1658"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360"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20828</w:t>
            </w:r>
          </w:p>
        </w:tc>
        <w:tc>
          <w:tcPr>
            <w:tcW w:w="2695"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退役军人管理事务</w:t>
            </w:r>
          </w:p>
        </w:tc>
        <w:tc>
          <w:tcPr>
            <w:tcW w:w="1655"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895.66</w:t>
            </w:r>
          </w:p>
        </w:tc>
        <w:tc>
          <w:tcPr>
            <w:tcW w:w="1655"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457.52</w:t>
            </w:r>
          </w:p>
        </w:tc>
        <w:tc>
          <w:tcPr>
            <w:tcW w:w="1655"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438.14</w:t>
            </w:r>
          </w:p>
        </w:tc>
        <w:tc>
          <w:tcPr>
            <w:tcW w:w="1655"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p>
        </w:tc>
        <w:tc>
          <w:tcPr>
            <w:tcW w:w="1655"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p>
        </w:tc>
        <w:tc>
          <w:tcPr>
            <w:tcW w:w="1658"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360"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2082801</w:t>
            </w:r>
          </w:p>
        </w:tc>
        <w:tc>
          <w:tcPr>
            <w:tcW w:w="2695"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 xml:space="preserve">  行政运行</w:t>
            </w:r>
          </w:p>
        </w:tc>
        <w:tc>
          <w:tcPr>
            <w:tcW w:w="1655"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457.52</w:t>
            </w:r>
          </w:p>
        </w:tc>
        <w:tc>
          <w:tcPr>
            <w:tcW w:w="1655"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457.52</w:t>
            </w:r>
          </w:p>
        </w:tc>
        <w:tc>
          <w:tcPr>
            <w:tcW w:w="1655"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55"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p>
        </w:tc>
        <w:tc>
          <w:tcPr>
            <w:tcW w:w="1655"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p>
        </w:tc>
        <w:tc>
          <w:tcPr>
            <w:tcW w:w="1658"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360"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2082802</w:t>
            </w:r>
          </w:p>
        </w:tc>
        <w:tc>
          <w:tcPr>
            <w:tcW w:w="2695"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 xml:space="preserve">  一般行政管理事务</w:t>
            </w:r>
          </w:p>
        </w:tc>
        <w:tc>
          <w:tcPr>
            <w:tcW w:w="1655"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258.57</w:t>
            </w:r>
          </w:p>
        </w:tc>
        <w:tc>
          <w:tcPr>
            <w:tcW w:w="1655"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55"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258.57</w:t>
            </w:r>
          </w:p>
        </w:tc>
        <w:tc>
          <w:tcPr>
            <w:tcW w:w="1655"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p>
        </w:tc>
        <w:tc>
          <w:tcPr>
            <w:tcW w:w="1655"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p>
        </w:tc>
        <w:tc>
          <w:tcPr>
            <w:tcW w:w="1658"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360"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2082804</w:t>
            </w:r>
          </w:p>
        </w:tc>
        <w:tc>
          <w:tcPr>
            <w:tcW w:w="2695"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 xml:space="preserve">  拥军优属</w:t>
            </w:r>
          </w:p>
        </w:tc>
        <w:tc>
          <w:tcPr>
            <w:tcW w:w="1655"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171.42</w:t>
            </w:r>
          </w:p>
        </w:tc>
        <w:tc>
          <w:tcPr>
            <w:tcW w:w="1655"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55"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171.42</w:t>
            </w:r>
          </w:p>
        </w:tc>
        <w:tc>
          <w:tcPr>
            <w:tcW w:w="1655"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p>
        </w:tc>
        <w:tc>
          <w:tcPr>
            <w:tcW w:w="1655"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p>
        </w:tc>
        <w:tc>
          <w:tcPr>
            <w:tcW w:w="1658"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360"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2082899</w:t>
            </w:r>
          </w:p>
        </w:tc>
        <w:tc>
          <w:tcPr>
            <w:tcW w:w="2695"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 xml:space="preserve">  其他退役军人事务管理支出</w:t>
            </w:r>
          </w:p>
        </w:tc>
        <w:tc>
          <w:tcPr>
            <w:tcW w:w="1655"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8.15</w:t>
            </w:r>
          </w:p>
        </w:tc>
        <w:tc>
          <w:tcPr>
            <w:tcW w:w="1655"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55"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8.15</w:t>
            </w:r>
          </w:p>
        </w:tc>
        <w:tc>
          <w:tcPr>
            <w:tcW w:w="1655"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p>
        </w:tc>
        <w:tc>
          <w:tcPr>
            <w:tcW w:w="1655"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p>
        </w:tc>
        <w:tc>
          <w:tcPr>
            <w:tcW w:w="1658"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360"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210</w:t>
            </w:r>
          </w:p>
        </w:tc>
        <w:tc>
          <w:tcPr>
            <w:tcW w:w="2695"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卫生健康支出</w:t>
            </w:r>
          </w:p>
        </w:tc>
        <w:tc>
          <w:tcPr>
            <w:tcW w:w="1655"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14.48</w:t>
            </w:r>
          </w:p>
        </w:tc>
        <w:tc>
          <w:tcPr>
            <w:tcW w:w="1655"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14.48</w:t>
            </w:r>
          </w:p>
        </w:tc>
        <w:tc>
          <w:tcPr>
            <w:tcW w:w="1655"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55"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p>
        </w:tc>
        <w:tc>
          <w:tcPr>
            <w:tcW w:w="1655"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p>
        </w:tc>
        <w:tc>
          <w:tcPr>
            <w:tcW w:w="1658"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360"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21011</w:t>
            </w:r>
          </w:p>
        </w:tc>
        <w:tc>
          <w:tcPr>
            <w:tcW w:w="2695"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行政事业单位医疗</w:t>
            </w:r>
          </w:p>
        </w:tc>
        <w:tc>
          <w:tcPr>
            <w:tcW w:w="1655"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14.48</w:t>
            </w:r>
          </w:p>
        </w:tc>
        <w:tc>
          <w:tcPr>
            <w:tcW w:w="1655"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14.48</w:t>
            </w:r>
          </w:p>
        </w:tc>
        <w:tc>
          <w:tcPr>
            <w:tcW w:w="1655"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55"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p>
        </w:tc>
        <w:tc>
          <w:tcPr>
            <w:tcW w:w="1655"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p>
        </w:tc>
        <w:tc>
          <w:tcPr>
            <w:tcW w:w="1658"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360"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2101101</w:t>
            </w:r>
          </w:p>
        </w:tc>
        <w:tc>
          <w:tcPr>
            <w:tcW w:w="2695"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 xml:space="preserve">  行政单位医疗</w:t>
            </w:r>
          </w:p>
        </w:tc>
        <w:tc>
          <w:tcPr>
            <w:tcW w:w="1655"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7.28</w:t>
            </w:r>
          </w:p>
        </w:tc>
        <w:tc>
          <w:tcPr>
            <w:tcW w:w="1655"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7.28</w:t>
            </w:r>
          </w:p>
        </w:tc>
        <w:tc>
          <w:tcPr>
            <w:tcW w:w="1655"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55"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p>
        </w:tc>
        <w:tc>
          <w:tcPr>
            <w:tcW w:w="1655"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p>
        </w:tc>
        <w:tc>
          <w:tcPr>
            <w:tcW w:w="1658"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360"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2101103</w:t>
            </w:r>
          </w:p>
        </w:tc>
        <w:tc>
          <w:tcPr>
            <w:tcW w:w="2695"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 xml:space="preserve">  公务员医疗补助</w:t>
            </w:r>
          </w:p>
        </w:tc>
        <w:tc>
          <w:tcPr>
            <w:tcW w:w="1655"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7.20</w:t>
            </w:r>
          </w:p>
        </w:tc>
        <w:tc>
          <w:tcPr>
            <w:tcW w:w="1655"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7.20</w:t>
            </w:r>
          </w:p>
        </w:tc>
        <w:tc>
          <w:tcPr>
            <w:tcW w:w="1655"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55"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p>
        </w:tc>
        <w:tc>
          <w:tcPr>
            <w:tcW w:w="1655"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p>
        </w:tc>
        <w:tc>
          <w:tcPr>
            <w:tcW w:w="1658"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630" w:hRule="atLeast"/>
        </w:trPr>
        <w:tc>
          <w:tcPr>
            <w:tcW w:w="13988" w:type="dxa"/>
            <w:gridSpan w:val="9"/>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注：本表反映</w:t>
            </w:r>
            <w:r>
              <w:rPr>
                <w:rFonts w:hint="eastAsia" w:ascii="宋体" w:hAnsi="宋体" w:cs="宋体"/>
                <w:color w:val="000000"/>
                <w:kern w:val="0"/>
                <w:sz w:val="20"/>
                <w:szCs w:val="20"/>
                <w:highlight w:val="none"/>
                <w:lang w:eastAsia="zh-CN" w:bidi="ar"/>
              </w:rPr>
              <w:t>单位</w:t>
            </w:r>
            <w:r>
              <w:rPr>
                <w:rFonts w:hint="eastAsia" w:ascii="宋体" w:hAnsi="宋体" w:cs="宋体"/>
                <w:color w:val="000000"/>
                <w:kern w:val="0"/>
                <w:sz w:val="20"/>
                <w:szCs w:val="20"/>
                <w:highlight w:val="none"/>
                <w:lang w:bidi="ar"/>
              </w:rPr>
              <w:t>本年度各项支出情况。本表金额转换为万元时，因四舍五入可能存在尾差。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7"/>
        <w:tblW w:w="14022" w:type="dxa"/>
        <w:tblInd w:w="0" w:type="dxa"/>
        <w:tblLayout w:type="fixed"/>
        <w:tblCellMar>
          <w:top w:w="0" w:type="dxa"/>
          <w:left w:w="0" w:type="dxa"/>
          <w:bottom w:w="0" w:type="dxa"/>
          <w:right w:w="0" w:type="dxa"/>
        </w:tblCellMar>
      </w:tblPr>
      <w:tblGrid>
        <w:gridCol w:w="3417"/>
        <w:gridCol w:w="623"/>
        <w:gridCol w:w="1245"/>
        <w:gridCol w:w="180"/>
        <w:gridCol w:w="2760"/>
        <w:gridCol w:w="891"/>
        <w:gridCol w:w="924"/>
        <w:gridCol w:w="1387"/>
        <w:gridCol w:w="1201"/>
        <w:gridCol w:w="1394"/>
      </w:tblGrid>
      <w:tr>
        <w:tblPrEx>
          <w:tblCellMar>
            <w:top w:w="0" w:type="dxa"/>
            <w:left w:w="0" w:type="dxa"/>
            <w:bottom w:w="0" w:type="dxa"/>
            <w:right w:w="0" w:type="dxa"/>
          </w:tblCellMar>
        </w:tblPrEx>
        <w:trPr>
          <w:trHeight w:val="360" w:hRule="atLeast"/>
        </w:trPr>
        <w:tc>
          <w:tcPr>
            <w:tcW w:w="12628" w:type="dxa"/>
            <w:gridSpan w:val="9"/>
            <w:tcBorders>
              <w:top w:val="nil"/>
              <w:left w:val="nil"/>
              <w:bottom w:val="nil"/>
              <w:right w:val="nil"/>
            </w:tcBorders>
            <w:noWrap/>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华文中宋" w:hAnsi="华文中宋" w:eastAsia="华文中宋" w:cs="华文中宋"/>
                <w:color w:val="000000"/>
                <w:kern w:val="0"/>
                <w:sz w:val="32"/>
                <w:szCs w:val="32"/>
                <w:highlight w:val="none"/>
                <w:lang w:bidi="ar"/>
              </w:rPr>
              <w:t>财政拨款收入支出决算总表</w:t>
            </w:r>
          </w:p>
        </w:tc>
        <w:tc>
          <w:tcPr>
            <w:tcW w:w="1394" w:type="dxa"/>
            <w:tcBorders>
              <w:top w:val="nil"/>
              <w:left w:val="nil"/>
              <w:bottom w:val="nil"/>
              <w:right w:val="nil"/>
            </w:tcBorders>
            <w:noWrap w:val="0"/>
            <w:vAlign w:val="top"/>
          </w:tcPr>
          <w:p>
            <w:pPr>
              <w:widowControl/>
              <w:jc w:val="center"/>
              <w:textAlignment w:val="center"/>
              <w:rPr>
                <w:rFonts w:hint="eastAsia" w:ascii="华文中宋" w:hAnsi="华文中宋" w:eastAsia="华文中宋" w:cs="华文中宋"/>
                <w:color w:val="000000"/>
                <w:kern w:val="0"/>
                <w:sz w:val="32"/>
                <w:szCs w:val="32"/>
                <w:highlight w:val="none"/>
                <w:lang w:bidi="ar"/>
              </w:rPr>
            </w:pPr>
          </w:p>
        </w:tc>
      </w:tr>
      <w:tr>
        <w:tblPrEx>
          <w:tblCellMar>
            <w:top w:w="0" w:type="dxa"/>
            <w:left w:w="0" w:type="dxa"/>
            <w:bottom w:w="0" w:type="dxa"/>
            <w:right w:w="0" w:type="dxa"/>
          </w:tblCellMar>
        </w:tblPrEx>
        <w:trPr>
          <w:trHeight w:val="199" w:hRule="atLeast"/>
        </w:trPr>
        <w:tc>
          <w:tcPr>
            <w:tcW w:w="3417"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623"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25"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760"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91"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924"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87" w:type="dxa"/>
            <w:tcBorders>
              <w:top w:val="nil"/>
              <w:left w:val="nil"/>
              <w:bottom w:val="nil"/>
              <w:right w:val="nil"/>
            </w:tcBorders>
            <w:shd w:val="clear" w:color="auto" w:fill="FFFFFF"/>
            <w:noWrap/>
            <w:tcMar>
              <w:top w:w="15" w:type="dxa"/>
              <w:left w:w="15" w:type="dxa"/>
              <w:right w:w="15" w:type="dxa"/>
            </w:tcMar>
            <w:vAlign w:val="center"/>
          </w:tcPr>
          <w:p>
            <w:pPr>
              <w:wordWrap w:val="0"/>
              <w:jc w:val="right"/>
              <w:rPr>
                <w:rFonts w:hint="eastAsia" w:ascii="宋体" w:hAnsi="宋体" w:cs="宋体"/>
                <w:color w:val="000000"/>
                <w:sz w:val="20"/>
                <w:szCs w:val="20"/>
                <w:highlight w:val="none"/>
              </w:rPr>
            </w:pPr>
            <w:r>
              <w:rPr>
                <w:rFonts w:hint="eastAsia" w:ascii="宋体" w:hAnsi="宋体" w:cs="宋体"/>
                <w:color w:val="000000"/>
                <w:sz w:val="20"/>
                <w:szCs w:val="20"/>
                <w:highlight w:val="none"/>
              </w:rPr>
              <w:t xml:space="preserve"> </w:t>
            </w:r>
            <w:r>
              <w:rPr>
                <w:rFonts w:ascii="宋体" w:hAnsi="宋体" w:cs="宋体"/>
                <w:color w:val="000000"/>
                <w:sz w:val="20"/>
                <w:szCs w:val="20"/>
                <w:highlight w:val="none"/>
              </w:rPr>
              <w:t xml:space="preserve">       </w:t>
            </w:r>
          </w:p>
        </w:tc>
        <w:tc>
          <w:tcPr>
            <w:tcW w:w="1201"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highlight w:val="none"/>
                <w:lang w:bidi="ar"/>
              </w:rPr>
            </w:pPr>
          </w:p>
        </w:tc>
        <w:tc>
          <w:tcPr>
            <w:tcW w:w="1394" w:type="dxa"/>
            <w:tcBorders>
              <w:top w:val="nil"/>
              <w:left w:val="nil"/>
              <w:bottom w:val="nil"/>
              <w:right w:val="nil"/>
            </w:tcBorders>
            <w:shd w:val="clear" w:color="auto" w:fill="FFFFFF"/>
            <w:noWrap w:val="0"/>
            <w:vAlign w:val="center"/>
          </w:tcPr>
          <w:p>
            <w:pPr>
              <w:widowControl/>
              <w:jc w:val="right"/>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公开04表</w:t>
            </w:r>
          </w:p>
        </w:tc>
      </w:tr>
      <w:tr>
        <w:tblPrEx>
          <w:tblCellMar>
            <w:top w:w="0" w:type="dxa"/>
            <w:left w:w="0" w:type="dxa"/>
            <w:bottom w:w="0" w:type="dxa"/>
            <w:right w:w="0" w:type="dxa"/>
          </w:tblCellMar>
        </w:tblPrEx>
        <w:trPr>
          <w:trHeight w:val="300" w:hRule="atLeast"/>
        </w:trPr>
        <w:tc>
          <w:tcPr>
            <w:tcW w:w="3417" w:type="dxa"/>
            <w:tcBorders>
              <w:top w:val="nil"/>
              <w:left w:val="nil"/>
              <w:bottom w:val="nil"/>
              <w:right w:val="nil"/>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eastAsia="zh-CN" w:bidi="ar"/>
              </w:rPr>
              <w:t>单位</w:t>
            </w:r>
            <w:r>
              <w:rPr>
                <w:rFonts w:hint="eastAsia" w:ascii="宋体" w:hAnsi="宋体" w:cs="宋体"/>
                <w:color w:val="000000"/>
                <w:kern w:val="0"/>
                <w:sz w:val="20"/>
                <w:szCs w:val="20"/>
                <w:highlight w:val="none"/>
                <w:lang w:bidi="ar"/>
              </w:rPr>
              <w:t>：许昌市退役军人事务局（本级）</w:t>
            </w:r>
          </w:p>
        </w:tc>
        <w:tc>
          <w:tcPr>
            <w:tcW w:w="623"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25"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760"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91"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924"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87"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01"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highlight w:val="none"/>
                <w:lang w:bidi="ar"/>
              </w:rPr>
            </w:pPr>
          </w:p>
        </w:tc>
        <w:tc>
          <w:tcPr>
            <w:tcW w:w="1394" w:type="dxa"/>
            <w:tcBorders>
              <w:top w:val="nil"/>
              <w:left w:val="nil"/>
              <w:bottom w:val="nil"/>
              <w:right w:val="nil"/>
            </w:tcBorders>
            <w:shd w:val="clear" w:color="auto" w:fill="FFFFFF"/>
            <w:noWrap w:val="0"/>
            <w:vAlign w:val="center"/>
          </w:tcPr>
          <w:p>
            <w:pPr>
              <w:widowControl/>
              <w:jc w:val="right"/>
              <w:textAlignment w:val="center"/>
              <w:rPr>
                <w:rFonts w:hint="eastAsia" w:ascii="宋体" w:hAnsi="宋体" w:eastAsia="宋体" w:cs="宋体"/>
                <w:color w:val="000000"/>
                <w:kern w:val="0"/>
                <w:sz w:val="20"/>
                <w:szCs w:val="20"/>
                <w:highlight w:val="none"/>
                <w:lang w:eastAsia="zh-CN" w:bidi="ar"/>
              </w:rPr>
            </w:pPr>
            <w:r>
              <w:rPr>
                <w:rFonts w:hint="eastAsia" w:ascii="宋体" w:hAnsi="宋体" w:cs="宋体"/>
                <w:color w:val="000000"/>
                <w:kern w:val="0"/>
                <w:sz w:val="20"/>
                <w:szCs w:val="20"/>
                <w:highlight w:val="none"/>
                <w:lang w:eastAsia="zh-CN" w:bidi="ar"/>
              </w:rPr>
              <w:t>金额单位：万元</w:t>
            </w:r>
          </w:p>
        </w:tc>
      </w:tr>
      <w:tr>
        <w:tblPrEx>
          <w:tblCellMar>
            <w:top w:w="0" w:type="dxa"/>
            <w:left w:w="0" w:type="dxa"/>
            <w:bottom w:w="0" w:type="dxa"/>
            <w:right w:w="0" w:type="dxa"/>
          </w:tblCellMar>
        </w:tblPrEx>
        <w:trPr>
          <w:trHeight w:val="402" w:hRule="atLeast"/>
        </w:trPr>
        <w:tc>
          <w:tcPr>
            <w:tcW w:w="5285" w:type="dxa"/>
            <w:gridSpan w:val="3"/>
            <w:tcBorders>
              <w:top w:val="single" w:color="000000" w:sz="8"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收入</w:t>
            </w:r>
          </w:p>
        </w:tc>
        <w:tc>
          <w:tcPr>
            <w:tcW w:w="8737" w:type="dxa"/>
            <w:gridSpan w:val="7"/>
            <w:tcBorders>
              <w:top w:val="single" w:color="000000" w:sz="8"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支出</w:t>
            </w:r>
          </w:p>
        </w:tc>
      </w:tr>
      <w:tr>
        <w:tblPrEx>
          <w:tblCellMar>
            <w:top w:w="0" w:type="dxa"/>
            <w:left w:w="0" w:type="dxa"/>
            <w:bottom w:w="0" w:type="dxa"/>
            <w:right w:w="0" w:type="dxa"/>
          </w:tblCellMar>
        </w:tblPrEx>
        <w:trPr>
          <w:trHeight w:val="776"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项    目</w:t>
            </w:r>
          </w:p>
        </w:tc>
        <w:tc>
          <w:tcPr>
            <w:tcW w:w="6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行次</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金额</w:t>
            </w:r>
          </w:p>
        </w:tc>
        <w:tc>
          <w:tcPr>
            <w:tcW w:w="294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项    目</w:t>
            </w:r>
          </w:p>
        </w:tc>
        <w:tc>
          <w:tcPr>
            <w:tcW w:w="8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行次</w:t>
            </w:r>
          </w:p>
        </w:tc>
        <w:tc>
          <w:tcPr>
            <w:tcW w:w="9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合计</w:t>
            </w:r>
          </w:p>
        </w:tc>
        <w:tc>
          <w:tcPr>
            <w:tcW w:w="13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一般公共预算财政拨款</w:t>
            </w:r>
          </w:p>
        </w:tc>
        <w:tc>
          <w:tcPr>
            <w:tcW w:w="120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政府性基金预算财政拨款</w:t>
            </w:r>
          </w:p>
        </w:tc>
        <w:tc>
          <w:tcPr>
            <w:tcW w:w="1394" w:type="dxa"/>
            <w:tcBorders>
              <w:top w:val="single" w:color="000000" w:sz="4" w:space="0"/>
              <w:left w:val="single" w:color="000000" w:sz="4" w:space="0"/>
              <w:bottom w:val="single" w:color="000000" w:sz="4" w:space="0"/>
              <w:right w:val="single" w:color="000000" w:sz="8" w:space="0"/>
            </w:tcBorders>
            <w:noWrap w:val="0"/>
            <w:vAlign w:val="top"/>
          </w:tcPr>
          <w:p>
            <w:pPr>
              <w:bidi w:val="0"/>
              <w:jc w:val="center"/>
              <w:rPr>
                <w:rFonts w:hint="eastAsia"/>
                <w:sz w:val="20"/>
                <w:szCs w:val="20"/>
              </w:rPr>
            </w:pPr>
            <w:r>
              <w:rPr>
                <w:rFonts w:hint="eastAsia"/>
                <w:sz w:val="20"/>
                <w:szCs w:val="20"/>
                <w:lang w:val="en-US" w:eastAsia="zh-CN"/>
              </w:rPr>
              <w:t>国有资本经营预算财政拨款</w:t>
            </w: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栏    次</w:t>
            </w:r>
          </w:p>
        </w:tc>
        <w:tc>
          <w:tcPr>
            <w:tcW w:w="6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w:t>
            </w:r>
          </w:p>
        </w:tc>
        <w:tc>
          <w:tcPr>
            <w:tcW w:w="294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栏    次</w:t>
            </w:r>
          </w:p>
        </w:tc>
        <w:tc>
          <w:tcPr>
            <w:tcW w:w="8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w:t>
            </w:r>
          </w:p>
        </w:tc>
        <w:tc>
          <w:tcPr>
            <w:tcW w:w="13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w:t>
            </w:r>
          </w:p>
        </w:tc>
        <w:tc>
          <w:tcPr>
            <w:tcW w:w="1201"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4</w:t>
            </w:r>
          </w:p>
        </w:tc>
        <w:tc>
          <w:tcPr>
            <w:tcW w:w="1394" w:type="dxa"/>
            <w:tcBorders>
              <w:top w:val="single" w:color="000000" w:sz="4" w:space="0"/>
              <w:left w:val="single" w:color="000000" w:sz="4" w:space="0"/>
              <w:bottom w:val="single" w:color="000000" w:sz="4" w:space="0"/>
              <w:right w:val="single" w:color="000000" w:sz="8" w:space="0"/>
            </w:tcBorders>
            <w:shd w:val="clear" w:color="auto" w:fill="FFFFFF"/>
            <w:noWrap w:val="0"/>
            <w:vAlign w:val="top"/>
          </w:tcPr>
          <w:p>
            <w:pPr>
              <w:widowControl/>
              <w:jc w:val="center"/>
              <w:textAlignment w:val="center"/>
              <w:rPr>
                <w:rFonts w:hint="eastAsia" w:ascii="宋体" w:hAnsi="宋体" w:cs="宋体"/>
                <w:color w:val="000000"/>
                <w:kern w:val="0"/>
                <w:sz w:val="20"/>
                <w:szCs w:val="20"/>
                <w:highlight w:val="none"/>
                <w:lang w:bidi="ar"/>
              </w:rPr>
            </w:pPr>
            <w:r>
              <w:rPr>
                <w:rFonts w:ascii="宋体" w:hAnsi="宋体" w:cs="宋体"/>
                <w:color w:val="000000"/>
                <w:kern w:val="0"/>
                <w:sz w:val="20"/>
                <w:szCs w:val="20"/>
                <w:highlight w:val="none"/>
                <w:lang w:bidi="ar"/>
              </w:rPr>
              <w:t>5</w:t>
            </w: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一、一般公共预算财政拨款</w:t>
            </w:r>
          </w:p>
        </w:tc>
        <w:tc>
          <w:tcPr>
            <w:tcW w:w="6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val="en-US" w:eastAsia="zh-CN" w:bidi="ar"/>
              </w:rPr>
              <w:t>2,446.07</w:t>
            </w:r>
          </w:p>
        </w:tc>
        <w:tc>
          <w:tcPr>
            <w:tcW w:w="294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一、一般公共服务支出</w:t>
            </w:r>
          </w:p>
        </w:tc>
        <w:tc>
          <w:tcPr>
            <w:tcW w:w="8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33</w:t>
            </w:r>
          </w:p>
        </w:tc>
        <w:tc>
          <w:tcPr>
            <w:tcW w:w="924"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387"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01"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94"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二、政府性基金预算财政拨款</w:t>
            </w:r>
          </w:p>
        </w:tc>
        <w:tc>
          <w:tcPr>
            <w:tcW w:w="6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color w:val="000000"/>
                <w:kern w:val="0"/>
                <w:sz w:val="20"/>
                <w:szCs w:val="20"/>
                <w:highlight w:val="none"/>
                <w:lang w:val="en-US" w:eastAsia="zh-CN" w:bidi="ar"/>
              </w:rPr>
            </w:pPr>
          </w:p>
        </w:tc>
        <w:tc>
          <w:tcPr>
            <w:tcW w:w="294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二、外交支出</w:t>
            </w:r>
          </w:p>
        </w:tc>
        <w:tc>
          <w:tcPr>
            <w:tcW w:w="8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34</w:t>
            </w:r>
          </w:p>
        </w:tc>
        <w:tc>
          <w:tcPr>
            <w:tcW w:w="924"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387"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01"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94"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rPr>
              <w:t>三、国有资本经营预算财政拨款</w:t>
            </w:r>
          </w:p>
        </w:tc>
        <w:tc>
          <w:tcPr>
            <w:tcW w:w="6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3</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color w:val="000000"/>
                <w:kern w:val="0"/>
                <w:sz w:val="20"/>
                <w:szCs w:val="20"/>
                <w:highlight w:val="none"/>
                <w:lang w:val="en-US" w:eastAsia="zh-CN" w:bidi="ar"/>
              </w:rPr>
            </w:pPr>
          </w:p>
        </w:tc>
        <w:tc>
          <w:tcPr>
            <w:tcW w:w="294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三、国防支出</w:t>
            </w:r>
          </w:p>
        </w:tc>
        <w:tc>
          <w:tcPr>
            <w:tcW w:w="8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35</w:t>
            </w:r>
          </w:p>
        </w:tc>
        <w:tc>
          <w:tcPr>
            <w:tcW w:w="924"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387"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01"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94"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4</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color w:val="000000"/>
                <w:kern w:val="0"/>
                <w:sz w:val="20"/>
                <w:szCs w:val="20"/>
                <w:highlight w:val="none"/>
                <w:lang w:val="en-US" w:eastAsia="zh-CN" w:bidi="ar"/>
              </w:rPr>
            </w:pPr>
          </w:p>
        </w:tc>
        <w:tc>
          <w:tcPr>
            <w:tcW w:w="294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四、公共安全支出</w:t>
            </w:r>
          </w:p>
        </w:tc>
        <w:tc>
          <w:tcPr>
            <w:tcW w:w="8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36</w:t>
            </w:r>
          </w:p>
        </w:tc>
        <w:tc>
          <w:tcPr>
            <w:tcW w:w="924"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387"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01"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94"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5</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color w:val="000000"/>
                <w:kern w:val="0"/>
                <w:sz w:val="20"/>
                <w:szCs w:val="20"/>
                <w:highlight w:val="none"/>
                <w:lang w:val="en-US" w:eastAsia="zh-CN" w:bidi="ar"/>
              </w:rPr>
            </w:pPr>
          </w:p>
        </w:tc>
        <w:tc>
          <w:tcPr>
            <w:tcW w:w="294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五、教育支出</w:t>
            </w:r>
          </w:p>
        </w:tc>
        <w:tc>
          <w:tcPr>
            <w:tcW w:w="8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37</w:t>
            </w:r>
          </w:p>
        </w:tc>
        <w:tc>
          <w:tcPr>
            <w:tcW w:w="924"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387"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01"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94"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6</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color w:val="000000"/>
                <w:kern w:val="0"/>
                <w:sz w:val="20"/>
                <w:szCs w:val="20"/>
                <w:highlight w:val="none"/>
                <w:lang w:val="en-US" w:eastAsia="zh-CN" w:bidi="ar"/>
              </w:rPr>
            </w:pPr>
          </w:p>
        </w:tc>
        <w:tc>
          <w:tcPr>
            <w:tcW w:w="294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六、科学技术支出</w:t>
            </w:r>
          </w:p>
        </w:tc>
        <w:tc>
          <w:tcPr>
            <w:tcW w:w="8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38</w:t>
            </w:r>
          </w:p>
        </w:tc>
        <w:tc>
          <w:tcPr>
            <w:tcW w:w="924"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387"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01"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94"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color w:val="000000"/>
                <w:kern w:val="0"/>
                <w:sz w:val="20"/>
                <w:szCs w:val="20"/>
                <w:highlight w:val="none"/>
                <w:lang w:val="en" w:bidi="ar"/>
              </w:rPr>
            </w:pPr>
            <w:r>
              <w:rPr>
                <w:rFonts w:hint="eastAsia" w:ascii="宋体" w:hAnsi="宋体" w:eastAsia="宋体" w:cs="宋体"/>
                <w:i w:val="0"/>
                <w:color w:val="000000"/>
                <w:kern w:val="0"/>
                <w:sz w:val="20"/>
                <w:szCs w:val="20"/>
                <w:u w:val="none"/>
                <w:lang w:val="en-US" w:eastAsia="zh-CN" w:bidi="ar"/>
              </w:rPr>
              <w:t>7</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color w:val="000000"/>
                <w:kern w:val="0"/>
                <w:sz w:val="20"/>
                <w:szCs w:val="20"/>
                <w:highlight w:val="none"/>
                <w:lang w:val="en-US" w:eastAsia="zh-CN" w:bidi="ar"/>
              </w:rPr>
            </w:pPr>
          </w:p>
        </w:tc>
        <w:tc>
          <w:tcPr>
            <w:tcW w:w="29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kern w:val="0"/>
                <w:sz w:val="20"/>
                <w:szCs w:val="20"/>
                <w:highlight w:val="none"/>
                <w:lang w:bidi="ar"/>
              </w:rPr>
            </w:pPr>
            <w:r>
              <w:rPr>
                <w:rFonts w:hint="eastAsia" w:ascii="宋体" w:hAnsi="宋体" w:eastAsia="宋体" w:cs="宋体"/>
                <w:i w:val="0"/>
                <w:color w:val="000000"/>
                <w:kern w:val="0"/>
                <w:sz w:val="20"/>
                <w:szCs w:val="20"/>
                <w:u w:val="none"/>
                <w:lang w:val="en-US" w:eastAsia="zh-CN" w:bidi="ar"/>
              </w:rPr>
              <w:t>七、文化旅游体育与传媒支出</w:t>
            </w:r>
          </w:p>
        </w:tc>
        <w:tc>
          <w:tcPr>
            <w:tcW w:w="8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highlight w:val="none"/>
                <w:lang w:bidi="ar"/>
              </w:rPr>
            </w:pPr>
            <w:r>
              <w:rPr>
                <w:rFonts w:hint="eastAsia" w:ascii="宋体" w:hAnsi="宋体" w:eastAsia="宋体" w:cs="宋体"/>
                <w:i w:val="0"/>
                <w:color w:val="000000"/>
                <w:kern w:val="0"/>
                <w:sz w:val="20"/>
                <w:szCs w:val="20"/>
                <w:u w:val="none"/>
                <w:lang w:val="en-US" w:eastAsia="zh-CN" w:bidi="ar"/>
              </w:rPr>
              <w:t>39</w:t>
            </w:r>
          </w:p>
        </w:tc>
        <w:tc>
          <w:tcPr>
            <w:tcW w:w="924"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387"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01"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94"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highlight w:val="none"/>
                <w:lang w:bidi="ar"/>
              </w:rPr>
            </w:pPr>
            <w:r>
              <w:rPr>
                <w:rFonts w:hint="eastAsia" w:ascii="宋体" w:hAnsi="宋体" w:eastAsia="宋体" w:cs="宋体"/>
                <w:i w:val="0"/>
                <w:color w:val="000000"/>
                <w:kern w:val="0"/>
                <w:sz w:val="20"/>
                <w:szCs w:val="20"/>
                <w:u w:val="none"/>
                <w:lang w:val="en-US" w:eastAsia="zh-CN" w:bidi="ar"/>
              </w:rPr>
              <w:t>8</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color w:val="000000"/>
                <w:kern w:val="0"/>
                <w:sz w:val="20"/>
                <w:szCs w:val="20"/>
                <w:highlight w:val="none"/>
                <w:lang w:val="en-US" w:eastAsia="zh-CN" w:bidi="ar"/>
              </w:rPr>
            </w:pPr>
          </w:p>
        </w:tc>
        <w:tc>
          <w:tcPr>
            <w:tcW w:w="29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kern w:val="0"/>
                <w:sz w:val="20"/>
                <w:szCs w:val="20"/>
                <w:highlight w:val="none"/>
                <w:lang w:bidi="ar"/>
              </w:rPr>
            </w:pPr>
            <w:r>
              <w:rPr>
                <w:rFonts w:hint="eastAsia" w:ascii="宋体" w:hAnsi="宋体" w:eastAsia="宋体" w:cs="宋体"/>
                <w:i w:val="0"/>
                <w:color w:val="000000"/>
                <w:kern w:val="0"/>
                <w:sz w:val="20"/>
                <w:szCs w:val="20"/>
                <w:u w:val="none"/>
                <w:lang w:val="en-US" w:eastAsia="zh-CN" w:bidi="ar"/>
              </w:rPr>
              <w:t>八、社会保障和就业支出</w:t>
            </w:r>
          </w:p>
        </w:tc>
        <w:tc>
          <w:tcPr>
            <w:tcW w:w="8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highlight w:val="none"/>
                <w:lang w:bidi="ar"/>
              </w:rPr>
            </w:pPr>
            <w:r>
              <w:rPr>
                <w:rFonts w:hint="eastAsia" w:ascii="宋体" w:hAnsi="宋体" w:eastAsia="宋体" w:cs="宋体"/>
                <w:i w:val="0"/>
                <w:color w:val="000000"/>
                <w:kern w:val="0"/>
                <w:sz w:val="20"/>
                <w:szCs w:val="20"/>
                <w:u w:val="none"/>
                <w:lang w:val="en-US" w:eastAsia="zh-CN" w:bidi="ar"/>
              </w:rPr>
              <w:t>40</w:t>
            </w:r>
          </w:p>
        </w:tc>
        <w:tc>
          <w:tcPr>
            <w:tcW w:w="924"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3,070.04</w:t>
            </w:r>
          </w:p>
        </w:tc>
        <w:tc>
          <w:tcPr>
            <w:tcW w:w="1387"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3,070.04</w:t>
            </w:r>
          </w:p>
        </w:tc>
        <w:tc>
          <w:tcPr>
            <w:tcW w:w="1201"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94"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highlight w:val="none"/>
                <w:lang w:bidi="ar"/>
              </w:rPr>
            </w:pPr>
            <w:r>
              <w:rPr>
                <w:rFonts w:hint="eastAsia" w:ascii="宋体" w:hAnsi="宋体" w:eastAsia="宋体" w:cs="宋体"/>
                <w:i w:val="0"/>
                <w:color w:val="000000"/>
                <w:kern w:val="0"/>
                <w:sz w:val="20"/>
                <w:szCs w:val="20"/>
                <w:u w:val="none"/>
                <w:lang w:val="en-US" w:eastAsia="zh-CN" w:bidi="ar"/>
              </w:rPr>
              <w:t>9</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color w:val="000000"/>
                <w:kern w:val="0"/>
                <w:sz w:val="20"/>
                <w:szCs w:val="20"/>
                <w:highlight w:val="none"/>
                <w:lang w:val="en-US" w:eastAsia="zh-CN" w:bidi="ar"/>
              </w:rPr>
            </w:pPr>
          </w:p>
        </w:tc>
        <w:tc>
          <w:tcPr>
            <w:tcW w:w="29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kern w:val="0"/>
                <w:sz w:val="20"/>
                <w:szCs w:val="20"/>
                <w:highlight w:val="none"/>
                <w:lang w:bidi="ar"/>
              </w:rPr>
            </w:pPr>
            <w:r>
              <w:rPr>
                <w:rFonts w:hint="eastAsia" w:ascii="宋体" w:hAnsi="宋体" w:eastAsia="宋体" w:cs="宋体"/>
                <w:i w:val="0"/>
                <w:color w:val="000000"/>
                <w:kern w:val="0"/>
                <w:sz w:val="20"/>
                <w:szCs w:val="20"/>
                <w:u w:val="none"/>
                <w:lang w:val="en-US" w:eastAsia="zh-CN" w:bidi="ar"/>
              </w:rPr>
              <w:t>九、卫生健康支出</w:t>
            </w:r>
          </w:p>
        </w:tc>
        <w:tc>
          <w:tcPr>
            <w:tcW w:w="8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highlight w:val="none"/>
                <w:lang w:bidi="ar"/>
              </w:rPr>
            </w:pPr>
            <w:r>
              <w:rPr>
                <w:rFonts w:hint="eastAsia" w:ascii="宋体" w:hAnsi="宋体" w:eastAsia="宋体" w:cs="宋体"/>
                <w:i w:val="0"/>
                <w:color w:val="000000"/>
                <w:kern w:val="0"/>
                <w:sz w:val="20"/>
                <w:szCs w:val="20"/>
                <w:u w:val="none"/>
                <w:lang w:val="en-US" w:eastAsia="zh-CN" w:bidi="ar"/>
              </w:rPr>
              <w:t>41</w:t>
            </w:r>
          </w:p>
        </w:tc>
        <w:tc>
          <w:tcPr>
            <w:tcW w:w="924"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14.48</w:t>
            </w:r>
          </w:p>
        </w:tc>
        <w:tc>
          <w:tcPr>
            <w:tcW w:w="1387"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14.48</w:t>
            </w:r>
          </w:p>
        </w:tc>
        <w:tc>
          <w:tcPr>
            <w:tcW w:w="1201"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94"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highlight w:val="none"/>
                <w:lang w:bidi="ar"/>
              </w:rPr>
            </w:pPr>
            <w:r>
              <w:rPr>
                <w:rFonts w:hint="eastAsia" w:ascii="宋体" w:hAnsi="宋体" w:eastAsia="宋体" w:cs="宋体"/>
                <w:i w:val="0"/>
                <w:color w:val="000000"/>
                <w:kern w:val="0"/>
                <w:sz w:val="20"/>
                <w:szCs w:val="20"/>
                <w:u w:val="none"/>
                <w:lang w:val="en-US" w:eastAsia="zh-CN" w:bidi="ar"/>
              </w:rPr>
              <w:t>10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color w:val="000000"/>
                <w:kern w:val="0"/>
                <w:sz w:val="20"/>
                <w:szCs w:val="20"/>
                <w:highlight w:val="none"/>
                <w:lang w:val="en-US" w:eastAsia="zh-CN" w:bidi="ar"/>
              </w:rPr>
            </w:pPr>
          </w:p>
        </w:tc>
        <w:tc>
          <w:tcPr>
            <w:tcW w:w="29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kern w:val="0"/>
                <w:sz w:val="20"/>
                <w:szCs w:val="20"/>
                <w:highlight w:val="none"/>
                <w:lang w:bidi="ar"/>
              </w:rPr>
            </w:pPr>
            <w:r>
              <w:rPr>
                <w:rFonts w:hint="eastAsia" w:ascii="宋体" w:hAnsi="宋体" w:eastAsia="宋体" w:cs="宋体"/>
                <w:i w:val="0"/>
                <w:color w:val="000000"/>
                <w:kern w:val="0"/>
                <w:sz w:val="20"/>
                <w:szCs w:val="20"/>
                <w:u w:val="none"/>
                <w:lang w:val="en-US" w:eastAsia="zh-CN" w:bidi="ar"/>
              </w:rPr>
              <w:t>十、节能环保支出</w:t>
            </w:r>
          </w:p>
        </w:tc>
        <w:tc>
          <w:tcPr>
            <w:tcW w:w="8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highlight w:val="none"/>
                <w:lang w:bidi="ar"/>
              </w:rPr>
            </w:pPr>
            <w:r>
              <w:rPr>
                <w:rFonts w:hint="eastAsia" w:ascii="宋体" w:hAnsi="宋体" w:eastAsia="宋体" w:cs="宋体"/>
                <w:i w:val="0"/>
                <w:color w:val="000000"/>
                <w:kern w:val="0"/>
                <w:sz w:val="20"/>
                <w:szCs w:val="20"/>
                <w:u w:val="none"/>
                <w:lang w:val="en-US" w:eastAsia="zh-CN" w:bidi="ar"/>
              </w:rPr>
              <w:t>42</w:t>
            </w:r>
          </w:p>
        </w:tc>
        <w:tc>
          <w:tcPr>
            <w:tcW w:w="924"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kern w:val="0"/>
                <w:sz w:val="20"/>
                <w:szCs w:val="20"/>
                <w:u w:val="none"/>
                <w:lang w:val="en-US" w:eastAsia="zh-CN" w:bidi="ar"/>
              </w:rPr>
            </w:pPr>
          </w:p>
        </w:tc>
        <w:tc>
          <w:tcPr>
            <w:tcW w:w="1387"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kern w:val="0"/>
                <w:sz w:val="20"/>
                <w:szCs w:val="20"/>
                <w:u w:val="none"/>
                <w:lang w:val="en-US" w:eastAsia="zh-CN" w:bidi="ar"/>
              </w:rPr>
            </w:pPr>
          </w:p>
        </w:tc>
        <w:tc>
          <w:tcPr>
            <w:tcW w:w="1201"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94"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highlight w:val="none"/>
                <w:lang w:bidi="ar"/>
              </w:rPr>
            </w:pPr>
            <w:r>
              <w:rPr>
                <w:rFonts w:hint="eastAsia" w:ascii="宋体" w:hAnsi="宋体" w:eastAsia="宋体" w:cs="宋体"/>
                <w:i w:val="0"/>
                <w:color w:val="000000"/>
                <w:kern w:val="0"/>
                <w:sz w:val="20"/>
                <w:szCs w:val="20"/>
                <w:u w:val="none"/>
                <w:lang w:val="en-US" w:eastAsia="zh-CN" w:bidi="ar"/>
              </w:rPr>
              <w:t>11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color w:val="000000"/>
                <w:kern w:val="0"/>
                <w:sz w:val="20"/>
                <w:szCs w:val="20"/>
                <w:highlight w:val="none"/>
                <w:lang w:val="en-US" w:eastAsia="zh-CN" w:bidi="ar"/>
              </w:rPr>
            </w:pPr>
          </w:p>
        </w:tc>
        <w:tc>
          <w:tcPr>
            <w:tcW w:w="29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kern w:val="0"/>
                <w:sz w:val="20"/>
                <w:szCs w:val="20"/>
                <w:highlight w:val="none"/>
                <w:lang w:bidi="ar"/>
              </w:rPr>
            </w:pPr>
            <w:r>
              <w:rPr>
                <w:rFonts w:hint="eastAsia" w:ascii="宋体" w:hAnsi="宋体" w:eastAsia="宋体" w:cs="宋体"/>
                <w:i w:val="0"/>
                <w:color w:val="000000"/>
                <w:kern w:val="0"/>
                <w:sz w:val="20"/>
                <w:szCs w:val="20"/>
                <w:u w:val="none"/>
                <w:lang w:val="en-US" w:eastAsia="zh-CN" w:bidi="ar"/>
              </w:rPr>
              <w:t>十一、城乡社区支出</w:t>
            </w:r>
          </w:p>
        </w:tc>
        <w:tc>
          <w:tcPr>
            <w:tcW w:w="8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highlight w:val="none"/>
                <w:lang w:bidi="ar"/>
              </w:rPr>
            </w:pPr>
            <w:r>
              <w:rPr>
                <w:rFonts w:hint="eastAsia" w:ascii="宋体" w:hAnsi="宋体" w:eastAsia="宋体" w:cs="宋体"/>
                <w:i w:val="0"/>
                <w:color w:val="000000"/>
                <w:kern w:val="0"/>
                <w:sz w:val="20"/>
                <w:szCs w:val="20"/>
                <w:u w:val="none"/>
                <w:lang w:val="en-US" w:eastAsia="zh-CN" w:bidi="ar"/>
              </w:rPr>
              <w:t>43</w:t>
            </w:r>
          </w:p>
        </w:tc>
        <w:tc>
          <w:tcPr>
            <w:tcW w:w="924"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kern w:val="0"/>
                <w:sz w:val="20"/>
                <w:szCs w:val="20"/>
                <w:u w:val="none"/>
                <w:lang w:val="en-US" w:eastAsia="zh-CN" w:bidi="ar"/>
              </w:rPr>
            </w:pPr>
          </w:p>
        </w:tc>
        <w:tc>
          <w:tcPr>
            <w:tcW w:w="1387"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kern w:val="0"/>
                <w:sz w:val="20"/>
                <w:szCs w:val="20"/>
                <w:u w:val="none"/>
                <w:lang w:val="en-US" w:eastAsia="zh-CN" w:bidi="ar"/>
              </w:rPr>
            </w:pPr>
          </w:p>
        </w:tc>
        <w:tc>
          <w:tcPr>
            <w:tcW w:w="1201"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94"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highlight w:val="none"/>
                <w:lang w:bidi="ar"/>
              </w:rPr>
            </w:pPr>
            <w:r>
              <w:rPr>
                <w:rFonts w:hint="eastAsia" w:ascii="宋体" w:hAnsi="宋体" w:eastAsia="宋体" w:cs="宋体"/>
                <w:i w:val="0"/>
                <w:color w:val="000000"/>
                <w:kern w:val="0"/>
                <w:sz w:val="20"/>
                <w:szCs w:val="20"/>
                <w:u w:val="none"/>
                <w:lang w:val="en-US" w:eastAsia="zh-CN" w:bidi="ar"/>
              </w:rPr>
              <w:t>12</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color w:val="000000"/>
                <w:kern w:val="0"/>
                <w:sz w:val="20"/>
                <w:szCs w:val="20"/>
                <w:highlight w:val="none"/>
                <w:lang w:val="en-US" w:eastAsia="zh-CN" w:bidi="ar"/>
              </w:rPr>
            </w:pPr>
          </w:p>
        </w:tc>
        <w:tc>
          <w:tcPr>
            <w:tcW w:w="29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kern w:val="0"/>
                <w:sz w:val="20"/>
                <w:szCs w:val="20"/>
                <w:highlight w:val="none"/>
                <w:lang w:bidi="ar"/>
              </w:rPr>
            </w:pPr>
            <w:r>
              <w:rPr>
                <w:rFonts w:hint="eastAsia" w:ascii="宋体" w:hAnsi="宋体" w:eastAsia="宋体" w:cs="宋体"/>
                <w:i w:val="0"/>
                <w:color w:val="000000"/>
                <w:kern w:val="0"/>
                <w:sz w:val="20"/>
                <w:szCs w:val="20"/>
                <w:u w:val="none"/>
                <w:lang w:val="en-US" w:eastAsia="zh-CN" w:bidi="ar"/>
              </w:rPr>
              <w:t>十二、农林水支出</w:t>
            </w:r>
          </w:p>
        </w:tc>
        <w:tc>
          <w:tcPr>
            <w:tcW w:w="8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highlight w:val="none"/>
                <w:lang w:bidi="ar"/>
              </w:rPr>
            </w:pPr>
            <w:r>
              <w:rPr>
                <w:rFonts w:hint="eastAsia" w:ascii="宋体" w:hAnsi="宋体" w:eastAsia="宋体" w:cs="宋体"/>
                <w:i w:val="0"/>
                <w:color w:val="000000"/>
                <w:kern w:val="0"/>
                <w:sz w:val="20"/>
                <w:szCs w:val="20"/>
                <w:u w:val="none"/>
                <w:lang w:val="en-US" w:eastAsia="zh-CN" w:bidi="ar"/>
              </w:rPr>
              <w:t>44</w:t>
            </w:r>
          </w:p>
        </w:tc>
        <w:tc>
          <w:tcPr>
            <w:tcW w:w="924"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kern w:val="0"/>
                <w:sz w:val="20"/>
                <w:szCs w:val="20"/>
                <w:u w:val="none"/>
                <w:lang w:val="en-US" w:eastAsia="zh-CN" w:bidi="ar"/>
              </w:rPr>
            </w:pPr>
          </w:p>
        </w:tc>
        <w:tc>
          <w:tcPr>
            <w:tcW w:w="1387"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kern w:val="0"/>
                <w:sz w:val="20"/>
                <w:szCs w:val="20"/>
                <w:u w:val="none"/>
                <w:lang w:val="en-US" w:eastAsia="zh-CN" w:bidi="ar"/>
              </w:rPr>
            </w:pPr>
          </w:p>
        </w:tc>
        <w:tc>
          <w:tcPr>
            <w:tcW w:w="1201"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94"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highlight w:val="none"/>
                <w:lang w:bidi="ar"/>
              </w:rPr>
            </w:pPr>
            <w:r>
              <w:rPr>
                <w:rFonts w:hint="eastAsia" w:ascii="宋体" w:hAnsi="宋体" w:eastAsia="宋体" w:cs="宋体"/>
                <w:i w:val="0"/>
                <w:color w:val="000000"/>
                <w:kern w:val="0"/>
                <w:sz w:val="20"/>
                <w:szCs w:val="20"/>
                <w:u w:val="none"/>
                <w:lang w:val="en-US" w:eastAsia="zh-CN" w:bidi="ar"/>
              </w:rPr>
              <w:t>13</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color w:val="000000"/>
                <w:kern w:val="0"/>
                <w:sz w:val="20"/>
                <w:szCs w:val="20"/>
                <w:highlight w:val="none"/>
                <w:lang w:val="en-US" w:eastAsia="zh-CN" w:bidi="ar"/>
              </w:rPr>
            </w:pPr>
          </w:p>
        </w:tc>
        <w:tc>
          <w:tcPr>
            <w:tcW w:w="29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kern w:val="0"/>
                <w:sz w:val="20"/>
                <w:szCs w:val="20"/>
                <w:highlight w:val="none"/>
                <w:lang w:bidi="ar"/>
              </w:rPr>
            </w:pPr>
            <w:r>
              <w:rPr>
                <w:rFonts w:hint="eastAsia" w:ascii="宋体" w:hAnsi="宋体" w:eastAsia="宋体" w:cs="宋体"/>
                <w:i w:val="0"/>
                <w:color w:val="000000"/>
                <w:kern w:val="0"/>
                <w:sz w:val="20"/>
                <w:szCs w:val="20"/>
                <w:u w:val="none"/>
                <w:lang w:val="en-US" w:eastAsia="zh-CN" w:bidi="ar"/>
              </w:rPr>
              <w:t>十三、交通运输支出</w:t>
            </w:r>
          </w:p>
        </w:tc>
        <w:tc>
          <w:tcPr>
            <w:tcW w:w="8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highlight w:val="none"/>
                <w:lang w:bidi="ar"/>
              </w:rPr>
            </w:pPr>
            <w:r>
              <w:rPr>
                <w:rFonts w:hint="eastAsia" w:ascii="宋体" w:hAnsi="宋体" w:eastAsia="宋体" w:cs="宋体"/>
                <w:i w:val="0"/>
                <w:color w:val="000000"/>
                <w:kern w:val="0"/>
                <w:sz w:val="20"/>
                <w:szCs w:val="20"/>
                <w:u w:val="none"/>
                <w:lang w:val="en-US" w:eastAsia="zh-CN" w:bidi="ar"/>
              </w:rPr>
              <w:t>45</w:t>
            </w:r>
          </w:p>
        </w:tc>
        <w:tc>
          <w:tcPr>
            <w:tcW w:w="924"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kern w:val="0"/>
                <w:sz w:val="20"/>
                <w:szCs w:val="20"/>
                <w:u w:val="none"/>
                <w:lang w:val="en-US" w:eastAsia="zh-CN" w:bidi="ar"/>
              </w:rPr>
            </w:pPr>
          </w:p>
        </w:tc>
        <w:tc>
          <w:tcPr>
            <w:tcW w:w="1387"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kern w:val="0"/>
                <w:sz w:val="20"/>
                <w:szCs w:val="20"/>
                <w:u w:val="none"/>
                <w:lang w:val="en-US" w:eastAsia="zh-CN" w:bidi="ar"/>
              </w:rPr>
            </w:pPr>
          </w:p>
        </w:tc>
        <w:tc>
          <w:tcPr>
            <w:tcW w:w="1201"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94"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highlight w:val="none"/>
                <w:lang w:bidi="ar"/>
              </w:rPr>
            </w:pPr>
            <w:r>
              <w:rPr>
                <w:rFonts w:hint="eastAsia" w:ascii="宋体" w:hAnsi="宋体" w:eastAsia="宋体" w:cs="宋体"/>
                <w:i w:val="0"/>
                <w:color w:val="000000"/>
                <w:kern w:val="0"/>
                <w:sz w:val="20"/>
                <w:szCs w:val="20"/>
                <w:u w:val="none"/>
                <w:lang w:val="en-US" w:eastAsia="zh-CN" w:bidi="ar"/>
              </w:rPr>
              <w:t>14</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color w:val="000000"/>
                <w:kern w:val="0"/>
                <w:sz w:val="20"/>
                <w:szCs w:val="20"/>
                <w:highlight w:val="none"/>
                <w:lang w:val="en-US" w:eastAsia="zh-CN" w:bidi="ar"/>
              </w:rPr>
            </w:pPr>
          </w:p>
        </w:tc>
        <w:tc>
          <w:tcPr>
            <w:tcW w:w="29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kern w:val="0"/>
                <w:sz w:val="20"/>
                <w:szCs w:val="20"/>
                <w:highlight w:val="none"/>
                <w:lang w:bidi="ar"/>
              </w:rPr>
            </w:pPr>
            <w:r>
              <w:rPr>
                <w:rFonts w:hint="eastAsia" w:ascii="宋体" w:hAnsi="宋体" w:eastAsia="宋体" w:cs="宋体"/>
                <w:i w:val="0"/>
                <w:color w:val="000000"/>
                <w:kern w:val="0"/>
                <w:sz w:val="20"/>
                <w:szCs w:val="20"/>
                <w:u w:val="none"/>
                <w:lang w:val="en-US" w:eastAsia="zh-CN" w:bidi="ar"/>
              </w:rPr>
              <w:t>十四、资源勘探工业信息等支出</w:t>
            </w:r>
          </w:p>
        </w:tc>
        <w:tc>
          <w:tcPr>
            <w:tcW w:w="8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highlight w:val="none"/>
                <w:lang w:bidi="ar"/>
              </w:rPr>
            </w:pPr>
            <w:r>
              <w:rPr>
                <w:rFonts w:hint="eastAsia" w:ascii="宋体" w:hAnsi="宋体" w:eastAsia="宋体" w:cs="宋体"/>
                <w:i w:val="0"/>
                <w:color w:val="000000"/>
                <w:kern w:val="0"/>
                <w:sz w:val="20"/>
                <w:szCs w:val="20"/>
                <w:u w:val="none"/>
                <w:lang w:val="en-US" w:eastAsia="zh-CN" w:bidi="ar"/>
              </w:rPr>
              <w:t>46</w:t>
            </w:r>
          </w:p>
        </w:tc>
        <w:tc>
          <w:tcPr>
            <w:tcW w:w="924"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kern w:val="0"/>
                <w:sz w:val="20"/>
                <w:szCs w:val="20"/>
                <w:u w:val="none"/>
                <w:lang w:val="en-US" w:eastAsia="zh-CN" w:bidi="ar"/>
              </w:rPr>
            </w:pPr>
          </w:p>
        </w:tc>
        <w:tc>
          <w:tcPr>
            <w:tcW w:w="1387"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kern w:val="0"/>
                <w:sz w:val="20"/>
                <w:szCs w:val="20"/>
                <w:u w:val="none"/>
                <w:lang w:val="en-US" w:eastAsia="zh-CN" w:bidi="ar"/>
              </w:rPr>
            </w:pPr>
          </w:p>
        </w:tc>
        <w:tc>
          <w:tcPr>
            <w:tcW w:w="1201"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94"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highlight w:val="none"/>
                <w:lang w:bidi="ar"/>
              </w:rPr>
            </w:pPr>
            <w:r>
              <w:rPr>
                <w:rFonts w:hint="eastAsia" w:ascii="宋体" w:hAnsi="宋体" w:eastAsia="宋体" w:cs="宋体"/>
                <w:i w:val="0"/>
                <w:color w:val="000000"/>
                <w:kern w:val="0"/>
                <w:sz w:val="20"/>
                <w:szCs w:val="20"/>
                <w:u w:val="none"/>
                <w:lang w:val="en-US" w:eastAsia="zh-CN" w:bidi="ar"/>
              </w:rPr>
              <w:t>15</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color w:val="000000"/>
                <w:kern w:val="0"/>
                <w:sz w:val="20"/>
                <w:szCs w:val="20"/>
                <w:highlight w:val="none"/>
                <w:lang w:val="en-US" w:eastAsia="zh-CN" w:bidi="ar"/>
              </w:rPr>
            </w:pPr>
          </w:p>
        </w:tc>
        <w:tc>
          <w:tcPr>
            <w:tcW w:w="29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kern w:val="0"/>
                <w:sz w:val="20"/>
                <w:szCs w:val="20"/>
                <w:highlight w:val="none"/>
                <w:lang w:bidi="ar"/>
              </w:rPr>
            </w:pPr>
            <w:r>
              <w:rPr>
                <w:rFonts w:hint="eastAsia" w:ascii="宋体" w:hAnsi="宋体" w:eastAsia="宋体" w:cs="宋体"/>
                <w:i w:val="0"/>
                <w:color w:val="000000"/>
                <w:kern w:val="0"/>
                <w:sz w:val="20"/>
                <w:szCs w:val="20"/>
                <w:u w:val="none"/>
                <w:lang w:val="en-US" w:eastAsia="zh-CN" w:bidi="ar"/>
              </w:rPr>
              <w:t>十五、商业服务业等支出</w:t>
            </w:r>
          </w:p>
        </w:tc>
        <w:tc>
          <w:tcPr>
            <w:tcW w:w="8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highlight w:val="none"/>
                <w:lang w:bidi="ar"/>
              </w:rPr>
            </w:pPr>
            <w:r>
              <w:rPr>
                <w:rFonts w:hint="eastAsia" w:ascii="宋体" w:hAnsi="宋体" w:eastAsia="宋体" w:cs="宋体"/>
                <w:i w:val="0"/>
                <w:color w:val="000000"/>
                <w:kern w:val="0"/>
                <w:sz w:val="20"/>
                <w:szCs w:val="20"/>
                <w:u w:val="none"/>
                <w:lang w:val="en-US" w:eastAsia="zh-CN" w:bidi="ar"/>
              </w:rPr>
              <w:t>47</w:t>
            </w:r>
          </w:p>
        </w:tc>
        <w:tc>
          <w:tcPr>
            <w:tcW w:w="924"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kern w:val="0"/>
                <w:sz w:val="20"/>
                <w:szCs w:val="20"/>
                <w:u w:val="none"/>
                <w:lang w:val="en-US" w:eastAsia="zh-CN" w:bidi="ar"/>
              </w:rPr>
            </w:pPr>
          </w:p>
        </w:tc>
        <w:tc>
          <w:tcPr>
            <w:tcW w:w="1387"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kern w:val="0"/>
                <w:sz w:val="20"/>
                <w:szCs w:val="20"/>
                <w:u w:val="none"/>
                <w:lang w:val="en-US" w:eastAsia="zh-CN" w:bidi="ar"/>
              </w:rPr>
            </w:pPr>
          </w:p>
        </w:tc>
        <w:tc>
          <w:tcPr>
            <w:tcW w:w="1201"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94"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highlight w:val="none"/>
                <w:lang w:bidi="ar"/>
              </w:rPr>
            </w:pPr>
            <w:r>
              <w:rPr>
                <w:rFonts w:hint="eastAsia" w:ascii="宋体" w:hAnsi="宋体" w:eastAsia="宋体" w:cs="宋体"/>
                <w:i w:val="0"/>
                <w:color w:val="000000"/>
                <w:kern w:val="0"/>
                <w:sz w:val="20"/>
                <w:szCs w:val="20"/>
                <w:u w:val="none"/>
                <w:lang w:val="en-US" w:eastAsia="zh-CN" w:bidi="ar"/>
              </w:rPr>
              <w:t>16</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color w:val="000000"/>
                <w:kern w:val="0"/>
                <w:sz w:val="20"/>
                <w:szCs w:val="20"/>
                <w:highlight w:val="none"/>
                <w:lang w:val="en-US" w:eastAsia="zh-CN" w:bidi="ar"/>
              </w:rPr>
            </w:pPr>
          </w:p>
        </w:tc>
        <w:tc>
          <w:tcPr>
            <w:tcW w:w="29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kern w:val="0"/>
                <w:sz w:val="20"/>
                <w:szCs w:val="20"/>
                <w:highlight w:val="none"/>
                <w:lang w:bidi="ar"/>
              </w:rPr>
            </w:pPr>
            <w:r>
              <w:rPr>
                <w:rFonts w:hint="eastAsia" w:ascii="宋体" w:hAnsi="宋体" w:eastAsia="宋体" w:cs="宋体"/>
                <w:i w:val="0"/>
                <w:color w:val="000000"/>
                <w:kern w:val="0"/>
                <w:sz w:val="20"/>
                <w:szCs w:val="20"/>
                <w:u w:val="none"/>
                <w:lang w:val="en-US" w:eastAsia="zh-CN" w:bidi="ar"/>
              </w:rPr>
              <w:t>十六、金融支出</w:t>
            </w:r>
          </w:p>
        </w:tc>
        <w:tc>
          <w:tcPr>
            <w:tcW w:w="8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highlight w:val="none"/>
                <w:lang w:bidi="ar"/>
              </w:rPr>
            </w:pPr>
            <w:r>
              <w:rPr>
                <w:rFonts w:hint="eastAsia" w:ascii="宋体" w:hAnsi="宋体" w:eastAsia="宋体" w:cs="宋体"/>
                <w:i w:val="0"/>
                <w:color w:val="000000"/>
                <w:kern w:val="0"/>
                <w:sz w:val="20"/>
                <w:szCs w:val="20"/>
                <w:u w:val="none"/>
                <w:lang w:val="en-US" w:eastAsia="zh-CN" w:bidi="ar"/>
              </w:rPr>
              <w:t>48</w:t>
            </w:r>
          </w:p>
        </w:tc>
        <w:tc>
          <w:tcPr>
            <w:tcW w:w="924"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kern w:val="0"/>
                <w:sz w:val="20"/>
                <w:szCs w:val="20"/>
                <w:u w:val="none"/>
                <w:lang w:val="en-US" w:eastAsia="zh-CN" w:bidi="ar"/>
              </w:rPr>
            </w:pPr>
          </w:p>
        </w:tc>
        <w:tc>
          <w:tcPr>
            <w:tcW w:w="1387"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kern w:val="0"/>
                <w:sz w:val="20"/>
                <w:szCs w:val="20"/>
                <w:u w:val="none"/>
                <w:lang w:val="en-US" w:eastAsia="zh-CN" w:bidi="ar"/>
              </w:rPr>
            </w:pPr>
          </w:p>
        </w:tc>
        <w:tc>
          <w:tcPr>
            <w:tcW w:w="1201"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94"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highlight w:val="none"/>
                <w:lang w:bidi="ar"/>
              </w:rPr>
            </w:pPr>
            <w:r>
              <w:rPr>
                <w:rFonts w:hint="eastAsia" w:ascii="宋体" w:hAnsi="宋体" w:eastAsia="宋体" w:cs="宋体"/>
                <w:i w:val="0"/>
                <w:color w:val="000000"/>
                <w:kern w:val="0"/>
                <w:sz w:val="20"/>
                <w:szCs w:val="20"/>
                <w:u w:val="none"/>
                <w:lang w:val="en-US" w:eastAsia="zh-CN" w:bidi="ar"/>
              </w:rPr>
              <w:t>17</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color w:val="000000"/>
                <w:kern w:val="0"/>
                <w:sz w:val="20"/>
                <w:szCs w:val="20"/>
                <w:highlight w:val="none"/>
                <w:lang w:val="en-US" w:eastAsia="zh-CN" w:bidi="ar"/>
              </w:rPr>
            </w:pPr>
          </w:p>
        </w:tc>
        <w:tc>
          <w:tcPr>
            <w:tcW w:w="29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kern w:val="0"/>
                <w:sz w:val="20"/>
                <w:szCs w:val="20"/>
                <w:highlight w:val="none"/>
                <w:lang w:bidi="ar"/>
              </w:rPr>
            </w:pPr>
            <w:r>
              <w:rPr>
                <w:rFonts w:hint="eastAsia" w:ascii="宋体" w:hAnsi="宋体" w:eastAsia="宋体" w:cs="宋体"/>
                <w:i w:val="0"/>
                <w:color w:val="000000"/>
                <w:kern w:val="0"/>
                <w:sz w:val="20"/>
                <w:szCs w:val="20"/>
                <w:u w:val="none"/>
                <w:lang w:val="en-US" w:eastAsia="zh-CN" w:bidi="ar"/>
              </w:rPr>
              <w:t>十七、援助其他地区支出</w:t>
            </w:r>
          </w:p>
        </w:tc>
        <w:tc>
          <w:tcPr>
            <w:tcW w:w="8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highlight w:val="none"/>
                <w:lang w:bidi="ar"/>
              </w:rPr>
            </w:pPr>
            <w:r>
              <w:rPr>
                <w:rFonts w:hint="eastAsia" w:ascii="宋体" w:hAnsi="宋体" w:eastAsia="宋体" w:cs="宋体"/>
                <w:i w:val="0"/>
                <w:color w:val="000000"/>
                <w:kern w:val="0"/>
                <w:sz w:val="20"/>
                <w:szCs w:val="20"/>
                <w:u w:val="none"/>
                <w:lang w:val="en-US" w:eastAsia="zh-CN" w:bidi="ar"/>
              </w:rPr>
              <w:t>49</w:t>
            </w:r>
          </w:p>
        </w:tc>
        <w:tc>
          <w:tcPr>
            <w:tcW w:w="924"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kern w:val="0"/>
                <w:sz w:val="20"/>
                <w:szCs w:val="20"/>
                <w:u w:val="none"/>
                <w:lang w:val="en-US" w:eastAsia="zh-CN" w:bidi="ar"/>
              </w:rPr>
            </w:pPr>
          </w:p>
        </w:tc>
        <w:tc>
          <w:tcPr>
            <w:tcW w:w="1387"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kern w:val="0"/>
                <w:sz w:val="20"/>
                <w:szCs w:val="20"/>
                <w:u w:val="none"/>
                <w:lang w:val="en-US" w:eastAsia="zh-CN" w:bidi="ar"/>
              </w:rPr>
            </w:pPr>
          </w:p>
        </w:tc>
        <w:tc>
          <w:tcPr>
            <w:tcW w:w="1201"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94"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highlight w:val="none"/>
                <w:lang w:bidi="ar"/>
              </w:rPr>
            </w:pPr>
            <w:r>
              <w:rPr>
                <w:rFonts w:hint="eastAsia" w:ascii="宋体" w:hAnsi="宋体" w:eastAsia="宋体" w:cs="宋体"/>
                <w:i w:val="0"/>
                <w:color w:val="000000"/>
                <w:kern w:val="0"/>
                <w:sz w:val="20"/>
                <w:szCs w:val="20"/>
                <w:u w:val="none"/>
                <w:lang w:val="en-US" w:eastAsia="zh-CN" w:bidi="ar"/>
              </w:rPr>
              <w:t>18</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color w:val="000000"/>
                <w:kern w:val="0"/>
                <w:sz w:val="20"/>
                <w:szCs w:val="20"/>
                <w:highlight w:val="none"/>
                <w:lang w:val="en-US" w:eastAsia="zh-CN" w:bidi="ar"/>
              </w:rPr>
            </w:pPr>
          </w:p>
        </w:tc>
        <w:tc>
          <w:tcPr>
            <w:tcW w:w="29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kern w:val="0"/>
                <w:sz w:val="20"/>
                <w:szCs w:val="20"/>
                <w:highlight w:val="none"/>
                <w:lang w:bidi="ar"/>
              </w:rPr>
            </w:pPr>
            <w:r>
              <w:rPr>
                <w:rFonts w:hint="eastAsia" w:ascii="宋体" w:hAnsi="宋体" w:eastAsia="宋体" w:cs="宋体"/>
                <w:i w:val="0"/>
                <w:color w:val="000000"/>
                <w:kern w:val="0"/>
                <w:sz w:val="20"/>
                <w:szCs w:val="20"/>
                <w:u w:val="none"/>
                <w:lang w:val="en-US" w:eastAsia="zh-CN" w:bidi="ar"/>
              </w:rPr>
              <w:t>十八、自然资源海洋气象等支出</w:t>
            </w:r>
          </w:p>
        </w:tc>
        <w:tc>
          <w:tcPr>
            <w:tcW w:w="8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highlight w:val="none"/>
                <w:lang w:bidi="ar"/>
              </w:rPr>
            </w:pPr>
            <w:r>
              <w:rPr>
                <w:rFonts w:hint="eastAsia" w:ascii="宋体" w:hAnsi="宋体" w:eastAsia="宋体" w:cs="宋体"/>
                <w:i w:val="0"/>
                <w:color w:val="000000"/>
                <w:kern w:val="0"/>
                <w:sz w:val="20"/>
                <w:szCs w:val="20"/>
                <w:u w:val="none"/>
                <w:lang w:val="en-US" w:eastAsia="zh-CN" w:bidi="ar"/>
              </w:rPr>
              <w:t>50</w:t>
            </w:r>
          </w:p>
        </w:tc>
        <w:tc>
          <w:tcPr>
            <w:tcW w:w="924"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kern w:val="0"/>
                <w:sz w:val="20"/>
                <w:szCs w:val="20"/>
                <w:u w:val="none"/>
                <w:lang w:val="en-US" w:eastAsia="zh-CN" w:bidi="ar"/>
              </w:rPr>
            </w:pPr>
          </w:p>
        </w:tc>
        <w:tc>
          <w:tcPr>
            <w:tcW w:w="1387"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kern w:val="0"/>
                <w:sz w:val="20"/>
                <w:szCs w:val="20"/>
                <w:u w:val="none"/>
                <w:lang w:val="en-US" w:eastAsia="zh-CN" w:bidi="ar"/>
              </w:rPr>
            </w:pPr>
          </w:p>
        </w:tc>
        <w:tc>
          <w:tcPr>
            <w:tcW w:w="1201"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94"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highlight w:val="none"/>
                <w:lang w:bidi="ar"/>
              </w:rPr>
            </w:pPr>
            <w:r>
              <w:rPr>
                <w:rFonts w:hint="eastAsia" w:ascii="宋体" w:hAnsi="宋体" w:eastAsia="宋体" w:cs="宋体"/>
                <w:i w:val="0"/>
                <w:color w:val="000000"/>
                <w:kern w:val="0"/>
                <w:sz w:val="20"/>
                <w:szCs w:val="20"/>
                <w:u w:val="none"/>
                <w:lang w:val="en-US" w:eastAsia="zh-CN" w:bidi="ar"/>
              </w:rPr>
              <w:t>19</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color w:val="000000"/>
                <w:kern w:val="0"/>
                <w:sz w:val="20"/>
                <w:szCs w:val="20"/>
                <w:highlight w:val="none"/>
                <w:lang w:val="en-US" w:eastAsia="zh-CN" w:bidi="ar"/>
              </w:rPr>
            </w:pPr>
          </w:p>
        </w:tc>
        <w:tc>
          <w:tcPr>
            <w:tcW w:w="29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kern w:val="0"/>
                <w:sz w:val="20"/>
                <w:szCs w:val="20"/>
                <w:highlight w:val="none"/>
                <w:lang w:bidi="ar"/>
              </w:rPr>
            </w:pPr>
            <w:r>
              <w:rPr>
                <w:rFonts w:hint="eastAsia" w:ascii="宋体" w:hAnsi="宋体" w:eastAsia="宋体" w:cs="宋体"/>
                <w:i w:val="0"/>
                <w:color w:val="000000"/>
                <w:kern w:val="0"/>
                <w:sz w:val="20"/>
                <w:szCs w:val="20"/>
                <w:u w:val="none"/>
                <w:lang w:val="en-US" w:eastAsia="zh-CN" w:bidi="ar"/>
              </w:rPr>
              <w:t>十九、住房保障支出</w:t>
            </w:r>
          </w:p>
        </w:tc>
        <w:tc>
          <w:tcPr>
            <w:tcW w:w="8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highlight w:val="none"/>
                <w:lang w:bidi="ar"/>
              </w:rPr>
            </w:pPr>
            <w:r>
              <w:rPr>
                <w:rFonts w:hint="eastAsia" w:ascii="宋体" w:hAnsi="宋体" w:eastAsia="宋体" w:cs="宋体"/>
                <w:i w:val="0"/>
                <w:color w:val="000000"/>
                <w:kern w:val="0"/>
                <w:sz w:val="20"/>
                <w:szCs w:val="20"/>
                <w:u w:val="none"/>
                <w:lang w:val="en-US" w:eastAsia="zh-CN" w:bidi="ar"/>
              </w:rPr>
              <w:t>51</w:t>
            </w:r>
          </w:p>
        </w:tc>
        <w:tc>
          <w:tcPr>
            <w:tcW w:w="924"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kern w:val="0"/>
                <w:sz w:val="20"/>
                <w:szCs w:val="20"/>
                <w:u w:val="none"/>
                <w:lang w:val="en-US" w:eastAsia="zh-CN" w:bidi="ar"/>
              </w:rPr>
            </w:pPr>
          </w:p>
        </w:tc>
        <w:tc>
          <w:tcPr>
            <w:tcW w:w="1387"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kern w:val="0"/>
                <w:sz w:val="20"/>
                <w:szCs w:val="20"/>
                <w:u w:val="none"/>
                <w:lang w:val="en-US" w:eastAsia="zh-CN" w:bidi="ar"/>
              </w:rPr>
            </w:pPr>
          </w:p>
        </w:tc>
        <w:tc>
          <w:tcPr>
            <w:tcW w:w="1201"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94"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highlight w:val="none"/>
                <w:lang w:bidi="ar"/>
              </w:rPr>
            </w:pPr>
            <w:r>
              <w:rPr>
                <w:rFonts w:hint="eastAsia" w:ascii="宋体" w:hAnsi="宋体" w:eastAsia="宋体" w:cs="宋体"/>
                <w:i w:val="0"/>
                <w:color w:val="000000"/>
                <w:kern w:val="0"/>
                <w:sz w:val="20"/>
                <w:szCs w:val="20"/>
                <w:u w:val="none"/>
                <w:lang w:val="en-US" w:eastAsia="zh-CN" w:bidi="ar"/>
              </w:rPr>
              <w:t>20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color w:val="000000"/>
                <w:kern w:val="0"/>
                <w:sz w:val="20"/>
                <w:szCs w:val="20"/>
                <w:highlight w:val="none"/>
                <w:lang w:val="en-US" w:eastAsia="zh-CN" w:bidi="ar"/>
              </w:rPr>
            </w:pPr>
          </w:p>
        </w:tc>
        <w:tc>
          <w:tcPr>
            <w:tcW w:w="29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kern w:val="0"/>
                <w:sz w:val="20"/>
                <w:szCs w:val="20"/>
                <w:highlight w:val="none"/>
                <w:lang w:bidi="ar"/>
              </w:rPr>
            </w:pPr>
            <w:r>
              <w:rPr>
                <w:rFonts w:hint="eastAsia" w:ascii="宋体" w:hAnsi="宋体" w:eastAsia="宋体" w:cs="宋体"/>
                <w:i w:val="0"/>
                <w:color w:val="000000"/>
                <w:kern w:val="0"/>
                <w:sz w:val="20"/>
                <w:szCs w:val="20"/>
                <w:u w:val="none"/>
                <w:lang w:val="en-US" w:eastAsia="zh-CN" w:bidi="ar"/>
              </w:rPr>
              <w:t>二十、粮油物资储备支出</w:t>
            </w:r>
          </w:p>
        </w:tc>
        <w:tc>
          <w:tcPr>
            <w:tcW w:w="8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highlight w:val="none"/>
                <w:lang w:bidi="ar"/>
              </w:rPr>
            </w:pPr>
            <w:r>
              <w:rPr>
                <w:rFonts w:hint="eastAsia" w:ascii="宋体" w:hAnsi="宋体" w:eastAsia="宋体" w:cs="宋体"/>
                <w:i w:val="0"/>
                <w:color w:val="000000"/>
                <w:kern w:val="0"/>
                <w:sz w:val="20"/>
                <w:szCs w:val="20"/>
                <w:u w:val="none"/>
                <w:lang w:val="en-US" w:eastAsia="zh-CN" w:bidi="ar"/>
              </w:rPr>
              <w:t>52</w:t>
            </w:r>
          </w:p>
        </w:tc>
        <w:tc>
          <w:tcPr>
            <w:tcW w:w="924"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kern w:val="0"/>
                <w:sz w:val="20"/>
                <w:szCs w:val="20"/>
                <w:u w:val="none"/>
                <w:lang w:val="en-US" w:eastAsia="zh-CN" w:bidi="ar"/>
              </w:rPr>
            </w:pPr>
          </w:p>
        </w:tc>
        <w:tc>
          <w:tcPr>
            <w:tcW w:w="1387"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kern w:val="0"/>
                <w:sz w:val="20"/>
                <w:szCs w:val="20"/>
                <w:u w:val="none"/>
                <w:lang w:val="en-US" w:eastAsia="zh-CN" w:bidi="ar"/>
              </w:rPr>
            </w:pPr>
          </w:p>
        </w:tc>
        <w:tc>
          <w:tcPr>
            <w:tcW w:w="1201"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94"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highlight w:val="none"/>
                <w:lang w:bidi="ar"/>
              </w:rPr>
            </w:pPr>
            <w:r>
              <w:rPr>
                <w:rFonts w:hint="eastAsia" w:ascii="宋体" w:hAnsi="宋体" w:eastAsia="宋体" w:cs="宋体"/>
                <w:i w:val="0"/>
                <w:color w:val="000000"/>
                <w:kern w:val="0"/>
                <w:sz w:val="20"/>
                <w:szCs w:val="20"/>
                <w:u w:val="none"/>
                <w:lang w:val="en-US" w:eastAsia="zh-CN" w:bidi="ar"/>
              </w:rPr>
              <w:t>21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color w:val="000000"/>
                <w:kern w:val="0"/>
                <w:sz w:val="20"/>
                <w:szCs w:val="20"/>
                <w:highlight w:val="none"/>
                <w:lang w:val="en-US" w:eastAsia="zh-CN" w:bidi="ar"/>
              </w:rPr>
            </w:pPr>
          </w:p>
        </w:tc>
        <w:tc>
          <w:tcPr>
            <w:tcW w:w="29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kern w:val="0"/>
                <w:sz w:val="20"/>
                <w:szCs w:val="20"/>
                <w:highlight w:val="none"/>
                <w:lang w:bidi="ar"/>
              </w:rPr>
            </w:pPr>
            <w:r>
              <w:rPr>
                <w:rFonts w:hint="eastAsia" w:ascii="宋体" w:hAnsi="宋体" w:eastAsia="宋体" w:cs="宋体"/>
                <w:i w:val="0"/>
                <w:color w:val="000000"/>
                <w:kern w:val="0"/>
                <w:sz w:val="20"/>
                <w:szCs w:val="20"/>
                <w:u w:val="none"/>
                <w:lang w:val="en-US" w:eastAsia="zh-CN" w:bidi="ar"/>
              </w:rPr>
              <w:t>二十一、国有资本经营预算支出</w:t>
            </w:r>
          </w:p>
        </w:tc>
        <w:tc>
          <w:tcPr>
            <w:tcW w:w="8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highlight w:val="none"/>
                <w:lang w:bidi="ar"/>
              </w:rPr>
            </w:pPr>
            <w:r>
              <w:rPr>
                <w:rFonts w:hint="eastAsia" w:ascii="宋体" w:hAnsi="宋体" w:eastAsia="宋体" w:cs="宋体"/>
                <w:i w:val="0"/>
                <w:color w:val="000000"/>
                <w:kern w:val="0"/>
                <w:sz w:val="20"/>
                <w:szCs w:val="20"/>
                <w:u w:val="none"/>
                <w:lang w:val="en-US" w:eastAsia="zh-CN" w:bidi="ar"/>
              </w:rPr>
              <w:t>53</w:t>
            </w:r>
          </w:p>
        </w:tc>
        <w:tc>
          <w:tcPr>
            <w:tcW w:w="924"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kern w:val="0"/>
                <w:sz w:val="20"/>
                <w:szCs w:val="20"/>
                <w:u w:val="none"/>
                <w:lang w:val="en-US" w:eastAsia="zh-CN" w:bidi="ar"/>
              </w:rPr>
            </w:pPr>
          </w:p>
        </w:tc>
        <w:tc>
          <w:tcPr>
            <w:tcW w:w="1387"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kern w:val="0"/>
                <w:sz w:val="20"/>
                <w:szCs w:val="20"/>
                <w:u w:val="none"/>
                <w:lang w:val="en-US" w:eastAsia="zh-CN" w:bidi="ar"/>
              </w:rPr>
            </w:pPr>
          </w:p>
        </w:tc>
        <w:tc>
          <w:tcPr>
            <w:tcW w:w="1201"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94"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highlight w:val="none"/>
                <w:lang w:bidi="ar"/>
              </w:rPr>
            </w:pPr>
            <w:r>
              <w:rPr>
                <w:rFonts w:hint="eastAsia" w:ascii="宋体" w:hAnsi="宋体" w:eastAsia="宋体" w:cs="宋体"/>
                <w:i w:val="0"/>
                <w:color w:val="000000"/>
                <w:kern w:val="0"/>
                <w:sz w:val="20"/>
                <w:szCs w:val="20"/>
                <w:u w:val="none"/>
                <w:lang w:val="en-US" w:eastAsia="zh-CN" w:bidi="ar"/>
              </w:rPr>
              <w:t>22</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color w:val="000000"/>
                <w:kern w:val="0"/>
                <w:sz w:val="20"/>
                <w:szCs w:val="20"/>
                <w:highlight w:val="none"/>
                <w:lang w:val="en-US" w:eastAsia="zh-CN" w:bidi="ar"/>
              </w:rPr>
            </w:pPr>
          </w:p>
        </w:tc>
        <w:tc>
          <w:tcPr>
            <w:tcW w:w="29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kern w:val="0"/>
                <w:sz w:val="20"/>
                <w:szCs w:val="20"/>
                <w:highlight w:val="none"/>
                <w:lang w:bidi="ar"/>
              </w:rPr>
            </w:pPr>
            <w:r>
              <w:rPr>
                <w:rFonts w:hint="eastAsia" w:ascii="宋体" w:hAnsi="宋体" w:eastAsia="宋体" w:cs="宋体"/>
                <w:i w:val="0"/>
                <w:color w:val="000000"/>
                <w:kern w:val="0"/>
                <w:sz w:val="20"/>
                <w:szCs w:val="20"/>
                <w:u w:val="none"/>
                <w:lang w:val="en-US" w:eastAsia="zh-CN" w:bidi="ar"/>
              </w:rPr>
              <w:t>二十二、灾害防治及应急管理支出</w:t>
            </w:r>
          </w:p>
        </w:tc>
        <w:tc>
          <w:tcPr>
            <w:tcW w:w="8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highlight w:val="none"/>
                <w:lang w:bidi="ar"/>
              </w:rPr>
            </w:pPr>
            <w:r>
              <w:rPr>
                <w:rFonts w:hint="eastAsia" w:ascii="宋体" w:hAnsi="宋体" w:eastAsia="宋体" w:cs="宋体"/>
                <w:i w:val="0"/>
                <w:color w:val="000000"/>
                <w:kern w:val="0"/>
                <w:sz w:val="20"/>
                <w:szCs w:val="20"/>
                <w:u w:val="none"/>
                <w:lang w:val="en-US" w:eastAsia="zh-CN" w:bidi="ar"/>
              </w:rPr>
              <w:t>54</w:t>
            </w:r>
          </w:p>
        </w:tc>
        <w:tc>
          <w:tcPr>
            <w:tcW w:w="924"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kern w:val="0"/>
                <w:sz w:val="20"/>
                <w:szCs w:val="20"/>
                <w:u w:val="none"/>
                <w:lang w:val="en-US" w:eastAsia="zh-CN" w:bidi="ar"/>
              </w:rPr>
            </w:pPr>
          </w:p>
        </w:tc>
        <w:tc>
          <w:tcPr>
            <w:tcW w:w="1387"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kern w:val="0"/>
                <w:sz w:val="20"/>
                <w:szCs w:val="20"/>
                <w:u w:val="none"/>
                <w:lang w:val="en-US" w:eastAsia="zh-CN" w:bidi="ar"/>
              </w:rPr>
            </w:pPr>
          </w:p>
        </w:tc>
        <w:tc>
          <w:tcPr>
            <w:tcW w:w="1201"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94"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highlight w:val="none"/>
                <w:lang w:bidi="ar"/>
              </w:rPr>
            </w:pPr>
            <w:r>
              <w:rPr>
                <w:rFonts w:hint="eastAsia" w:ascii="宋体" w:hAnsi="宋体" w:eastAsia="宋体" w:cs="宋体"/>
                <w:i w:val="0"/>
                <w:color w:val="000000"/>
                <w:kern w:val="0"/>
                <w:sz w:val="20"/>
                <w:szCs w:val="20"/>
                <w:u w:val="none"/>
                <w:lang w:val="en-US" w:eastAsia="zh-CN" w:bidi="ar"/>
              </w:rPr>
              <w:t>23</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color w:val="000000"/>
                <w:kern w:val="0"/>
                <w:sz w:val="20"/>
                <w:szCs w:val="20"/>
                <w:highlight w:val="none"/>
                <w:lang w:val="en-US" w:eastAsia="zh-CN" w:bidi="ar"/>
              </w:rPr>
            </w:pPr>
          </w:p>
        </w:tc>
        <w:tc>
          <w:tcPr>
            <w:tcW w:w="29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kern w:val="0"/>
                <w:sz w:val="20"/>
                <w:szCs w:val="20"/>
                <w:highlight w:val="none"/>
                <w:lang w:bidi="ar"/>
              </w:rPr>
            </w:pPr>
            <w:r>
              <w:rPr>
                <w:rFonts w:hint="eastAsia" w:ascii="宋体" w:hAnsi="宋体" w:eastAsia="宋体" w:cs="宋体"/>
                <w:i w:val="0"/>
                <w:color w:val="000000"/>
                <w:kern w:val="0"/>
                <w:sz w:val="20"/>
                <w:szCs w:val="20"/>
                <w:u w:val="none"/>
                <w:lang w:val="en-US" w:eastAsia="zh-CN" w:bidi="ar"/>
              </w:rPr>
              <w:t>二十三、其他支出</w:t>
            </w:r>
          </w:p>
        </w:tc>
        <w:tc>
          <w:tcPr>
            <w:tcW w:w="8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highlight w:val="none"/>
                <w:lang w:bidi="ar"/>
              </w:rPr>
            </w:pPr>
            <w:r>
              <w:rPr>
                <w:rFonts w:hint="eastAsia" w:ascii="宋体" w:hAnsi="宋体" w:eastAsia="宋体" w:cs="宋体"/>
                <w:i w:val="0"/>
                <w:color w:val="000000"/>
                <w:kern w:val="0"/>
                <w:sz w:val="20"/>
                <w:szCs w:val="20"/>
                <w:u w:val="none"/>
                <w:lang w:val="en-US" w:eastAsia="zh-CN" w:bidi="ar"/>
              </w:rPr>
              <w:t>55</w:t>
            </w:r>
          </w:p>
        </w:tc>
        <w:tc>
          <w:tcPr>
            <w:tcW w:w="924"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kern w:val="0"/>
                <w:sz w:val="20"/>
                <w:szCs w:val="20"/>
                <w:u w:val="none"/>
                <w:lang w:val="en-US" w:eastAsia="zh-CN" w:bidi="ar"/>
              </w:rPr>
            </w:pPr>
          </w:p>
        </w:tc>
        <w:tc>
          <w:tcPr>
            <w:tcW w:w="1387"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kern w:val="0"/>
                <w:sz w:val="20"/>
                <w:szCs w:val="20"/>
                <w:u w:val="none"/>
                <w:lang w:val="en-US" w:eastAsia="zh-CN" w:bidi="ar"/>
              </w:rPr>
            </w:pPr>
          </w:p>
        </w:tc>
        <w:tc>
          <w:tcPr>
            <w:tcW w:w="1201"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94"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highlight w:val="none"/>
                <w:lang w:bidi="ar"/>
              </w:rPr>
            </w:pPr>
            <w:r>
              <w:rPr>
                <w:rFonts w:hint="eastAsia" w:ascii="宋体" w:hAnsi="宋体" w:eastAsia="宋体" w:cs="宋体"/>
                <w:i w:val="0"/>
                <w:color w:val="000000"/>
                <w:kern w:val="0"/>
                <w:sz w:val="20"/>
                <w:szCs w:val="20"/>
                <w:u w:val="none"/>
                <w:lang w:val="en-US" w:eastAsia="zh-CN" w:bidi="ar"/>
              </w:rPr>
              <w:t>24</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color w:val="000000"/>
                <w:kern w:val="0"/>
                <w:sz w:val="20"/>
                <w:szCs w:val="20"/>
                <w:highlight w:val="none"/>
                <w:lang w:val="en-US" w:eastAsia="zh-CN" w:bidi="ar"/>
              </w:rPr>
            </w:pPr>
          </w:p>
        </w:tc>
        <w:tc>
          <w:tcPr>
            <w:tcW w:w="29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kern w:val="0"/>
                <w:sz w:val="20"/>
                <w:szCs w:val="20"/>
                <w:highlight w:val="none"/>
                <w:lang w:bidi="ar"/>
              </w:rPr>
            </w:pPr>
            <w:r>
              <w:rPr>
                <w:rFonts w:hint="eastAsia" w:ascii="宋体" w:hAnsi="宋体" w:eastAsia="宋体" w:cs="宋体"/>
                <w:i w:val="0"/>
                <w:color w:val="000000"/>
                <w:kern w:val="0"/>
                <w:sz w:val="20"/>
                <w:szCs w:val="20"/>
                <w:u w:val="none"/>
                <w:lang w:val="en-US" w:eastAsia="zh-CN" w:bidi="ar"/>
              </w:rPr>
              <w:t>二十四、债务还本支出</w:t>
            </w:r>
          </w:p>
        </w:tc>
        <w:tc>
          <w:tcPr>
            <w:tcW w:w="8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highlight w:val="none"/>
                <w:lang w:bidi="ar"/>
              </w:rPr>
            </w:pPr>
            <w:r>
              <w:rPr>
                <w:rFonts w:hint="eastAsia" w:ascii="宋体" w:hAnsi="宋体" w:eastAsia="宋体" w:cs="宋体"/>
                <w:i w:val="0"/>
                <w:color w:val="000000"/>
                <w:kern w:val="0"/>
                <w:sz w:val="20"/>
                <w:szCs w:val="20"/>
                <w:u w:val="none"/>
                <w:lang w:val="en-US" w:eastAsia="zh-CN" w:bidi="ar"/>
              </w:rPr>
              <w:t>56</w:t>
            </w:r>
          </w:p>
        </w:tc>
        <w:tc>
          <w:tcPr>
            <w:tcW w:w="924"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kern w:val="0"/>
                <w:sz w:val="20"/>
                <w:szCs w:val="20"/>
                <w:u w:val="none"/>
                <w:lang w:val="en-US" w:eastAsia="zh-CN" w:bidi="ar"/>
              </w:rPr>
            </w:pPr>
          </w:p>
        </w:tc>
        <w:tc>
          <w:tcPr>
            <w:tcW w:w="1387"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kern w:val="0"/>
                <w:sz w:val="20"/>
                <w:szCs w:val="20"/>
                <w:u w:val="none"/>
                <w:lang w:val="en-US" w:eastAsia="zh-CN" w:bidi="ar"/>
              </w:rPr>
            </w:pPr>
          </w:p>
        </w:tc>
        <w:tc>
          <w:tcPr>
            <w:tcW w:w="1201"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94"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highlight w:val="none"/>
                <w:lang w:bidi="ar"/>
              </w:rPr>
            </w:pPr>
            <w:r>
              <w:rPr>
                <w:rFonts w:hint="eastAsia" w:ascii="宋体" w:hAnsi="宋体" w:eastAsia="宋体" w:cs="宋体"/>
                <w:i w:val="0"/>
                <w:color w:val="000000"/>
                <w:kern w:val="0"/>
                <w:sz w:val="20"/>
                <w:szCs w:val="20"/>
                <w:u w:val="none"/>
                <w:lang w:val="en-US" w:eastAsia="zh-CN" w:bidi="ar"/>
              </w:rPr>
              <w:t>25</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color w:val="000000"/>
                <w:kern w:val="0"/>
                <w:sz w:val="20"/>
                <w:szCs w:val="20"/>
                <w:highlight w:val="none"/>
                <w:lang w:val="en-US" w:eastAsia="zh-CN" w:bidi="ar"/>
              </w:rPr>
            </w:pPr>
          </w:p>
        </w:tc>
        <w:tc>
          <w:tcPr>
            <w:tcW w:w="29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kern w:val="0"/>
                <w:sz w:val="20"/>
                <w:szCs w:val="20"/>
                <w:highlight w:val="none"/>
                <w:lang w:bidi="ar"/>
              </w:rPr>
            </w:pPr>
            <w:r>
              <w:rPr>
                <w:rFonts w:hint="eastAsia" w:ascii="宋体" w:hAnsi="宋体" w:eastAsia="宋体" w:cs="宋体"/>
                <w:i w:val="0"/>
                <w:color w:val="000000"/>
                <w:kern w:val="0"/>
                <w:sz w:val="20"/>
                <w:szCs w:val="20"/>
                <w:u w:val="none"/>
                <w:lang w:val="en-US" w:eastAsia="zh-CN" w:bidi="ar"/>
              </w:rPr>
              <w:t>二十五、债务付息支出</w:t>
            </w:r>
          </w:p>
        </w:tc>
        <w:tc>
          <w:tcPr>
            <w:tcW w:w="8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highlight w:val="none"/>
                <w:lang w:bidi="ar"/>
              </w:rPr>
            </w:pPr>
            <w:r>
              <w:rPr>
                <w:rFonts w:hint="eastAsia" w:ascii="宋体" w:hAnsi="宋体" w:eastAsia="宋体" w:cs="宋体"/>
                <w:i w:val="0"/>
                <w:color w:val="000000"/>
                <w:kern w:val="0"/>
                <w:sz w:val="20"/>
                <w:szCs w:val="20"/>
                <w:u w:val="none"/>
                <w:lang w:val="en-US" w:eastAsia="zh-CN" w:bidi="ar"/>
              </w:rPr>
              <w:t>57</w:t>
            </w:r>
          </w:p>
        </w:tc>
        <w:tc>
          <w:tcPr>
            <w:tcW w:w="924"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kern w:val="0"/>
                <w:sz w:val="20"/>
                <w:szCs w:val="20"/>
                <w:u w:val="none"/>
                <w:lang w:val="en-US" w:eastAsia="zh-CN" w:bidi="ar"/>
              </w:rPr>
            </w:pPr>
          </w:p>
        </w:tc>
        <w:tc>
          <w:tcPr>
            <w:tcW w:w="1387"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kern w:val="0"/>
                <w:sz w:val="20"/>
                <w:szCs w:val="20"/>
                <w:u w:val="none"/>
                <w:lang w:val="en-US" w:eastAsia="zh-CN" w:bidi="ar"/>
              </w:rPr>
            </w:pPr>
          </w:p>
        </w:tc>
        <w:tc>
          <w:tcPr>
            <w:tcW w:w="1201"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94"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highlight w:val="none"/>
                <w:lang w:bidi="ar"/>
              </w:rPr>
            </w:pPr>
            <w:r>
              <w:rPr>
                <w:rFonts w:hint="eastAsia" w:ascii="宋体" w:hAnsi="宋体" w:eastAsia="宋体" w:cs="宋体"/>
                <w:i w:val="0"/>
                <w:color w:val="000000"/>
                <w:kern w:val="0"/>
                <w:sz w:val="20"/>
                <w:szCs w:val="20"/>
                <w:u w:val="none"/>
                <w:lang w:val="en-US" w:eastAsia="zh-CN" w:bidi="ar"/>
              </w:rPr>
              <w:t>26</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color w:val="000000"/>
                <w:kern w:val="0"/>
                <w:sz w:val="20"/>
                <w:szCs w:val="20"/>
                <w:highlight w:val="none"/>
                <w:lang w:val="en-US" w:eastAsia="zh-CN" w:bidi="ar"/>
              </w:rPr>
            </w:pPr>
          </w:p>
        </w:tc>
        <w:tc>
          <w:tcPr>
            <w:tcW w:w="29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kern w:val="0"/>
                <w:sz w:val="20"/>
                <w:szCs w:val="20"/>
                <w:highlight w:val="none"/>
                <w:lang w:bidi="ar"/>
              </w:rPr>
            </w:pPr>
            <w:r>
              <w:rPr>
                <w:rFonts w:hint="eastAsia" w:ascii="宋体" w:hAnsi="宋体" w:eastAsia="宋体" w:cs="宋体"/>
                <w:i w:val="0"/>
                <w:color w:val="000000"/>
                <w:kern w:val="0"/>
                <w:sz w:val="20"/>
                <w:szCs w:val="20"/>
                <w:u w:val="none"/>
                <w:lang w:val="en-US" w:eastAsia="zh-CN" w:bidi="ar"/>
              </w:rPr>
              <w:t>二十六、抗疫特别国债安排的支出</w:t>
            </w:r>
          </w:p>
        </w:tc>
        <w:tc>
          <w:tcPr>
            <w:tcW w:w="8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highlight w:val="none"/>
                <w:lang w:bidi="ar"/>
              </w:rPr>
            </w:pPr>
            <w:r>
              <w:rPr>
                <w:rFonts w:hint="eastAsia" w:ascii="宋体" w:hAnsi="宋体" w:eastAsia="宋体" w:cs="宋体"/>
                <w:i w:val="0"/>
                <w:color w:val="000000"/>
                <w:kern w:val="0"/>
                <w:sz w:val="20"/>
                <w:szCs w:val="20"/>
                <w:u w:val="none"/>
                <w:lang w:val="en-US" w:eastAsia="zh-CN" w:bidi="ar"/>
              </w:rPr>
              <w:t>58</w:t>
            </w:r>
          </w:p>
        </w:tc>
        <w:tc>
          <w:tcPr>
            <w:tcW w:w="924"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kern w:val="0"/>
                <w:sz w:val="20"/>
                <w:szCs w:val="20"/>
                <w:u w:val="none"/>
                <w:lang w:val="en-US" w:eastAsia="zh-CN" w:bidi="ar"/>
              </w:rPr>
            </w:pPr>
          </w:p>
        </w:tc>
        <w:tc>
          <w:tcPr>
            <w:tcW w:w="1387"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kern w:val="0"/>
                <w:sz w:val="20"/>
                <w:szCs w:val="20"/>
                <w:u w:val="none"/>
                <w:lang w:val="en-US" w:eastAsia="zh-CN" w:bidi="ar"/>
              </w:rPr>
            </w:pPr>
          </w:p>
        </w:tc>
        <w:tc>
          <w:tcPr>
            <w:tcW w:w="1201"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94"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b/>
                <w:color w:val="000000"/>
                <w:sz w:val="20"/>
                <w:szCs w:val="20"/>
                <w:highlight w:val="none"/>
              </w:rPr>
            </w:pPr>
            <w:r>
              <w:rPr>
                <w:rFonts w:hint="eastAsia" w:ascii="宋体" w:hAnsi="宋体" w:cs="宋体"/>
                <w:b/>
                <w:color w:val="000000"/>
                <w:kern w:val="0"/>
                <w:sz w:val="20"/>
                <w:szCs w:val="20"/>
                <w:highlight w:val="none"/>
                <w:lang w:bidi="ar"/>
              </w:rPr>
              <w:t>本年收入合计</w:t>
            </w:r>
          </w:p>
        </w:tc>
        <w:tc>
          <w:tcPr>
            <w:tcW w:w="6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27</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val="en-US" w:eastAsia="zh-CN" w:bidi="ar"/>
              </w:rPr>
              <w:t>2,446.07</w:t>
            </w:r>
          </w:p>
        </w:tc>
        <w:tc>
          <w:tcPr>
            <w:tcW w:w="2940"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b/>
                <w:color w:val="000000"/>
                <w:sz w:val="20"/>
                <w:szCs w:val="20"/>
                <w:highlight w:val="none"/>
              </w:rPr>
            </w:pPr>
            <w:r>
              <w:rPr>
                <w:rFonts w:hint="eastAsia" w:ascii="宋体" w:hAnsi="宋体" w:cs="宋体"/>
                <w:b/>
                <w:color w:val="000000"/>
                <w:kern w:val="0"/>
                <w:sz w:val="20"/>
                <w:szCs w:val="20"/>
                <w:highlight w:val="none"/>
                <w:lang w:bidi="ar"/>
              </w:rPr>
              <w:t>本年支出合计</w:t>
            </w:r>
          </w:p>
        </w:tc>
        <w:tc>
          <w:tcPr>
            <w:tcW w:w="8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59</w:t>
            </w:r>
          </w:p>
        </w:tc>
        <w:tc>
          <w:tcPr>
            <w:tcW w:w="924"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3,084.52</w:t>
            </w:r>
          </w:p>
        </w:tc>
        <w:tc>
          <w:tcPr>
            <w:tcW w:w="138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3,084.52</w:t>
            </w:r>
          </w:p>
        </w:tc>
        <w:tc>
          <w:tcPr>
            <w:tcW w:w="1201"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b/>
                <w:color w:val="000000"/>
                <w:sz w:val="20"/>
                <w:szCs w:val="20"/>
                <w:highlight w:val="none"/>
              </w:rPr>
            </w:pPr>
          </w:p>
        </w:tc>
        <w:tc>
          <w:tcPr>
            <w:tcW w:w="1394" w:type="dxa"/>
            <w:tcBorders>
              <w:top w:val="single" w:color="000000" w:sz="4" w:space="0"/>
              <w:left w:val="nil"/>
              <w:bottom w:val="single" w:color="000000" w:sz="4" w:space="0"/>
              <w:right w:val="single" w:color="000000" w:sz="8" w:space="0"/>
            </w:tcBorders>
            <w:noWrap w:val="0"/>
            <w:vAlign w:val="top"/>
          </w:tcPr>
          <w:p>
            <w:pPr>
              <w:rPr>
                <w:rFonts w:hint="eastAsia" w:ascii="宋体" w:hAnsi="宋体" w:cs="宋体"/>
                <w:b/>
                <w:color w:val="000000"/>
                <w:sz w:val="20"/>
                <w:szCs w:val="20"/>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eastAsia="zh-CN" w:bidi="ar"/>
              </w:rPr>
              <w:t>年初</w:t>
            </w:r>
            <w:r>
              <w:rPr>
                <w:rFonts w:hint="eastAsia" w:ascii="宋体" w:hAnsi="宋体" w:cs="宋体"/>
                <w:color w:val="000000"/>
                <w:kern w:val="0"/>
                <w:sz w:val="20"/>
                <w:szCs w:val="20"/>
                <w:highlight w:val="none"/>
                <w:lang w:bidi="ar"/>
              </w:rPr>
              <w:t>财政拨款结转和结余</w:t>
            </w:r>
          </w:p>
        </w:tc>
        <w:tc>
          <w:tcPr>
            <w:tcW w:w="623" w:type="dxa"/>
            <w:tcBorders>
              <w:top w:val="single" w:color="000000"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28</w:t>
            </w:r>
          </w:p>
        </w:tc>
        <w:tc>
          <w:tcPr>
            <w:tcW w:w="1245"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val="en-US" w:eastAsia="zh-CN" w:bidi="ar"/>
              </w:rPr>
              <w:t>638.45</w:t>
            </w:r>
          </w:p>
        </w:tc>
        <w:tc>
          <w:tcPr>
            <w:tcW w:w="2940" w:type="dxa"/>
            <w:gridSpan w:val="2"/>
            <w:tcBorders>
              <w:top w:val="single" w:color="000000" w:sz="4" w:space="0"/>
              <w:left w:val="single" w:color="000000" w:sz="4" w:space="0"/>
              <w:bottom w:val="single" w:color="auto" w:sz="4" w:space="0"/>
              <w:right w:val="nil"/>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年末财政拨款结转和结余</w:t>
            </w:r>
          </w:p>
        </w:tc>
        <w:tc>
          <w:tcPr>
            <w:tcW w:w="891" w:type="dxa"/>
            <w:tcBorders>
              <w:top w:val="single" w:color="000000"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60</w:t>
            </w:r>
          </w:p>
        </w:tc>
        <w:tc>
          <w:tcPr>
            <w:tcW w:w="924" w:type="dxa"/>
            <w:tcBorders>
              <w:top w:val="single" w:color="000000" w:sz="4" w:space="0"/>
              <w:left w:val="nil"/>
              <w:bottom w:val="single" w:color="auto" w:sz="4" w:space="0"/>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kern w:val="0"/>
                <w:sz w:val="20"/>
                <w:szCs w:val="20"/>
                <w:u w:val="none"/>
                <w:lang w:val="en-US" w:eastAsia="zh-CN" w:bidi="ar"/>
              </w:rPr>
            </w:pPr>
          </w:p>
        </w:tc>
        <w:tc>
          <w:tcPr>
            <w:tcW w:w="1387" w:type="dxa"/>
            <w:tcBorders>
              <w:top w:val="single" w:color="000000"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kern w:val="0"/>
                <w:sz w:val="20"/>
                <w:szCs w:val="20"/>
                <w:u w:val="none"/>
                <w:lang w:val="en-US" w:eastAsia="zh-CN" w:bidi="ar"/>
              </w:rPr>
            </w:pPr>
          </w:p>
        </w:tc>
        <w:tc>
          <w:tcPr>
            <w:tcW w:w="1201" w:type="dxa"/>
            <w:tcBorders>
              <w:top w:val="single" w:color="000000" w:sz="4" w:space="0"/>
              <w:left w:val="nil"/>
              <w:bottom w:val="single" w:color="auto"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1394" w:type="dxa"/>
            <w:tcBorders>
              <w:top w:val="single" w:color="000000" w:sz="4" w:space="0"/>
              <w:left w:val="nil"/>
              <w:bottom w:val="single" w:color="auto" w:sz="4" w:space="0"/>
              <w:right w:val="single" w:color="000000" w:sz="8" w:space="0"/>
            </w:tcBorders>
            <w:noWrap w:val="0"/>
            <w:vAlign w:val="top"/>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02" w:hRule="atLeast"/>
        </w:trPr>
        <w:tc>
          <w:tcPr>
            <w:tcW w:w="34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一般公共预算财政拨款</w:t>
            </w:r>
          </w:p>
        </w:tc>
        <w:tc>
          <w:tcPr>
            <w:tcW w:w="623"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29</w:t>
            </w:r>
          </w:p>
        </w:tc>
        <w:tc>
          <w:tcPr>
            <w:tcW w:w="12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val="en-US" w:eastAsia="zh-CN" w:bidi="ar"/>
              </w:rPr>
              <w:t>638.45</w:t>
            </w: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91"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61</w:t>
            </w:r>
          </w:p>
        </w:tc>
        <w:tc>
          <w:tcPr>
            <w:tcW w:w="924"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kern w:val="0"/>
                <w:sz w:val="20"/>
                <w:szCs w:val="20"/>
                <w:u w:val="none"/>
                <w:lang w:val="en-US" w:eastAsia="zh-CN" w:bidi="ar"/>
              </w:rPr>
            </w:pPr>
          </w:p>
        </w:tc>
        <w:tc>
          <w:tcPr>
            <w:tcW w:w="1387"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kern w:val="0"/>
                <w:sz w:val="20"/>
                <w:szCs w:val="20"/>
                <w:u w:val="none"/>
                <w:lang w:val="en-US" w:eastAsia="zh-CN" w:bidi="ar"/>
              </w:rPr>
            </w:pPr>
          </w:p>
        </w:tc>
        <w:tc>
          <w:tcPr>
            <w:tcW w:w="120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1394"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02" w:hRule="atLeast"/>
        </w:trPr>
        <w:tc>
          <w:tcPr>
            <w:tcW w:w="34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政府性基金预算财政拨款</w:t>
            </w:r>
          </w:p>
        </w:tc>
        <w:tc>
          <w:tcPr>
            <w:tcW w:w="623"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30</w:t>
            </w:r>
          </w:p>
        </w:tc>
        <w:tc>
          <w:tcPr>
            <w:tcW w:w="12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rPr>
                <w:rFonts w:hint="eastAsia" w:ascii="宋体" w:hAnsi="宋体" w:eastAsia="宋体" w:cs="宋体"/>
                <w:color w:val="000000"/>
                <w:kern w:val="0"/>
                <w:sz w:val="20"/>
                <w:szCs w:val="20"/>
                <w:highlight w:val="none"/>
                <w:lang w:val="en-US" w:eastAsia="zh-CN" w:bidi="ar"/>
              </w:rPr>
            </w:pP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91"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62</w:t>
            </w:r>
          </w:p>
        </w:tc>
        <w:tc>
          <w:tcPr>
            <w:tcW w:w="924"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kern w:val="0"/>
                <w:sz w:val="20"/>
                <w:szCs w:val="20"/>
                <w:u w:val="none"/>
                <w:lang w:val="en-US" w:eastAsia="zh-CN" w:bidi="ar"/>
              </w:rPr>
            </w:pPr>
          </w:p>
        </w:tc>
        <w:tc>
          <w:tcPr>
            <w:tcW w:w="1387"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kern w:val="0"/>
                <w:sz w:val="20"/>
                <w:szCs w:val="20"/>
                <w:u w:val="none"/>
                <w:lang w:val="en-US" w:eastAsia="zh-CN" w:bidi="ar"/>
              </w:rPr>
            </w:pPr>
          </w:p>
        </w:tc>
        <w:tc>
          <w:tcPr>
            <w:tcW w:w="120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1394"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02" w:hRule="atLeast"/>
        </w:trPr>
        <w:tc>
          <w:tcPr>
            <w:tcW w:w="34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cs="宋体"/>
                <w:color w:val="000000"/>
                <w:sz w:val="20"/>
                <w:szCs w:val="20"/>
                <w:highlight w:val="none"/>
              </w:rPr>
            </w:pPr>
            <w:r>
              <w:rPr>
                <w:rFonts w:hint="eastAsia" w:ascii="宋体" w:hAnsi="宋体" w:cs="宋体"/>
                <w:color w:val="000000"/>
                <w:sz w:val="20"/>
                <w:szCs w:val="20"/>
                <w:highlight w:val="none"/>
              </w:rPr>
              <w:t xml:space="preserve">       国有资本经营预算财政拨款</w:t>
            </w:r>
          </w:p>
        </w:tc>
        <w:tc>
          <w:tcPr>
            <w:tcW w:w="623"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31</w:t>
            </w:r>
          </w:p>
        </w:tc>
        <w:tc>
          <w:tcPr>
            <w:tcW w:w="12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right"/>
              <w:rPr>
                <w:rFonts w:hint="eastAsia" w:ascii="宋体" w:hAnsi="宋体" w:eastAsia="宋体" w:cs="宋体"/>
                <w:color w:val="000000"/>
                <w:kern w:val="0"/>
                <w:sz w:val="20"/>
                <w:szCs w:val="20"/>
                <w:highlight w:val="none"/>
                <w:lang w:val="en-US" w:eastAsia="zh-CN" w:bidi="ar"/>
              </w:rPr>
            </w:pPr>
          </w:p>
        </w:tc>
        <w:tc>
          <w:tcPr>
            <w:tcW w:w="294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91"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63</w:t>
            </w:r>
          </w:p>
        </w:tc>
        <w:tc>
          <w:tcPr>
            <w:tcW w:w="924"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kern w:val="0"/>
                <w:sz w:val="20"/>
                <w:szCs w:val="20"/>
                <w:u w:val="none"/>
                <w:lang w:val="en-US" w:eastAsia="zh-CN" w:bidi="ar"/>
              </w:rPr>
            </w:pPr>
          </w:p>
        </w:tc>
        <w:tc>
          <w:tcPr>
            <w:tcW w:w="1387"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kern w:val="0"/>
                <w:sz w:val="20"/>
                <w:szCs w:val="20"/>
                <w:u w:val="none"/>
                <w:lang w:val="en-US" w:eastAsia="zh-CN" w:bidi="ar"/>
              </w:rPr>
            </w:pPr>
          </w:p>
        </w:tc>
        <w:tc>
          <w:tcPr>
            <w:tcW w:w="120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1394"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02" w:hRule="atLeast"/>
        </w:trPr>
        <w:tc>
          <w:tcPr>
            <w:tcW w:w="3417"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b/>
                <w:color w:val="000000"/>
                <w:sz w:val="20"/>
                <w:szCs w:val="20"/>
                <w:highlight w:val="none"/>
              </w:rPr>
            </w:pPr>
            <w:r>
              <w:rPr>
                <w:rFonts w:hint="eastAsia" w:ascii="宋体" w:hAnsi="宋体" w:cs="宋体"/>
                <w:b/>
                <w:color w:val="000000"/>
                <w:kern w:val="0"/>
                <w:sz w:val="20"/>
                <w:szCs w:val="20"/>
                <w:highlight w:val="none"/>
                <w:lang w:bidi="ar"/>
              </w:rPr>
              <w:t>总计</w:t>
            </w:r>
          </w:p>
        </w:tc>
        <w:tc>
          <w:tcPr>
            <w:tcW w:w="623"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32</w:t>
            </w:r>
          </w:p>
        </w:tc>
        <w:tc>
          <w:tcPr>
            <w:tcW w:w="124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right"/>
              <w:textAlignment w:val="center"/>
              <w:rPr>
                <w:rFonts w:hint="eastAsia"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val="en-US" w:eastAsia="zh-CN" w:bidi="ar"/>
              </w:rPr>
              <w:t>3,084.52</w:t>
            </w:r>
          </w:p>
        </w:tc>
        <w:tc>
          <w:tcPr>
            <w:tcW w:w="2940" w:type="dxa"/>
            <w:gridSpan w:val="2"/>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b/>
                <w:color w:val="000000"/>
                <w:sz w:val="20"/>
                <w:szCs w:val="20"/>
                <w:highlight w:val="none"/>
              </w:rPr>
            </w:pPr>
            <w:r>
              <w:rPr>
                <w:rFonts w:hint="eastAsia" w:ascii="宋体" w:hAnsi="宋体" w:cs="宋体"/>
                <w:b/>
                <w:color w:val="000000"/>
                <w:kern w:val="0"/>
                <w:sz w:val="20"/>
                <w:szCs w:val="20"/>
                <w:highlight w:val="none"/>
                <w:lang w:bidi="ar"/>
              </w:rPr>
              <w:t>总计</w:t>
            </w:r>
          </w:p>
        </w:tc>
        <w:tc>
          <w:tcPr>
            <w:tcW w:w="891"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64</w:t>
            </w:r>
          </w:p>
        </w:tc>
        <w:tc>
          <w:tcPr>
            <w:tcW w:w="924"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3,084.52</w:t>
            </w:r>
          </w:p>
        </w:tc>
        <w:tc>
          <w:tcPr>
            <w:tcW w:w="1387"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3,084.52</w:t>
            </w:r>
          </w:p>
        </w:tc>
        <w:tc>
          <w:tcPr>
            <w:tcW w:w="120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宋体" w:hAnsi="宋体" w:cs="宋体"/>
                <w:b/>
                <w:color w:val="000000"/>
                <w:sz w:val="20"/>
                <w:szCs w:val="20"/>
                <w:highlight w:val="none"/>
              </w:rPr>
            </w:pPr>
          </w:p>
        </w:tc>
        <w:tc>
          <w:tcPr>
            <w:tcW w:w="1394"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b/>
                <w:color w:val="000000"/>
                <w:sz w:val="20"/>
                <w:szCs w:val="20"/>
                <w:highlight w:val="none"/>
              </w:rPr>
            </w:pPr>
          </w:p>
        </w:tc>
      </w:tr>
      <w:tr>
        <w:tblPrEx>
          <w:tblCellMar>
            <w:top w:w="0" w:type="dxa"/>
            <w:left w:w="0" w:type="dxa"/>
            <w:bottom w:w="0" w:type="dxa"/>
            <w:right w:w="0" w:type="dxa"/>
          </w:tblCellMar>
        </w:tblPrEx>
        <w:trPr>
          <w:trHeight w:val="585" w:hRule="atLeast"/>
        </w:trPr>
        <w:tc>
          <w:tcPr>
            <w:tcW w:w="12628" w:type="dxa"/>
            <w:gridSpan w:val="9"/>
            <w:tcBorders>
              <w:top w:val="single" w:color="auto" w:sz="4"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注：本表反映</w:t>
            </w:r>
            <w:r>
              <w:rPr>
                <w:rFonts w:hint="eastAsia" w:ascii="宋体" w:hAnsi="宋体" w:cs="宋体"/>
                <w:color w:val="000000"/>
                <w:kern w:val="0"/>
                <w:sz w:val="20"/>
                <w:szCs w:val="20"/>
                <w:highlight w:val="none"/>
                <w:lang w:eastAsia="zh-CN" w:bidi="ar"/>
              </w:rPr>
              <w:t>单位</w:t>
            </w:r>
            <w:r>
              <w:rPr>
                <w:rFonts w:hint="eastAsia" w:ascii="宋体" w:hAnsi="宋体" w:cs="宋体"/>
                <w:color w:val="000000"/>
                <w:kern w:val="0"/>
                <w:sz w:val="20"/>
                <w:szCs w:val="20"/>
                <w:highlight w:val="none"/>
                <w:lang w:bidi="ar"/>
              </w:rPr>
              <w:t>本年度一般公共预算财政拨款、政府性基金预算财政拨款和国有资本经营预算财政拨款的总收支和年末结转结余情况。本表金额转换为万元时，因四舍五入可能存在尾差。</w:t>
            </w:r>
          </w:p>
        </w:tc>
        <w:tc>
          <w:tcPr>
            <w:tcW w:w="1394" w:type="dxa"/>
            <w:tcBorders>
              <w:top w:val="single" w:color="auto" w:sz="4" w:space="0"/>
              <w:left w:val="nil"/>
              <w:bottom w:val="nil"/>
              <w:right w:val="nil"/>
            </w:tcBorders>
            <w:noWrap w:val="0"/>
            <w:vAlign w:val="top"/>
          </w:tcPr>
          <w:p>
            <w:pPr>
              <w:widowControl/>
              <w:jc w:val="left"/>
              <w:textAlignment w:val="center"/>
              <w:rPr>
                <w:rFonts w:hint="eastAsia" w:ascii="宋体" w:hAnsi="宋体" w:cs="宋体"/>
                <w:color w:val="000000"/>
                <w:kern w:val="0"/>
                <w:sz w:val="20"/>
                <w:szCs w:val="20"/>
                <w:highlight w:val="none"/>
                <w:lang w:bidi="ar"/>
              </w:rPr>
            </w:pP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7"/>
        <w:tblW w:w="0" w:type="auto"/>
        <w:tblInd w:w="0" w:type="dxa"/>
        <w:tblLayout w:type="fixed"/>
        <w:tblCellMar>
          <w:top w:w="0" w:type="dxa"/>
          <w:left w:w="0" w:type="dxa"/>
          <w:bottom w:w="0" w:type="dxa"/>
          <w:right w:w="0" w:type="dxa"/>
        </w:tblCellMar>
      </w:tblPr>
      <w:tblGrid>
        <w:gridCol w:w="726"/>
        <w:gridCol w:w="688"/>
        <w:gridCol w:w="3541"/>
        <w:gridCol w:w="3011"/>
        <w:gridCol w:w="3011"/>
        <w:gridCol w:w="3011"/>
      </w:tblGrid>
      <w:tr>
        <w:tblPrEx>
          <w:tblCellMar>
            <w:top w:w="0" w:type="dxa"/>
            <w:left w:w="0" w:type="dxa"/>
            <w:bottom w:w="0" w:type="dxa"/>
            <w:right w:w="0" w:type="dxa"/>
          </w:tblCellMar>
        </w:tblPrEx>
        <w:trPr>
          <w:trHeight w:val="600" w:hRule="atLeast"/>
        </w:trPr>
        <w:tc>
          <w:tcPr>
            <w:tcW w:w="13988" w:type="dxa"/>
            <w:gridSpan w:val="6"/>
            <w:tcBorders>
              <w:top w:val="nil"/>
              <w:left w:val="nil"/>
              <w:bottom w:val="nil"/>
              <w:right w:val="nil"/>
            </w:tcBorders>
            <w:shd w:val="clear" w:color="auto" w:fill="FFFFFF"/>
            <w:noWrap w:val="0"/>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华文中宋" w:hAnsi="华文中宋" w:eastAsia="华文中宋" w:cs="华文中宋"/>
                <w:color w:val="000000"/>
                <w:kern w:val="0"/>
                <w:sz w:val="32"/>
                <w:szCs w:val="32"/>
                <w:highlight w:val="none"/>
                <w:lang w:bidi="ar"/>
              </w:rPr>
              <w:t>一般公共预算财政拨款支出决算表</w:t>
            </w:r>
          </w:p>
        </w:tc>
      </w:tr>
      <w:tr>
        <w:tblPrEx>
          <w:tblCellMar>
            <w:top w:w="0" w:type="dxa"/>
            <w:left w:w="0" w:type="dxa"/>
            <w:bottom w:w="0" w:type="dxa"/>
            <w:right w:w="0" w:type="dxa"/>
          </w:tblCellMar>
        </w:tblPrEx>
        <w:trPr>
          <w:trHeight w:val="222" w:hRule="atLeast"/>
        </w:trPr>
        <w:tc>
          <w:tcPr>
            <w:tcW w:w="726"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688"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3541"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301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301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3011"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公开0</w:t>
            </w:r>
            <w:r>
              <w:rPr>
                <w:rStyle w:val="18"/>
                <w:rFonts w:hint="default"/>
                <w:highlight w:val="none"/>
                <w:lang w:bidi="ar"/>
              </w:rPr>
              <w:t>5表</w:t>
            </w:r>
          </w:p>
        </w:tc>
      </w:tr>
      <w:tr>
        <w:tblPrEx>
          <w:tblCellMar>
            <w:top w:w="0" w:type="dxa"/>
            <w:left w:w="0" w:type="dxa"/>
            <w:bottom w:w="0" w:type="dxa"/>
            <w:right w:w="0" w:type="dxa"/>
          </w:tblCellMar>
        </w:tblPrEx>
        <w:trPr>
          <w:trHeight w:val="300" w:hRule="atLeast"/>
        </w:trPr>
        <w:tc>
          <w:tcPr>
            <w:tcW w:w="4955" w:type="dxa"/>
            <w:gridSpan w:val="3"/>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eastAsia="zh-CN" w:bidi="ar"/>
              </w:rPr>
              <w:t>单位</w:t>
            </w:r>
            <w:r>
              <w:rPr>
                <w:rFonts w:hint="eastAsia" w:ascii="宋体" w:hAnsi="宋体" w:cs="宋体"/>
                <w:color w:val="000000"/>
                <w:kern w:val="0"/>
                <w:sz w:val="20"/>
                <w:szCs w:val="20"/>
                <w:highlight w:val="none"/>
                <w:lang w:bidi="ar"/>
              </w:rPr>
              <w:t>：许昌市退役军人事务局（本级）</w:t>
            </w:r>
          </w:p>
        </w:tc>
        <w:tc>
          <w:tcPr>
            <w:tcW w:w="301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301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3011"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eastAsia="宋体" w:cs="宋体"/>
                <w:color w:val="000000"/>
                <w:sz w:val="20"/>
                <w:szCs w:val="20"/>
                <w:highlight w:val="none"/>
                <w:lang w:eastAsia="zh-CN"/>
              </w:rPr>
            </w:pPr>
            <w:r>
              <w:rPr>
                <w:rFonts w:hint="eastAsia" w:ascii="宋体" w:hAnsi="宋体" w:cs="宋体"/>
                <w:color w:val="000000"/>
                <w:kern w:val="0"/>
                <w:sz w:val="20"/>
                <w:szCs w:val="20"/>
                <w:highlight w:val="none"/>
                <w:lang w:eastAsia="zh-CN" w:bidi="ar"/>
              </w:rPr>
              <w:t>金额单位：万元</w:t>
            </w:r>
          </w:p>
        </w:tc>
      </w:tr>
      <w:tr>
        <w:tblPrEx>
          <w:tblCellMar>
            <w:top w:w="0" w:type="dxa"/>
            <w:left w:w="0" w:type="dxa"/>
            <w:bottom w:w="0" w:type="dxa"/>
            <w:right w:w="0" w:type="dxa"/>
          </w:tblCellMar>
        </w:tblPrEx>
        <w:trPr>
          <w:trHeight w:val="405" w:hRule="atLeast"/>
        </w:trPr>
        <w:tc>
          <w:tcPr>
            <w:tcW w:w="4955" w:type="dxa"/>
            <w:gridSpan w:val="3"/>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项 </w:t>
            </w:r>
            <w:r>
              <w:rPr>
                <w:rStyle w:val="15"/>
                <w:rFonts w:hint="default"/>
                <w:sz w:val="20"/>
                <w:szCs w:val="20"/>
                <w:highlight w:val="none"/>
                <w:lang w:bidi="ar"/>
              </w:rPr>
              <w:t xml:space="preserve">   </w:t>
            </w:r>
            <w:r>
              <w:rPr>
                <w:rStyle w:val="17"/>
                <w:rFonts w:hint="default"/>
                <w:sz w:val="20"/>
                <w:szCs w:val="20"/>
                <w:highlight w:val="none"/>
                <w:lang w:bidi="ar"/>
              </w:rPr>
              <w:t>目</w:t>
            </w:r>
          </w:p>
        </w:tc>
        <w:tc>
          <w:tcPr>
            <w:tcW w:w="9033" w:type="dxa"/>
            <w:gridSpan w:val="3"/>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本年支出</w:t>
            </w:r>
          </w:p>
        </w:tc>
      </w:tr>
      <w:tr>
        <w:tblPrEx>
          <w:tblCellMar>
            <w:top w:w="0" w:type="dxa"/>
            <w:left w:w="0" w:type="dxa"/>
            <w:bottom w:w="0" w:type="dxa"/>
            <w:right w:w="0" w:type="dxa"/>
          </w:tblCellMar>
        </w:tblPrEx>
        <w:trPr>
          <w:trHeight w:val="495" w:hRule="atLeast"/>
        </w:trPr>
        <w:tc>
          <w:tcPr>
            <w:tcW w:w="1414" w:type="dxa"/>
            <w:gridSpan w:val="2"/>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功能分类</w:t>
            </w:r>
          </w:p>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科目编码</w:t>
            </w:r>
          </w:p>
        </w:tc>
        <w:tc>
          <w:tcPr>
            <w:tcW w:w="354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科目名称</w:t>
            </w:r>
          </w:p>
        </w:tc>
        <w:tc>
          <w:tcPr>
            <w:tcW w:w="3011"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小计</w:t>
            </w:r>
          </w:p>
        </w:tc>
        <w:tc>
          <w:tcPr>
            <w:tcW w:w="3011"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基本支出</w:t>
            </w:r>
          </w:p>
        </w:tc>
        <w:tc>
          <w:tcPr>
            <w:tcW w:w="3011" w:type="dxa"/>
            <w:vMerge w:val="restart"/>
            <w:tcBorders>
              <w:top w:val="nil"/>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项目支出</w:t>
            </w:r>
          </w:p>
        </w:tc>
      </w:tr>
      <w:tr>
        <w:tblPrEx>
          <w:tblCellMar>
            <w:top w:w="0" w:type="dxa"/>
            <w:left w:w="0" w:type="dxa"/>
            <w:bottom w:w="0" w:type="dxa"/>
            <w:right w:w="0" w:type="dxa"/>
          </w:tblCellMar>
        </w:tblPrEx>
        <w:trPr>
          <w:trHeight w:val="360" w:hRule="atLeast"/>
        </w:trPr>
        <w:tc>
          <w:tcPr>
            <w:tcW w:w="1414"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354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3011"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3011"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3011" w:type="dxa"/>
            <w:vMerge w:val="continue"/>
            <w:tcBorders>
              <w:top w:val="nil"/>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414"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354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3011"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3011"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3011" w:type="dxa"/>
            <w:vMerge w:val="continue"/>
            <w:tcBorders>
              <w:top w:val="nil"/>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4955"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栏次</w:t>
            </w:r>
          </w:p>
        </w:tc>
        <w:tc>
          <w:tcPr>
            <w:tcW w:w="30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w:t>
            </w:r>
          </w:p>
        </w:tc>
        <w:tc>
          <w:tcPr>
            <w:tcW w:w="30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w:t>
            </w:r>
          </w:p>
        </w:tc>
        <w:tc>
          <w:tcPr>
            <w:tcW w:w="301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w:t>
            </w:r>
          </w:p>
        </w:tc>
      </w:tr>
      <w:tr>
        <w:tblPrEx>
          <w:tblCellMar>
            <w:top w:w="0" w:type="dxa"/>
            <w:left w:w="0" w:type="dxa"/>
            <w:bottom w:w="0" w:type="dxa"/>
            <w:right w:w="0" w:type="dxa"/>
          </w:tblCellMar>
        </w:tblPrEx>
        <w:trPr>
          <w:trHeight w:val="450" w:hRule="atLeast"/>
        </w:trPr>
        <w:tc>
          <w:tcPr>
            <w:tcW w:w="4955"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合计</w:t>
            </w:r>
          </w:p>
        </w:tc>
        <w:tc>
          <w:tcPr>
            <w:tcW w:w="30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b w:val="0"/>
                <w:bCs/>
                <w:color w:val="000000"/>
                <w:sz w:val="20"/>
                <w:szCs w:val="20"/>
                <w:highlight w:val="none"/>
              </w:rPr>
            </w:pPr>
            <w:r>
              <w:rPr>
                <w:rFonts w:hint="eastAsia" w:ascii="宋体" w:hAnsi="宋体" w:eastAsia="宋体" w:cs="宋体"/>
                <w:b w:val="0"/>
                <w:bCs/>
                <w:i w:val="0"/>
                <w:color w:val="000000"/>
                <w:kern w:val="0"/>
                <w:sz w:val="20"/>
                <w:szCs w:val="20"/>
                <w:u w:val="none"/>
                <w:lang w:val="en-US" w:eastAsia="zh-CN" w:bidi="ar"/>
              </w:rPr>
              <w:t>3,084.52</w:t>
            </w:r>
          </w:p>
        </w:tc>
        <w:tc>
          <w:tcPr>
            <w:tcW w:w="30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b w:val="0"/>
                <w:bCs/>
                <w:color w:val="000000"/>
                <w:sz w:val="20"/>
                <w:szCs w:val="20"/>
                <w:highlight w:val="none"/>
              </w:rPr>
            </w:pPr>
            <w:r>
              <w:rPr>
                <w:rFonts w:hint="eastAsia" w:ascii="宋体" w:hAnsi="宋体" w:eastAsia="宋体" w:cs="宋体"/>
                <w:b w:val="0"/>
                <w:bCs/>
                <w:i w:val="0"/>
                <w:color w:val="000000"/>
                <w:kern w:val="0"/>
                <w:sz w:val="20"/>
                <w:szCs w:val="20"/>
                <w:u w:val="none"/>
                <w:lang w:val="en-US" w:eastAsia="zh-CN" w:bidi="ar"/>
              </w:rPr>
              <w:t>487.06</w:t>
            </w:r>
          </w:p>
        </w:tc>
        <w:tc>
          <w:tcPr>
            <w:tcW w:w="301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b w:val="0"/>
                <w:bCs/>
                <w:color w:val="000000"/>
                <w:sz w:val="20"/>
                <w:szCs w:val="20"/>
                <w:highlight w:val="none"/>
              </w:rPr>
            </w:pPr>
            <w:r>
              <w:rPr>
                <w:rFonts w:hint="eastAsia" w:ascii="宋体" w:hAnsi="宋体" w:eastAsia="宋体" w:cs="宋体"/>
                <w:b w:val="0"/>
                <w:bCs/>
                <w:i w:val="0"/>
                <w:color w:val="000000"/>
                <w:kern w:val="0"/>
                <w:sz w:val="20"/>
                <w:szCs w:val="20"/>
                <w:u w:val="none"/>
                <w:lang w:val="en-US" w:eastAsia="zh-CN" w:bidi="ar"/>
              </w:rPr>
              <w:t>2,597.45</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208</w:t>
            </w:r>
          </w:p>
        </w:tc>
        <w:tc>
          <w:tcPr>
            <w:tcW w:w="35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社会保障和就业支出</w:t>
            </w:r>
          </w:p>
        </w:tc>
        <w:tc>
          <w:tcPr>
            <w:tcW w:w="30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3,070.04</w:t>
            </w:r>
          </w:p>
        </w:tc>
        <w:tc>
          <w:tcPr>
            <w:tcW w:w="30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472.58</w:t>
            </w:r>
          </w:p>
        </w:tc>
        <w:tc>
          <w:tcPr>
            <w:tcW w:w="301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2,597.45</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20805</w:t>
            </w:r>
          </w:p>
        </w:tc>
        <w:tc>
          <w:tcPr>
            <w:tcW w:w="35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行政事业单位养老支出</w:t>
            </w:r>
          </w:p>
        </w:tc>
        <w:tc>
          <w:tcPr>
            <w:tcW w:w="30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15.07</w:t>
            </w:r>
          </w:p>
        </w:tc>
        <w:tc>
          <w:tcPr>
            <w:tcW w:w="30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15.07</w:t>
            </w:r>
          </w:p>
        </w:tc>
        <w:tc>
          <w:tcPr>
            <w:tcW w:w="301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2080505</w:t>
            </w:r>
          </w:p>
        </w:tc>
        <w:tc>
          <w:tcPr>
            <w:tcW w:w="35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 xml:space="preserve">  机关事业单位基本养老保险缴费支出</w:t>
            </w:r>
          </w:p>
        </w:tc>
        <w:tc>
          <w:tcPr>
            <w:tcW w:w="30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15.07</w:t>
            </w:r>
          </w:p>
        </w:tc>
        <w:tc>
          <w:tcPr>
            <w:tcW w:w="30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15.07</w:t>
            </w:r>
          </w:p>
        </w:tc>
        <w:tc>
          <w:tcPr>
            <w:tcW w:w="301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20808</w:t>
            </w:r>
          </w:p>
        </w:tc>
        <w:tc>
          <w:tcPr>
            <w:tcW w:w="35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抚恤</w:t>
            </w:r>
          </w:p>
        </w:tc>
        <w:tc>
          <w:tcPr>
            <w:tcW w:w="30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3.80</w:t>
            </w:r>
          </w:p>
        </w:tc>
        <w:tc>
          <w:tcPr>
            <w:tcW w:w="30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301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3.80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2080899</w:t>
            </w:r>
          </w:p>
        </w:tc>
        <w:tc>
          <w:tcPr>
            <w:tcW w:w="35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 xml:space="preserve">  其他优抚支出</w:t>
            </w:r>
          </w:p>
        </w:tc>
        <w:tc>
          <w:tcPr>
            <w:tcW w:w="30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3.80</w:t>
            </w:r>
          </w:p>
        </w:tc>
        <w:tc>
          <w:tcPr>
            <w:tcW w:w="30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301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3.80</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20809</w:t>
            </w:r>
          </w:p>
        </w:tc>
        <w:tc>
          <w:tcPr>
            <w:tcW w:w="35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退役安置</w:t>
            </w:r>
          </w:p>
        </w:tc>
        <w:tc>
          <w:tcPr>
            <w:tcW w:w="30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2,143.53</w:t>
            </w:r>
          </w:p>
        </w:tc>
        <w:tc>
          <w:tcPr>
            <w:tcW w:w="30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301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2,143.53</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2080901</w:t>
            </w:r>
          </w:p>
        </w:tc>
        <w:tc>
          <w:tcPr>
            <w:tcW w:w="35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 xml:space="preserve">  退役士兵安置</w:t>
            </w:r>
          </w:p>
        </w:tc>
        <w:tc>
          <w:tcPr>
            <w:tcW w:w="30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125.49</w:t>
            </w:r>
          </w:p>
        </w:tc>
        <w:tc>
          <w:tcPr>
            <w:tcW w:w="30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301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125.49</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2080902</w:t>
            </w:r>
          </w:p>
        </w:tc>
        <w:tc>
          <w:tcPr>
            <w:tcW w:w="35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 xml:space="preserve">  军队移交政府的离退休人员安置</w:t>
            </w:r>
          </w:p>
        </w:tc>
        <w:tc>
          <w:tcPr>
            <w:tcW w:w="30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45.32</w:t>
            </w:r>
          </w:p>
        </w:tc>
        <w:tc>
          <w:tcPr>
            <w:tcW w:w="30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301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45.32</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2080904</w:t>
            </w:r>
          </w:p>
        </w:tc>
        <w:tc>
          <w:tcPr>
            <w:tcW w:w="35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 xml:space="preserve">  退役士兵管理教育</w:t>
            </w:r>
          </w:p>
        </w:tc>
        <w:tc>
          <w:tcPr>
            <w:tcW w:w="30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60.67</w:t>
            </w:r>
          </w:p>
        </w:tc>
        <w:tc>
          <w:tcPr>
            <w:tcW w:w="30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301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60.67</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2080905</w:t>
            </w:r>
          </w:p>
        </w:tc>
        <w:tc>
          <w:tcPr>
            <w:tcW w:w="35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 xml:space="preserve">  军队转业干部安置</w:t>
            </w:r>
          </w:p>
        </w:tc>
        <w:tc>
          <w:tcPr>
            <w:tcW w:w="30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1,655.45</w:t>
            </w:r>
          </w:p>
        </w:tc>
        <w:tc>
          <w:tcPr>
            <w:tcW w:w="30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301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1,655.45</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2080999</w:t>
            </w:r>
          </w:p>
        </w:tc>
        <w:tc>
          <w:tcPr>
            <w:tcW w:w="35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 xml:space="preserve">  其他退役安置支出</w:t>
            </w:r>
          </w:p>
        </w:tc>
        <w:tc>
          <w:tcPr>
            <w:tcW w:w="30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256.61</w:t>
            </w:r>
          </w:p>
        </w:tc>
        <w:tc>
          <w:tcPr>
            <w:tcW w:w="30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301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256.61</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20820</w:t>
            </w:r>
          </w:p>
        </w:tc>
        <w:tc>
          <w:tcPr>
            <w:tcW w:w="35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临时救助</w:t>
            </w:r>
          </w:p>
        </w:tc>
        <w:tc>
          <w:tcPr>
            <w:tcW w:w="30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11.98</w:t>
            </w:r>
          </w:p>
        </w:tc>
        <w:tc>
          <w:tcPr>
            <w:tcW w:w="30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301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11.98</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2082001</w:t>
            </w:r>
          </w:p>
        </w:tc>
        <w:tc>
          <w:tcPr>
            <w:tcW w:w="35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 xml:space="preserve">  临时救助支出</w:t>
            </w:r>
          </w:p>
        </w:tc>
        <w:tc>
          <w:tcPr>
            <w:tcW w:w="30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11.98</w:t>
            </w:r>
          </w:p>
        </w:tc>
        <w:tc>
          <w:tcPr>
            <w:tcW w:w="30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301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11.98</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20828</w:t>
            </w:r>
          </w:p>
        </w:tc>
        <w:tc>
          <w:tcPr>
            <w:tcW w:w="35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退役军人管理事务</w:t>
            </w:r>
          </w:p>
        </w:tc>
        <w:tc>
          <w:tcPr>
            <w:tcW w:w="30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895.66</w:t>
            </w:r>
          </w:p>
        </w:tc>
        <w:tc>
          <w:tcPr>
            <w:tcW w:w="30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457.52</w:t>
            </w:r>
          </w:p>
        </w:tc>
        <w:tc>
          <w:tcPr>
            <w:tcW w:w="301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438.14</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2082801</w:t>
            </w:r>
          </w:p>
        </w:tc>
        <w:tc>
          <w:tcPr>
            <w:tcW w:w="35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 xml:space="preserve">  行政运行</w:t>
            </w:r>
          </w:p>
        </w:tc>
        <w:tc>
          <w:tcPr>
            <w:tcW w:w="30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457.52</w:t>
            </w:r>
          </w:p>
        </w:tc>
        <w:tc>
          <w:tcPr>
            <w:tcW w:w="30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457.52</w:t>
            </w:r>
          </w:p>
        </w:tc>
        <w:tc>
          <w:tcPr>
            <w:tcW w:w="301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2082802</w:t>
            </w:r>
          </w:p>
        </w:tc>
        <w:tc>
          <w:tcPr>
            <w:tcW w:w="35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 xml:space="preserve">  一般行政管理事务</w:t>
            </w:r>
          </w:p>
        </w:tc>
        <w:tc>
          <w:tcPr>
            <w:tcW w:w="30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258.57</w:t>
            </w:r>
          </w:p>
        </w:tc>
        <w:tc>
          <w:tcPr>
            <w:tcW w:w="30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301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258.57</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2082804</w:t>
            </w:r>
          </w:p>
        </w:tc>
        <w:tc>
          <w:tcPr>
            <w:tcW w:w="35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 xml:space="preserve">  拥军优属</w:t>
            </w:r>
          </w:p>
        </w:tc>
        <w:tc>
          <w:tcPr>
            <w:tcW w:w="30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171.42</w:t>
            </w:r>
          </w:p>
        </w:tc>
        <w:tc>
          <w:tcPr>
            <w:tcW w:w="30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301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171.42</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2082899</w:t>
            </w:r>
          </w:p>
        </w:tc>
        <w:tc>
          <w:tcPr>
            <w:tcW w:w="35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 xml:space="preserve">  其他退役军人事务管理支出</w:t>
            </w:r>
          </w:p>
        </w:tc>
        <w:tc>
          <w:tcPr>
            <w:tcW w:w="30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8.15</w:t>
            </w:r>
          </w:p>
        </w:tc>
        <w:tc>
          <w:tcPr>
            <w:tcW w:w="30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301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8.15</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210</w:t>
            </w:r>
          </w:p>
        </w:tc>
        <w:tc>
          <w:tcPr>
            <w:tcW w:w="35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卫生健康支出</w:t>
            </w:r>
          </w:p>
        </w:tc>
        <w:tc>
          <w:tcPr>
            <w:tcW w:w="30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14.48</w:t>
            </w:r>
          </w:p>
        </w:tc>
        <w:tc>
          <w:tcPr>
            <w:tcW w:w="30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14.48</w:t>
            </w:r>
          </w:p>
        </w:tc>
        <w:tc>
          <w:tcPr>
            <w:tcW w:w="301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21011</w:t>
            </w:r>
          </w:p>
        </w:tc>
        <w:tc>
          <w:tcPr>
            <w:tcW w:w="35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行政事业单位医疗</w:t>
            </w:r>
          </w:p>
        </w:tc>
        <w:tc>
          <w:tcPr>
            <w:tcW w:w="30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14.48</w:t>
            </w:r>
          </w:p>
        </w:tc>
        <w:tc>
          <w:tcPr>
            <w:tcW w:w="30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14.48</w:t>
            </w:r>
          </w:p>
        </w:tc>
        <w:tc>
          <w:tcPr>
            <w:tcW w:w="301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2101101</w:t>
            </w:r>
          </w:p>
        </w:tc>
        <w:tc>
          <w:tcPr>
            <w:tcW w:w="354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 xml:space="preserve">  行政单位医疗</w:t>
            </w:r>
          </w:p>
        </w:tc>
        <w:tc>
          <w:tcPr>
            <w:tcW w:w="301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7.28</w:t>
            </w:r>
          </w:p>
        </w:tc>
        <w:tc>
          <w:tcPr>
            <w:tcW w:w="301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7.28</w:t>
            </w:r>
          </w:p>
        </w:tc>
        <w:tc>
          <w:tcPr>
            <w:tcW w:w="3011"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2101103</w:t>
            </w:r>
          </w:p>
        </w:tc>
        <w:tc>
          <w:tcPr>
            <w:tcW w:w="354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ind w:firstLine="200" w:firstLineChars="10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公务员医疗补助</w:t>
            </w:r>
          </w:p>
        </w:tc>
        <w:tc>
          <w:tcPr>
            <w:tcW w:w="301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7.20</w:t>
            </w:r>
          </w:p>
        </w:tc>
        <w:tc>
          <w:tcPr>
            <w:tcW w:w="301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7.20</w:t>
            </w:r>
          </w:p>
        </w:tc>
        <w:tc>
          <w:tcPr>
            <w:tcW w:w="3011"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645" w:hRule="atLeast"/>
        </w:trPr>
        <w:tc>
          <w:tcPr>
            <w:tcW w:w="13988" w:type="dxa"/>
            <w:gridSpan w:val="6"/>
            <w:tcBorders>
              <w:top w:val="nil"/>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注：本表反映</w:t>
            </w:r>
            <w:r>
              <w:rPr>
                <w:rFonts w:hint="eastAsia" w:ascii="宋体" w:hAnsi="宋体" w:cs="宋体"/>
                <w:color w:val="000000"/>
                <w:kern w:val="0"/>
                <w:sz w:val="20"/>
                <w:szCs w:val="20"/>
                <w:highlight w:val="none"/>
                <w:lang w:eastAsia="zh-CN" w:bidi="ar"/>
              </w:rPr>
              <w:t>单位</w:t>
            </w:r>
            <w:r>
              <w:rPr>
                <w:rFonts w:hint="eastAsia" w:ascii="宋体" w:hAnsi="宋体" w:cs="宋体"/>
                <w:color w:val="000000"/>
                <w:kern w:val="0"/>
                <w:sz w:val="20"/>
                <w:szCs w:val="20"/>
                <w:highlight w:val="none"/>
                <w:lang w:bidi="ar"/>
              </w:rPr>
              <w:t>本年度一般公共预算财政拨款支出情况。本表金额转换为万元时，因四舍五入可能存在尾差。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7"/>
        <w:tblW w:w="0" w:type="auto"/>
        <w:tblInd w:w="0" w:type="dxa"/>
        <w:tblLayout w:type="fixed"/>
        <w:tblCellMar>
          <w:top w:w="0" w:type="dxa"/>
          <w:left w:w="0" w:type="dxa"/>
          <w:bottom w:w="0" w:type="dxa"/>
          <w:right w:w="0" w:type="dxa"/>
        </w:tblCellMar>
      </w:tblPr>
      <w:tblGrid>
        <w:gridCol w:w="1008"/>
        <w:gridCol w:w="2785"/>
        <w:gridCol w:w="938"/>
        <w:gridCol w:w="870"/>
        <w:gridCol w:w="2066"/>
        <w:gridCol w:w="938"/>
        <w:gridCol w:w="870"/>
        <w:gridCol w:w="3000"/>
        <w:gridCol w:w="1513"/>
      </w:tblGrid>
      <w:tr>
        <w:tblPrEx>
          <w:tblCellMar>
            <w:top w:w="0" w:type="dxa"/>
            <w:left w:w="0" w:type="dxa"/>
            <w:bottom w:w="0" w:type="dxa"/>
            <w:right w:w="0" w:type="dxa"/>
          </w:tblCellMar>
        </w:tblPrEx>
        <w:trPr>
          <w:trHeight w:val="435" w:hRule="atLeast"/>
        </w:trPr>
        <w:tc>
          <w:tcPr>
            <w:tcW w:w="13988" w:type="dxa"/>
            <w:gridSpan w:val="9"/>
            <w:tcBorders>
              <w:top w:val="nil"/>
              <w:left w:val="nil"/>
              <w:bottom w:val="nil"/>
              <w:right w:val="nil"/>
            </w:tcBorders>
            <w:noWrap/>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华文中宋" w:hAnsi="华文中宋" w:eastAsia="华文中宋" w:cs="华文中宋"/>
                <w:color w:val="000000"/>
                <w:kern w:val="0"/>
                <w:sz w:val="32"/>
                <w:szCs w:val="32"/>
                <w:highlight w:val="none"/>
                <w:lang w:bidi="ar"/>
              </w:rPr>
              <w:t>一般公共预算财政拨款基本支出决算明细表</w:t>
            </w:r>
          </w:p>
        </w:tc>
      </w:tr>
      <w:tr>
        <w:tblPrEx>
          <w:tblCellMar>
            <w:top w:w="0" w:type="dxa"/>
            <w:left w:w="0" w:type="dxa"/>
            <w:bottom w:w="0" w:type="dxa"/>
            <w:right w:w="0" w:type="dxa"/>
          </w:tblCellMar>
        </w:tblPrEx>
        <w:trPr>
          <w:trHeight w:val="405" w:hRule="atLeast"/>
        </w:trPr>
        <w:tc>
          <w:tcPr>
            <w:tcW w:w="1008"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2785"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938"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87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2066"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938"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300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513"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公开06表</w:t>
            </w:r>
          </w:p>
        </w:tc>
      </w:tr>
      <w:tr>
        <w:tblPrEx>
          <w:tblCellMar>
            <w:top w:w="0" w:type="dxa"/>
            <w:left w:w="0" w:type="dxa"/>
            <w:bottom w:w="0" w:type="dxa"/>
            <w:right w:w="0" w:type="dxa"/>
          </w:tblCellMar>
        </w:tblPrEx>
        <w:trPr>
          <w:trHeight w:val="300" w:hRule="atLeast"/>
        </w:trPr>
        <w:tc>
          <w:tcPr>
            <w:tcW w:w="3793" w:type="dxa"/>
            <w:gridSpan w:val="2"/>
            <w:tcBorders>
              <w:top w:val="nil"/>
              <w:left w:val="nil"/>
              <w:bottom w:val="nil"/>
              <w:right w:val="nil"/>
            </w:tcBorders>
            <w:noWrap/>
            <w:tcMar>
              <w:top w:w="15" w:type="dxa"/>
              <w:left w:w="15" w:type="dxa"/>
              <w:right w:w="15" w:type="dxa"/>
            </w:tcMar>
            <w:vAlign w:val="center"/>
          </w:tcPr>
          <w:p>
            <w:pPr>
              <w:rPr>
                <w:rFonts w:ascii="Arial" w:hAnsi="Arial" w:cs="Arial"/>
                <w:color w:val="000000"/>
                <w:sz w:val="20"/>
                <w:szCs w:val="20"/>
                <w:highlight w:val="none"/>
              </w:rPr>
            </w:pPr>
            <w:r>
              <w:rPr>
                <w:rFonts w:hint="eastAsia" w:ascii="宋体" w:hAnsi="宋体" w:cs="宋体"/>
                <w:color w:val="000000"/>
                <w:kern w:val="0"/>
                <w:sz w:val="20"/>
                <w:szCs w:val="20"/>
                <w:highlight w:val="none"/>
                <w:lang w:eastAsia="zh-CN" w:bidi="ar"/>
              </w:rPr>
              <w:t>单位</w:t>
            </w:r>
            <w:r>
              <w:rPr>
                <w:rFonts w:ascii="Arial" w:hAnsi="Arial" w:cs="Arial"/>
                <w:color w:val="000000"/>
                <w:kern w:val="0"/>
                <w:sz w:val="20"/>
                <w:szCs w:val="20"/>
                <w:highlight w:val="none"/>
                <w:lang w:bidi="ar"/>
              </w:rPr>
              <w:t>：</w:t>
            </w:r>
            <w:r>
              <w:rPr>
                <w:rFonts w:hint="eastAsia" w:ascii="宋体" w:hAnsi="宋体" w:cs="宋体"/>
                <w:color w:val="000000"/>
                <w:kern w:val="0"/>
                <w:sz w:val="20"/>
                <w:szCs w:val="20"/>
                <w:highlight w:val="none"/>
                <w:lang w:bidi="ar"/>
              </w:rPr>
              <w:t>许昌市退役军人事务局（本级）</w:t>
            </w:r>
          </w:p>
        </w:tc>
        <w:tc>
          <w:tcPr>
            <w:tcW w:w="938" w:type="dxa"/>
            <w:tcBorders>
              <w:top w:val="nil"/>
              <w:left w:val="nil"/>
              <w:bottom w:val="nil"/>
              <w:right w:val="nil"/>
            </w:tcBorders>
            <w:noWrap/>
            <w:tcMar>
              <w:top w:w="15" w:type="dxa"/>
              <w:left w:w="15" w:type="dxa"/>
              <w:right w:w="15" w:type="dxa"/>
            </w:tcMar>
            <w:vAlign w:val="center"/>
          </w:tcPr>
          <w:p>
            <w:pPr>
              <w:rPr>
                <w:rFonts w:ascii="Arial" w:hAnsi="Arial" w:cs="Arial"/>
                <w:color w:val="000000"/>
                <w:sz w:val="20"/>
                <w:szCs w:val="20"/>
                <w:highlight w:val="none"/>
              </w:rPr>
            </w:pPr>
          </w:p>
        </w:tc>
        <w:tc>
          <w:tcPr>
            <w:tcW w:w="870" w:type="dxa"/>
            <w:tcBorders>
              <w:top w:val="nil"/>
              <w:left w:val="nil"/>
              <w:bottom w:val="nil"/>
              <w:right w:val="nil"/>
            </w:tcBorders>
            <w:noWrap/>
            <w:tcMar>
              <w:top w:w="15" w:type="dxa"/>
              <w:left w:w="15" w:type="dxa"/>
              <w:right w:w="15" w:type="dxa"/>
            </w:tcMar>
            <w:vAlign w:val="center"/>
          </w:tcPr>
          <w:p>
            <w:pPr>
              <w:rPr>
                <w:rFonts w:ascii="Arial" w:hAnsi="Arial" w:cs="Arial"/>
                <w:color w:val="000000"/>
                <w:sz w:val="20"/>
                <w:szCs w:val="20"/>
                <w:highlight w:val="none"/>
              </w:rPr>
            </w:pPr>
          </w:p>
        </w:tc>
        <w:tc>
          <w:tcPr>
            <w:tcW w:w="2066" w:type="dxa"/>
            <w:tcBorders>
              <w:top w:val="nil"/>
              <w:left w:val="nil"/>
              <w:bottom w:val="nil"/>
              <w:right w:val="nil"/>
            </w:tcBorders>
            <w:noWrap/>
            <w:tcMar>
              <w:top w:w="15" w:type="dxa"/>
              <w:left w:w="15" w:type="dxa"/>
              <w:right w:w="15" w:type="dxa"/>
            </w:tcMar>
            <w:vAlign w:val="center"/>
          </w:tcPr>
          <w:p>
            <w:pPr>
              <w:rPr>
                <w:rFonts w:ascii="Arial" w:hAnsi="Arial" w:cs="Arial"/>
                <w:color w:val="000000"/>
                <w:sz w:val="20"/>
                <w:szCs w:val="20"/>
                <w:highlight w:val="none"/>
              </w:rPr>
            </w:pPr>
          </w:p>
        </w:tc>
        <w:tc>
          <w:tcPr>
            <w:tcW w:w="938" w:type="dxa"/>
            <w:tcBorders>
              <w:top w:val="nil"/>
              <w:left w:val="nil"/>
              <w:bottom w:val="nil"/>
              <w:right w:val="nil"/>
            </w:tcBorders>
            <w:noWrap/>
            <w:tcMar>
              <w:top w:w="15" w:type="dxa"/>
              <w:left w:w="15" w:type="dxa"/>
              <w:right w:w="15" w:type="dxa"/>
            </w:tcMar>
            <w:vAlign w:val="center"/>
          </w:tcPr>
          <w:p>
            <w:pPr>
              <w:rPr>
                <w:rFonts w:ascii="Arial" w:hAnsi="Arial" w:cs="Arial"/>
                <w:color w:val="000000"/>
                <w:sz w:val="20"/>
                <w:szCs w:val="20"/>
                <w:highlight w:val="none"/>
              </w:rPr>
            </w:pPr>
          </w:p>
        </w:tc>
        <w:tc>
          <w:tcPr>
            <w:tcW w:w="870" w:type="dxa"/>
            <w:tcBorders>
              <w:top w:val="nil"/>
              <w:left w:val="nil"/>
              <w:bottom w:val="nil"/>
              <w:right w:val="nil"/>
            </w:tcBorders>
            <w:noWrap/>
            <w:tcMar>
              <w:top w:w="15" w:type="dxa"/>
              <w:left w:w="15" w:type="dxa"/>
              <w:right w:w="15" w:type="dxa"/>
            </w:tcMar>
            <w:vAlign w:val="center"/>
          </w:tcPr>
          <w:p>
            <w:pPr>
              <w:rPr>
                <w:rFonts w:ascii="Arial" w:hAnsi="Arial" w:cs="Arial"/>
                <w:color w:val="000000"/>
                <w:sz w:val="20"/>
                <w:szCs w:val="20"/>
                <w:highlight w:val="none"/>
              </w:rPr>
            </w:pPr>
          </w:p>
        </w:tc>
        <w:tc>
          <w:tcPr>
            <w:tcW w:w="3000" w:type="dxa"/>
            <w:tcBorders>
              <w:top w:val="nil"/>
              <w:left w:val="nil"/>
              <w:bottom w:val="nil"/>
              <w:right w:val="nil"/>
            </w:tcBorders>
            <w:noWrap/>
            <w:tcMar>
              <w:top w:w="15" w:type="dxa"/>
              <w:left w:w="15" w:type="dxa"/>
              <w:right w:w="15" w:type="dxa"/>
            </w:tcMar>
            <w:vAlign w:val="center"/>
          </w:tcPr>
          <w:p>
            <w:pPr>
              <w:rPr>
                <w:rFonts w:ascii="Arial" w:hAnsi="Arial" w:cs="Arial"/>
                <w:color w:val="000000"/>
                <w:sz w:val="20"/>
                <w:szCs w:val="20"/>
                <w:highlight w:val="none"/>
              </w:rPr>
            </w:pPr>
          </w:p>
        </w:tc>
        <w:tc>
          <w:tcPr>
            <w:tcW w:w="1513" w:type="dxa"/>
            <w:tcBorders>
              <w:top w:val="nil"/>
              <w:left w:val="nil"/>
              <w:bottom w:val="nil"/>
              <w:right w:val="nil"/>
            </w:tcBorders>
            <w:noWrap/>
            <w:tcMar>
              <w:top w:w="15" w:type="dxa"/>
              <w:left w:w="15" w:type="dxa"/>
              <w:right w:w="15" w:type="dxa"/>
            </w:tcMar>
            <w:vAlign w:val="center"/>
          </w:tcPr>
          <w:p>
            <w:pPr>
              <w:widowControl/>
              <w:jc w:val="right"/>
              <w:textAlignment w:val="center"/>
              <w:rPr>
                <w:rFonts w:hint="eastAsia" w:ascii="宋体" w:hAnsi="宋体" w:eastAsia="宋体" w:cs="宋体"/>
                <w:color w:val="000000"/>
                <w:sz w:val="20"/>
                <w:szCs w:val="20"/>
                <w:highlight w:val="none"/>
                <w:lang w:eastAsia="zh-CN"/>
              </w:rPr>
            </w:pPr>
            <w:r>
              <w:rPr>
                <w:rFonts w:hint="eastAsia" w:ascii="宋体" w:hAnsi="宋体" w:cs="宋体"/>
                <w:color w:val="000000"/>
                <w:kern w:val="0"/>
                <w:sz w:val="20"/>
                <w:szCs w:val="20"/>
                <w:highlight w:val="none"/>
                <w:lang w:eastAsia="zh-CN" w:bidi="ar"/>
              </w:rPr>
              <w:t>金额单位：万元</w:t>
            </w:r>
          </w:p>
        </w:tc>
      </w:tr>
      <w:tr>
        <w:tblPrEx>
          <w:tblCellMar>
            <w:top w:w="0" w:type="dxa"/>
            <w:left w:w="0" w:type="dxa"/>
            <w:bottom w:w="0" w:type="dxa"/>
            <w:right w:w="0" w:type="dxa"/>
          </w:tblCellMar>
        </w:tblPrEx>
        <w:trPr>
          <w:trHeight w:val="615" w:hRule="atLeast"/>
        </w:trPr>
        <w:tc>
          <w:tcPr>
            <w:tcW w:w="1008"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经济分类科目编码</w:t>
            </w:r>
          </w:p>
        </w:tc>
        <w:tc>
          <w:tcPr>
            <w:tcW w:w="2785"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科目名称</w:t>
            </w:r>
          </w:p>
        </w:tc>
        <w:tc>
          <w:tcPr>
            <w:tcW w:w="938"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决算数</w:t>
            </w:r>
          </w:p>
        </w:tc>
        <w:tc>
          <w:tcPr>
            <w:tcW w:w="870"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经济分类科目编码</w:t>
            </w:r>
          </w:p>
        </w:tc>
        <w:tc>
          <w:tcPr>
            <w:tcW w:w="2066"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科目名称</w:t>
            </w:r>
          </w:p>
        </w:tc>
        <w:tc>
          <w:tcPr>
            <w:tcW w:w="938"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决算数</w:t>
            </w:r>
          </w:p>
        </w:tc>
        <w:tc>
          <w:tcPr>
            <w:tcW w:w="870"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经济分类科目编码</w:t>
            </w:r>
          </w:p>
        </w:tc>
        <w:tc>
          <w:tcPr>
            <w:tcW w:w="3000"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科目名称</w:t>
            </w:r>
          </w:p>
        </w:tc>
        <w:tc>
          <w:tcPr>
            <w:tcW w:w="1513" w:type="dxa"/>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决算数</w:t>
            </w: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301</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工资福利支出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334.02</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302</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商品和服务支出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150.56</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307</w:t>
            </w:r>
          </w:p>
        </w:tc>
        <w:tc>
          <w:tcPr>
            <w:tcW w:w="30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债务利息及费用支出</w:t>
            </w:r>
          </w:p>
        </w:tc>
        <w:tc>
          <w:tcPr>
            <w:tcW w:w="1513"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i w:val="0"/>
                <w:color w:val="000000"/>
                <w:kern w:val="0"/>
                <w:sz w:val="20"/>
                <w:szCs w:val="20"/>
                <w:u w:val="none"/>
                <w:lang w:val="en-US" w:eastAsia="zh-CN" w:bidi="ar"/>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30101</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基本工资</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128.95</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30201</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 xml:space="preserve">  办公费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4.23</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30701</w:t>
            </w:r>
          </w:p>
        </w:tc>
        <w:tc>
          <w:tcPr>
            <w:tcW w:w="30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 xml:space="preserve">  国内债务付息</w:t>
            </w:r>
          </w:p>
        </w:tc>
        <w:tc>
          <w:tcPr>
            <w:tcW w:w="1513"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i w:val="0"/>
                <w:color w:val="000000"/>
                <w:kern w:val="0"/>
                <w:sz w:val="20"/>
                <w:szCs w:val="20"/>
                <w:u w:val="none"/>
                <w:lang w:val="en-US" w:eastAsia="zh-CN" w:bidi="ar"/>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30102</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津贴补贴</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78.75</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30202</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 xml:space="preserve">  印刷费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0.25</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30702</w:t>
            </w:r>
          </w:p>
        </w:tc>
        <w:tc>
          <w:tcPr>
            <w:tcW w:w="30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 xml:space="preserve">  国外债务付息</w:t>
            </w:r>
          </w:p>
        </w:tc>
        <w:tc>
          <w:tcPr>
            <w:tcW w:w="1513"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i w:val="0"/>
                <w:color w:val="000000"/>
                <w:kern w:val="0"/>
                <w:sz w:val="20"/>
                <w:szCs w:val="20"/>
                <w:u w:val="none"/>
                <w:lang w:val="en-US" w:eastAsia="zh-CN" w:bidi="ar"/>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30103</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奖金</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63.07</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30203</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 xml:space="preserve">  咨询费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kern w:val="0"/>
                <w:sz w:val="20"/>
                <w:szCs w:val="20"/>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310</w:t>
            </w:r>
          </w:p>
        </w:tc>
        <w:tc>
          <w:tcPr>
            <w:tcW w:w="30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资本性支出</w:t>
            </w:r>
          </w:p>
        </w:tc>
        <w:tc>
          <w:tcPr>
            <w:tcW w:w="1513"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2.15</w:t>
            </w: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30106</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伙食补助费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kern w:val="0"/>
                <w:sz w:val="20"/>
                <w:szCs w:val="20"/>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30204</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 xml:space="preserve">  手续费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kern w:val="0"/>
                <w:sz w:val="20"/>
                <w:szCs w:val="20"/>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31001</w:t>
            </w:r>
          </w:p>
        </w:tc>
        <w:tc>
          <w:tcPr>
            <w:tcW w:w="30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 xml:space="preserve">  房屋建筑物购建</w:t>
            </w:r>
          </w:p>
        </w:tc>
        <w:tc>
          <w:tcPr>
            <w:tcW w:w="1513"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30107</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绩效工资</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kern w:val="0"/>
                <w:sz w:val="20"/>
                <w:szCs w:val="20"/>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30205</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 xml:space="preserve">  水费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0.68</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31002</w:t>
            </w:r>
          </w:p>
        </w:tc>
        <w:tc>
          <w:tcPr>
            <w:tcW w:w="30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 xml:space="preserve">  办公设备购置</w:t>
            </w:r>
          </w:p>
        </w:tc>
        <w:tc>
          <w:tcPr>
            <w:tcW w:w="1513"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2.15</w:t>
            </w: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30108</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机关事业单位基本养老保险费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20.26</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30206</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 xml:space="preserve">  电费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2.48</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31003</w:t>
            </w:r>
          </w:p>
        </w:tc>
        <w:tc>
          <w:tcPr>
            <w:tcW w:w="30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 xml:space="preserve">  专用设备购置</w:t>
            </w:r>
          </w:p>
        </w:tc>
        <w:tc>
          <w:tcPr>
            <w:tcW w:w="1513"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30109</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职业年金缴费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kern w:val="0"/>
                <w:sz w:val="20"/>
                <w:szCs w:val="20"/>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30207</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 xml:space="preserve">  邮电费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0.87</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31005</w:t>
            </w:r>
          </w:p>
        </w:tc>
        <w:tc>
          <w:tcPr>
            <w:tcW w:w="30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 xml:space="preserve">  基础设施建设</w:t>
            </w:r>
          </w:p>
        </w:tc>
        <w:tc>
          <w:tcPr>
            <w:tcW w:w="1513"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30110</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职工基本医疗保险缴费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9.82</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30208</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 xml:space="preserve">  取暖费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kern w:val="0"/>
                <w:sz w:val="20"/>
                <w:szCs w:val="20"/>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31006</w:t>
            </w:r>
          </w:p>
        </w:tc>
        <w:tc>
          <w:tcPr>
            <w:tcW w:w="30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 xml:space="preserve">  大型修缮</w:t>
            </w:r>
          </w:p>
        </w:tc>
        <w:tc>
          <w:tcPr>
            <w:tcW w:w="1513"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30111</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公务员医疗补助缴费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9.28</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30209</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 xml:space="preserve">  物业管理费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0.27</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31007</w:t>
            </w:r>
          </w:p>
        </w:tc>
        <w:tc>
          <w:tcPr>
            <w:tcW w:w="30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 xml:space="preserve">  信息网络及软件购置更新</w:t>
            </w:r>
          </w:p>
        </w:tc>
        <w:tc>
          <w:tcPr>
            <w:tcW w:w="1513"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30112</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其他社会保障缴费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kern w:val="0"/>
                <w:sz w:val="20"/>
                <w:szCs w:val="20"/>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30211</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 xml:space="preserve">  差旅费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4.45</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31008</w:t>
            </w:r>
          </w:p>
        </w:tc>
        <w:tc>
          <w:tcPr>
            <w:tcW w:w="30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 xml:space="preserve">  物资储备</w:t>
            </w:r>
          </w:p>
        </w:tc>
        <w:tc>
          <w:tcPr>
            <w:tcW w:w="1513"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30113</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住房公积金</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18.55</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30212</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 xml:space="preserve">  因公出国（境）费用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kern w:val="0"/>
                <w:sz w:val="20"/>
                <w:szCs w:val="20"/>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31009</w:t>
            </w:r>
          </w:p>
        </w:tc>
        <w:tc>
          <w:tcPr>
            <w:tcW w:w="30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 xml:space="preserve">  土地补偿</w:t>
            </w:r>
          </w:p>
        </w:tc>
        <w:tc>
          <w:tcPr>
            <w:tcW w:w="1513"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30114</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医疗费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0.12</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30213</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 xml:space="preserve">  维修（护）费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1.66</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31010</w:t>
            </w:r>
          </w:p>
        </w:tc>
        <w:tc>
          <w:tcPr>
            <w:tcW w:w="30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 xml:space="preserve">  安置补助</w:t>
            </w:r>
          </w:p>
        </w:tc>
        <w:tc>
          <w:tcPr>
            <w:tcW w:w="1513"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30199</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其他工资福利支出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5.21</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30214</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 xml:space="preserve">  租赁费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45.68</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31011</w:t>
            </w:r>
          </w:p>
        </w:tc>
        <w:tc>
          <w:tcPr>
            <w:tcW w:w="30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 xml:space="preserve">  地上附着物和青苗补偿</w:t>
            </w:r>
          </w:p>
        </w:tc>
        <w:tc>
          <w:tcPr>
            <w:tcW w:w="1513"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303</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对个人和家庭的补助</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0.33</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30215</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 xml:space="preserve">  会议费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2.28</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31012</w:t>
            </w:r>
          </w:p>
        </w:tc>
        <w:tc>
          <w:tcPr>
            <w:tcW w:w="30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 xml:space="preserve">  拆迁补偿</w:t>
            </w:r>
          </w:p>
        </w:tc>
        <w:tc>
          <w:tcPr>
            <w:tcW w:w="1513"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30301</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离休费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kern w:val="0"/>
                <w:sz w:val="20"/>
                <w:szCs w:val="20"/>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30216</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 xml:space="preserve">  培训费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kern w:val="0"/>
                <w:sz w:val="20"/>
                <w:szCs w:val="20"/>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31013</w:t>
            </w:r>
          </w:p>
        </w:tc>
        <w:tc>
          <w:tcPr>
            <w:tcW w:w="30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 xml:space="preserve">  公务用车购置</w:t>
            </w:r>
          </w:p>
        </w:tc>
        <w:tc>
          <w:tcPr>
            <w:tcW w:w="1513"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30302</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退休费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kern w:val="0"/>
                <w:sz w:val="20"/>
                <w:szCs w:val="20"/>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30217</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 xml:space="preserve">  公务接待费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0.82</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31019</w:t>
            </w:r>
          </w:p>
        </w:tc>
        <w:tc>
          <w:tcPr>
            <w:tcW w:w="30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 xml:space="preserve">  其他交通工具购置</w:t>
            </w:r>
          </w:p>
        </w:tc>
        <w:tc>
          <w:tcPr>
            <w:tcW w:w="1513"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30303</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退职（役）费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kern w:val="0"/>
                <w:sz w:val="20"/>
                <w:szCs w:val="20"/>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30218</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 xml:space="preserve">  专用材料费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kern w:val="0"/>
                <w:sz w:val="20"/>
                <w:szCs w:val="20"/>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31021</w:t>
            </w:r>
          </w:p>
        </w:tc>
        <w:tc>
          <w:tcPr>
            <w:tcW w:w="30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 xml:space="preserve">  文物和陈列品购置</w:t>
            </w:r>
          </w:p>
        </w:tc>
        <w:tc>
          <w:tcPr>
            <w:tcW w:w="1513"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30304</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抚恤金</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kern w:val="0"/>
                <w:sz w:val="20"/>
                <w:szCs w:val="20"/>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30224</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 xml:space="preserve">  被装购置费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kern w:val="0"/>
                <w:sz w:val="20"/>
                <w:szCs w:val="20"/>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31022</w:t>
            </w:r>
          </w:p>
        </w:tc>
        <w:tc>
          <w:tcPr>
            <w:tcW w:w="30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 xml:space="preserve">  无形资产购置</w:t>
            </w:r>
          </w:p>
        </w:tc>
        <w:tc>
          <w:tcPr>
            <w:tcW w:w="1513"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30305</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生活补助</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kern w:val="0"/>
                <w:sz w:val="20"/>
                <w:szCs w:val="20"/>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30225</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 xml:space="preserve">  专用燃料费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kern w:val="0"/>
                <w:sz w:val="20"/>
                <w:szCs w:val="20"/>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31099</w:t>
            </w:r>
          </w:p>
        </w:tc>
        <w:tc>
          <w:tcPr>
            <w:tcW w:w="30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 xml:space="preserve">  其他资本性支出</w:t>
            </w:r>
          </w:p>
        </w:tc>
        <w:tc>
          <w:tcPr>
            <w:tcW w:w="1513"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30306</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救济费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0.33</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30226</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 xml:space="preserve">  劳务费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64.72</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399</w:t>
            </w:r>
          </w:p>
        </w:tc>
        <w:tc>
          <w:tcPr>
            <w:tcW w:w="30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其他支出</w:t>
            </w:r>
          </w:p>
        </w:tc>
        <w:tc>
          <w:tcPr>
            <w:tcW w:w="1513"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30307</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医疗费补助</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kern w:val="0"/>
                <w:sz w:val="20"/>
                <w:szCs w:val="20"/>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30227</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 xml:space="preserve">  委托业务费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kern w:val="0"/>
                <w:sz w:val="20"/>
                <w:szCs w:val="20"/>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39906</w:t>
            </w:r>
          </w:p>
        </w:tc>
        <w:tc>
          <w:tcPr>
            <w:tcW w:w="30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 xml:space="preserve">  赠与</w:t>
            </w:r>
          </w:p>
        </w:tc>
        <w:tc>
          <w:tcPr>
            <w:tcW w:w="1513"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30308</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助学金</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kern w:val="0"/>
                <w:sz w:val="20"/>
                <w:szCs w:val="20"/>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30228</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 xml:space="preserve">  工会经费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1.22</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39907</w:t>
            </w:r>
          </w:p>
        </w:tc>
        <w:tc>
          <w:tcPr>
            <w:tcW w:w="30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 xml:space="preserve">  国家赔偿费用支出</w:t>
            </w:r>
          </w:p>
        </w:tc>
        <w:tc>
          <w:tcPr>
            <w:tcW w:w="1513"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30309</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奖励金</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kern w:val="0"/>
                <w:sz w:val="20"/>
                <w:szCs w:val="20"/>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30229</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 xml:space="preserve">  福利费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1.53</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39908</w:t>
            </w:r>
          </w:p>
        </w:tc>
        <w:tc>
          <w:tcPr>
            <w:tcW w:w="30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 xml:space="preserve">  对民间非营利组织和群众性自治组织补贴</w:t>
            </w:r>
          </w:p>
        </w:tc>
        <w:tc>
          <w:tcPr>
            <w:tcW w:w="1513"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30310</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个人农业生产补贴</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kern w:val="0"/>
                <w:sz w:val="20"/>
                <w:szCs w:val="20"/>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30231</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 xml:space="preserve">  公务用车运行维护费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0.87</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39999</w:t>
            </w:r>
          </w:p>
        </w:tc>
        <w:tc>
          <w:tcPr>
            <w:tcW w:w="30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 xml:space="preserve">  其他支出</w:t>
            </w:r>
          </w:p>
        </w:tc>
        <w:tc>
          <w:tcPr>
            <w:tcW w:w="1513"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30311</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 xml:space="preserve">  代缴社会保险费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kern w:val="0"/>
                <w:sz w:val="20"/>
                <w:szCs w:val="20"/>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30239</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 xml:space="preserve">  其他交通费用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17.06</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30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1513"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30399</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 xml:space="preserve">  其他对个人和家庭的补助</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kern w:val="0"/>
                <w:sz w:val="20"/>
                <w:szCs w:val="20"/>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30240</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 xml:space="preserve">  税金及附加费用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0.01</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30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1513"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kern w:val="0"/>
                <w:sz w:val="20"/>
                <w:szCs w:val="20"/>
                <w:highlight w:val="none"/>
                <w:lang w:bidi="ar"/>
              </w:rPr>
            </w:pP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kern w:val="0"/>
                <w:sz w:val="20"/>
                <w:szCs w:val="20"/>
                <w:u w:val="none"/>
                <w:lang w:val="en-US" w:eastAsia="zh-CN" w:bidi="ar"/>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30299</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其他商品和服务支出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1.51</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30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1513"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3793" w:type="dxa"/>
            <w:gridSpan w:val="2"/>
            <w:tcBorders>
              <w:top w:val="single" w:color="000000" w:sz="4" w:space="0"/>
              <w:left w:val="single" w:color="000000" w:sz="8" w:space="0"/>
              <w:bottom w:val="single" w:color="000000" w:sz="8"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人员经费合计</w:t>
            </w:r>
          </w:p>
        </w:tc>
        <w:tc>
          <w:tcPr>
            <w:tcW w:w="938"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tabs>
                <w:tab w:val="left" w:pos="547"/>
              </w:tabs>
              <w:jc w:val="right"/>
              <w:rPr>
                <w:rFonts w:hint="default" w:ascii="宋体" w:hAnsi="宋体" w:eastAsia="宋体" w:cs="宋体"/>
                <w:color w:val="000000"/>
                <w:sz w:val="20"/>
                <w:szCs w:val="20"/>
                <w:highlight w:val="none"/>
                <w:lang w:val="en"/>
              </w:rPr>
            </w:pPr>
            <w:r>
              <w:rPr>
                <w:rFonts w:hint="default" w:ascii="宋体" w:hAnsi="宋体" w:eastAsia="宋体" w:cs="宋体"/>
                <w:color w:val="000000"/>
                <w:sz w:val="20"/>
                <w:szCs w:val="20"/>
                <w:highlight w:val="none"/>
                <w:lang w:val="en"/>
              </w:rPr>
              <w:t>334.35</w:t>
            </w:r>
          </w:p>
        </w:tc>
        <w:tc>
          <w:tcPr>
            <w:tcW w:w="7744" w:type="dxa"/>
            <w:gridSpan w:val="5"/>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公用经费合计</w:t>
            </w:r>
          </w:p>
        </w:tc>
        <w:tc>
          <w:tcPr>
            <w:tcW w:w="1513"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r>
              <w:rPr>
                <w:rFonts w:hint="eastAsia" w:ascii="宋体" w:hAnsi="宋体" w:cs="宋体"/>
                <w:color w:val="000000"/>
                <w:sz w:val="20"/>
                <w:szCs w:val="20"/>
                <w:highlight w:val="none"/>
              </w:rPr>
              <w:t>152.71</w:t>
            </w:r>
          </w:p>
        </w:tc>
      </w:tr>
      <w:tr>
        <w:tblPrEx>
          <w:tblCellMar>
            <w:top w:w="0" w:type="dxa"/>
            <w:left w:w="0" w:type="dxa"/>
            <w:bottom w:w="0" w:type="dxa"/>
            <w:right w:w="0" w:type="dxa"/>
          </w:tblCellMar>
        </w:tblPrEx>
        <w:trPr>
          <w:trHeight w:val="390" w:hRule="atLeast"/>
        </w:trPr>
        <w:tc>
          <w:tcPr>
            <w:tcW w:w="13988" w:type="dxa"/>
            <w:gridSpan w:val="9"/>
            <w:tcBorders>
              <w:top w:val="nil"/>
              <w:left w:val="nil"/>
              <w:bottom w:val="nil"/>
              <w:right w:val="nil"/>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注：本表反映</w:t>
            </w:r>
            <w:r>
              <w:rPr>
                <w:rFonts w:hint="eastAsia" w:ascii="宋体" w:hAnsi="宋体" w:cs="宋体"/>
                <w:color w:val="000000"/>
                <w:kern w:val="0"/>
                <w:sz w:val="20"/>
                <w:szCs w:val="20"/>
                <w:highlight w:val="none"/>
                <w:lang w:eastAsia="zh-CN" w:bidi="ar"/>
              </w:rPr>
              <w:t>单位</w:t>
            </w:r>
            <w:r>
              <w:rPr>
                <w:rFonts w:hint="eastAsia" w:ascii="宋体" w:hAnsi="宋体" w:cs="宋体"/>
                <w:color w:val="000000"/>
                <w:kern w:val="0"/>
                <w:sz w:val="20"/>
                <w:szCs w:val="20"/>
                <w:highlight w:val="none"/>
                <w:lang w:bidi="ar"/>
              </w:rPr>
              <w:t>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7"/>
        <w:tblW w:w="0" w:type="auto"/>
        <w:tblInd w:w="0" w:type="dxa"/>
        <w:tblLayout w:type="fixed"/>
        <w:tblCellMar>
          <w:top w:w="0" w:type="dxa"/>
          <w:left w:w="0" w:type="dxa"/>
          <w:bottom w:w="0" w:type="dxa"/>
          <w:right w:w="0" w:type="dxa"/>
        </w:tblCellMar>
      </w:tblPr>
      <w:tblGrid>
        <w:gridCol w:w="1151"/>
        <w:gridCol w:w="1149"/>
        <w:gridCol w:w="1150"/>
        <w:gridCol w:w="1150"/>
        <w:gridCol w:w="1151"/>
        <w:gridCol w:w="1150"/>
        <w:gridCol w:w="1151"/>
        <w:gridCol w:w="1151"/>
        <w:gridCol w:w="1151"/>
        <w:gridCol w:w="1061"/>
        <w:gridCol w:w="982"/>
        <w:gridCol w:w="1410"/>
      </w:tblGrid>
      <w:tr>
        <w:tblPrEx>
          <w:tblCellMar>
            <w:top w:w="0" w:type="dxa"/>
            <w:left w:w="0" w:type="dxa"/>
            <w:bottom w:w="0" w:type="dxa"/>
            <w:right w:w="0" w:type="dxa"/>
          </w:tblCellMar>
        </w:tblPrEx>
        <w:trPr>
          <w:trHeight w:val="600" w:hRule="atLeast"/>
        </w:trPr>
        <w:tc>
          <w:tcPr>
            <w:tcW w:w="13807" w:type="dxa"/>
            <w:gridSpan w:val="12"/>
            <w:tcBorders>
              <w:top w:val="nil"/>
              <w:left w:val="nil"/>
              <w:bottom w:val="nil"/>
              <w:right w:val="nil"/>
            </w:tcBorders>
            <w:shd w:val="clear" w:color="auto" w:fill="FFFFFF"/>
            <w:noWrap w:val="0"/>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华文中宋" w:hAnsi="华文中宋" w:eastAsia="华文中宋" w:cs="华文中宋"/>
                <w:color w:val="000000"/>
                <w:kern w:val="0"/>
                <w:sz w:val="32"/>
                <w:szCs w:val="32"/>
                <w:highlight w:val="none"/>
                <w:lang w:bidi="ar"/>
              </w:rPr>
              <w:t>一般公共预算财政拨款“三公”经费支出决算表</w:t>
            </w:r>
          </w:p>
        </w:tc>
      </w:tr>
      <w:tr>
        <w:tblPrEx>
          <w:tblCellMar>
            <w:top w:w="0" w:type="dxa"/>
            <w:left w:w="0" w:type="dxa"/>
            <w:bottom w:w="0" w:type="dxa"/>
            <w:right w:w="0" w:type="dxa"/>
          </w:tblCellMar>
        </w:tblPrEx>
        <w:trPr>
          <w:trHeight w:val="222" w:hRule="atLeast"/>
        </w:trPr>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49"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06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982"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410"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公开07表</w:t>
            </w:r>
          </w:p>
        </w:tc>
      </w:tr>
      <w:tr>
        <w:tblPrEx>
          <w:tblCellMar>
            <w:top w:w="0" w:type="dxa"/>
            <w:left w:w="0" w:type="dxa"/>
            <w:bottom w:w="0" w:type="dxa"/>
            <w:right w:w="0" w:type="dxa"/>
          </w:tblCellMar>
        </w:tblPrEx>
        <w:trPr>
          <w:trHeight w:val="300" w:hRule="atLeast"/>
        </w:trPr>
        <w:tc>
          <w:tcPr>
            <w:tcW w:w="3450" w:type="dxa"/>
            <w:gridSpan w:val="3"/>
            <w:tcBorders>
              <w:top w:val="nil"/>
              <w:left w:val="nil"/>
              <w:bottom w:val="nil"/>
              <w:right w:val="nil"/>
            </w:tcBorders>
            <w:shd w:val="clear" w:color="auto" w:fill="FFFFFF"/>
            <w:noWrap/>
            <w:tcMar>
              <w:top w:w="15" w:type="dxa"/>
              <w:left w:w="15" w:type="dxa"/>
              <w:right w:w="15" w:type="dxa"/>
            </w:tcMar>
            <w:vAlign w:val="center"/>
          </w:tcPr>
          <w:p>
            <w:pP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eastAsia="zh-CN" w:bidi="ar"/>
              </w:rPr>
              <w:t>单位</w:t>
            </w:r>
            <w:r>
              <w:rPr>
                <w:rFonts w:hint="eastAsia" w:ascii="宋体" w:hAnsi="宋体" w:cs="宋体"/>
                <w:color w:val="000000"/>
                <w:kern w:val="0"/>
                <w:sz w:val="20"/>
                <w:szCs w:val="20"/>
                <w:highlight w:val="none"/>
                <w:lang w:bidi="ar"/>
              </w:rPr>
              <w:t>：许昌市退役军人事务局（本级）</w:t>
            </w:r>
          </w:p>
        </w:tc>
        <w:tc>
          <w:tcPr>
            <w:tcW w:w="1150"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0"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06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982"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410"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eastAsia="宋体" w:cs="宋体"/>
                <w:color w:val="000000"/>
                <w:sz w:val="20"/>
                <w:szCs w:val="20"/>
                <w:highlight w:val="none"/>
                <w:lang w:eastAsia="zh-CN"/>
              </w:rPr>
            </w:pPr>
            <w:r>
              <w:rPr>
                <w:rFonts w:hint="eastAsia" w:ascii="宋体" w:hAnsi="宋体" w:cs="宋体"/>
                <w:color w:val="000000"/>
                <w:kern w:val="0"/>
                <w:sz w:val="20"/>
                <w:szCs w:val="20"/>
                <w:highlight w:val="none"/>
                <w:lang w:eastAsia="zh-CN" w:bidi="ar"/>
              </w:rPr>
              <w:t>金额单位：万元</w:t>
            </w:r>
          </w:p>
        </w:tc>
      </w:tr>
      <w:tr>
        <w:tblPrEx>
          <w:tblCellMar>
            <w:top w:w="0" w:type="dxa"/>
            <w:left w:w="0" w:type="dxa"/>
            <w:bottom w:w="0" w:type="dxa"/>
            <w:right w:w="0" w:type="dxa"/>
          </w:tblCellMar>
        </w:tblPrEx>
        <w:trPr>
          <w:trHeight w:val="559" w:hRule="atLeast"/>
        </w:trPr>
        <w:tc>
          <w:tcPr>
            <w:tcW w:w="6901" w:type="dxa"/>
            <w:gridSpan w:val="6"/>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预算数</w:t>
            </w:r>
          </w:p>
        </w:tc>
        <w:tc>
          <w:tcPr>
            <w:tcW w:w="6906" w:type="dxa"/>
            <w:gridSpan w:val="6"/>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决算数</w:t>
            </w:r>
          </w:p>
        </w:tc>
      </w:tr>
      <w:tr>
        <w:tblPrEx>
          <w:tblCellMar>
            <w:top w:w="0" w:type="dxa"/>
            <w:left w:w="0" w:type="dxa"/>
            <w:bottom w:w="0" w:type="dxa"/>
            <w:right w:w="0" w:type="dxa"/>
          </w:tblCellMar>
        </w:tblPrEx>
        <w:trPr>
          <w:trHeight w:val="600" w:hRule="atLeast"/>
        </w:trPr>
        <w:tc>
          <w:tcPr>
            <w:tcW w:w="1151" w:type="dxa"/>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合计</w:t>
            </w:r>
          </w:p>
        </w:tc>
        <w:tc>
          <w:tcPr>
            <w:tcW w:w="11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因公出国（境）费</w:t>
            </w:r>
          </w:p>
        </w:tc>
        <w:tc>
          <w:tcPr>
            <w:tcW w:w="345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公务用车购置及运行费</w:t>
            </w:r>
          </w:p>
        </w:tc>
        <w:tc>
          <w:tcPr>
            <w:tcW w:w="115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公务接待费</w:t>
            </w:r>
          </w:p>
        </w:tc>
        <w:tc>
          <w:tcPr>
            <w:tcW w:w="1151"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合计</w:t>
            </w:r>
          </w:p>
        </w:tc>
        <w:tc>
          <w:tcPr>
            <w:tcW w:w="115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因公出国（境）费</w:t>
            </w:r>
          </w:p>
        </w:tc>
        <w:tc>
          <w:tcPr>
            <w:tcW w:w="319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公务用车购置及运行费</w:t>
            </w:r>
          </w:p>
        </w:tc>
        <w:tc>
          <w:tcPr>
            <w:tcW w:w="1410" w:type="dxa"/>
            <w:vMerge w:val="restart"/>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公务接待费</w:t>
            </w:r>
          </w:p>
        </w:tc>
      </w:tr>
      <w:tr>
        <w:tblPrEx>
          <w:tblCellMar>
            <w:top w:w="0" w:type="dxa"/>
            <w:left w:w="0" w:type="dxa"/>
            <w:bottom w:w="0" w:type="dxa"/>
            <w:right w:w="0" w:type="dxa"/>
          </w:tblCellMar>
        </w:tblPrEx>
        <w:trPr>
          <w:trHeight w:val="600" w:hRule="atLeast"/>
        </w:trPr>
        <w:tc>
          <w:tcPr>
            <w:tcW w:w="1151"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5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小计</w:t>
            </w:r>
          </w:p>
        </w:tc>
        <w:tc>
          <w:tcPr>
            <w:tcW w:w="115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公务用车</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购置费</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公务用车</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运行费</w:t>
            </w:r>
          </w:p>
        </w:tc>
        <w:tc>
          <w:tcPr>
            <w:tcW w:w="11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51"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5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小计</w:t>
            </w:r>
          </w:p>
        </w:tc>
        <w:tc>
          <w:tcPr>
            <w:tcW w:w="106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公务用车</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购置费</w:t>
            </w:r>
          </w:p>
        </w:tc>
        <w:tc>
          <w:tcPr>
            <w:tcW w:w="982"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公务用车</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运行费</w:t>
            </w:r>
          </w:p>
        </w:tc>
        <w:tc>
          <w:tcPr>
            <w:tcW w:w="1410" w:type="dxa"/>
            <w:vMerge w:val="continue"/>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559" w:hRule="atLeast"/>
        </w:trPr>
        <w:tc>
          <w:tcPr>
            <w:tcW w:w="1151"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w:t>
            </w:r>
          </w:p>
        </w:tc>
        <w:tc>
          <w:tcPr>
            <w:tcW w:w="11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4</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5</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6</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7</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8</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9</w:t>
            </w:r>
          </w:p>
        </w:tc>
        <w:tc>
          <w:tcPr>
            <w:tcW w:w="10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10</w:t>
            </w:r>
          </w:p>
        </w:tc>
        <w:tc>
          <w:tcPr>
            <w:tcW w:w="9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11</w:t>
            </w:r>
          </w:p>
        </w:tc>
        <w:tc>
          <w:tcPr>
            <w:tcW w:w="1410"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12</w:t>
            </w:r>
          </w:p>
        </w:tc>
      </w:tr>
      <w:tr>
        <w:tblPrEx>
          <w:tblCellMar>
            <w:top w:w="0" w:type="dxa"/>
            <w:left w:w="0" w:type="dxa"/>
            <w:bottom w:w="0" w:type="dxa"/>
            <w:right w:w="0" w:type="dxa"/>
          </w:tblCellMar>
        </w:tblPrEx>
        <w:trPr>
          <w:trHeight w:val="855" w:hRule="atLeast"/>
        </w:trPr>
        <w:tc>
          <w:tcPr>
            <w:tcW w:w="1151" w:type="dxa"/>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4.82</w:t>
            </w:r>
          </w:p>
        </w:tc>
        <w:tc>
          <w:tcPr>
            <w:tcW w:w="11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4</w:t>
            </w: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4</w:t>
            </w: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0.82</w:t>
            </w: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1.68</w:t>
            </w: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0.87</w:t>
            </w:r>
          </w:p>
        </w:tc>
        <w:tc>
          <w:tcPr>
            <w:tcW w:w="106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982" w:type="dxa"/>
            <w:tcBorders>
              <w:top w:val="single" w:color="000000" w:sz="4" w:space="0"/>
              <w:left w:val="single" w:color="000000" w:sz="4" w:space="0"/>
              <w:bottom w:val="single" w:color="000000" w:sz="8" w:space="0"/>
              <w:right w:val="nil"/>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0.87</w:t>
            </w:r>
          </w:p>
        </w:tc>
        <w:tc>
          <w:tcPr>
            <w:tcW w:w="1410"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0"/>
                <w:szCs w:val="20"/>
                <w:highlight w:val="none"/>
              </w:rPr>
            </w:pPr>
            <w:r>
              <w:rPr>
                <w:rFonts w:hint="eastAsia" w:ascii="宋体" w:hAnsi="宋体" w:eastAsia="宋体" w:cs="宋体"/>
                <w:i w:val="0"/>
                <w:color w:val="000000"/>
                <w:kern w:val="0"/>
                <w:sz w:val="20"/>
                <w:szCs w:val="20"/>
                <w:u w:val="none"/>
                <w:lang w:val="en-US" w:eastAsia="zh-CN" w:bidi="ar"/>
              </w:rPr>
              <w:t>0.82</w:t>
            </w:r>
          </w:p>
        </w:tc>
      </w:tr>
      <w:tr>
        <w:tblPrEx>
          <w:tblCellMar>
            <w:top w:w="0" w:type="dxa"/>
            <w:left w:w="0" w:type="dxa"/>
            <w:bottom w:w="0" w:type="dxa"/>
            <w:right w:w="0" w:type="dxa"/>
          </w:tblCellMar>
        </w:tblPrEx>
        <w:trPr>
          <w:trHeight w:val="900" w:hRule="atLeast"/>
        </w:trPr>
        <w:tc>
          <w:tcPr>
            <w:tcW w:w="13807" w:type="dxa"/>
            <w:gridSpan w:val="12"/>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注：本表反映</w:t>
            </w:r>
            <w:r>
              <w:rPr>
                <w:rFonts w:hint="eastAsia" w:ascii="宋体" w:hAnsi="宋体" w:cs="宋体"/>
                <w:color w:val="000000"/>
                <w:kern w:val="0"/>
                <w:sz w:val="20"/>
                <w:szCs w:val="20"/>
                <w:highlight w:val="none"/>
                <w:lang w:eastAsia="zh-CN" w:bidi="ar"/>
              </w:rPr>
              <w:t>单位</w:t>
            </w:r>
            <w:r>
              <w:rPr>
                <w:rFonts w:hint="eastAsia" w:ascii="宋体" w:hAnsi="宋体" w:cs="宋体"/>
                <w:color w:val="000000"/>
                <w:kern w:val="0"/>
                <w:sz w:val="20"/>
                <w:szCs w:val="20"/>
                <w:highlight w:val="none"/>
                <w:lang w:bidi="ar"/>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7"/>
        <w:tblW w:w="14018" w:type="dxa"/>
        <w:tblInd w:w="0" w:type="dxa"/>
        <w:tblLayout w:type="fixed"/>
        <w:tblCellMar>
          <w:top w:w="0" w:type="dxa"/>
          <w:left w:w="0" w:type="dxa"/>
          <w:bottom w:w="0" w:type="dxa"/>
          <w:right w:w="0" w:type="dxa"/>
        </w:tblCellMar>
      </w:tblPr>
      <w:tblGrid>
        <w:gridCol w:w="612"/>
        <w:gridCol w:w="536"/>
        <w:gridCol w:w="1276"/>
        <w:gridCol w:w="1926"/>
        <w:gridCol w:w="30"/>
        <w:gridCol w:w="1896"/>
        <w:gridCol w:w="30"/>
        <w:gridCol w:w="1896"/>
        <w:gridCol w:w="30"/>
        <w:gridCol w:w="1897"/>
        <w:gridCol w:w="30"/>
        <w:gridCol w:w="1896"/>
        <w:gridCol w:w="30"/>
        <w:gridCol w:w="1903"/>
        <w:gridCol w:w="30"/>
      </w:tblGrid>
      <w:tr>
        <w:tblPrEx>
          <w:tblCellMar>
            <w:top w:w="0" w:type="dxa"/>
            <w:left w:w="0" w:type="dxa"/>
            <w:bottom w:w="0" w:type="dxa"/>
            <w:right w:w="0" w:type="dxa"/>
          </w:tblCellMar>
        </w:tblPrEx>
        <w:trPr>
          <w:gridAfter w:val="1"/>
          <w:wAfter w:w="30" w:type="dxa"/>
          <w:trHeight w:val="600" w:hRule="atLeast"/>
        </w:trPr>
        <w:tc>
          <w:tcPr>
            <w:tcW w:w="13988" w:type="dxa"/>
            <w:gridSpan w:val="14"/>
            <w:tcBorders>
              <w:top w:val="nil"/>
              <w:left w:val="nil"/>
              <w:bottom w:val="nil"/>
              <w:right w:val="nil"/>
            </w:tcBorders>
            <w:shd w:val="clear" w:color="auto" w:fill="FFFFFF"/>
            <w:noWrap w:val="0"/>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华文中宋" w:hAnsi="华文中宋" w:eastAsia="华文中宋" w:cs="华文中宋"/>
                <w:color w:val="000000"/>
                <w:kern w:val="0"/>
                <w:sz w:val="32"/>
                <w:szCs w:val="32"/>
                <w:highlight w:val="none"/>
                <w:lang w:bidi="ar"/>
              </w:rPr>
              <w:t>政府性基金预算财政拨款收入支出决算表</w:t>
            </w:r>
          </w:p>
        </w:tc>
      </w:tr>
      <w:tr>
        <w:tblPrEx>
          <w:tblCellMar>
            <w:top w:w="0" w:type="dxa"/>
            <w:left w:w="0" w:type="dxa"/>
            <w:bottom w:w="0" w:type="dxa"/>
            <w:right w:w="0" w:type="dxa"/>
          </w:tblCellMar>
        </w:tblPrEx>
        <w:trPr>
          <w:gridAfter w:val="1"/>
          <w:wAfter w:w="30" w:type="dxa"/>
          <w:trHeight w:val="222" w:hRule="atLeast"/>
        </w:trPr>
        <w:tc>
          <w:tcPr>
            <w:tcW w:w="612"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536"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公开08表</w:t>
            </w:r>
          </w:p>
        </w:tc>
      </w:tr>
      <w:tr>
        <w:tblPrEx>
          <w:tblCellMar>
            <w:top w:w="0" w:type="dxa"/>
            <w:left w:w="0" w:type="dxa"/>
            <w:bottom w:w="0" w:type="dxa"/>
            <w:right w:w="0" w:type="dxa"/>
          </w:tblCellMar>
        </w:tblPrEx>
        <w:trPr>
          <w:trHeight w:val="300" w:hRule="atLeast"/>
        </w:trPr>
        <w:tc>
          <w:tcPr>
            <w:tcW w:w="4380" w:type="dxa"/>
            <w:gridSpan w:val="5"/>
            <w:tcBorders>
              <w:top w:val="nil"/>
              <w:left w:val="nil"/>
              <w:bottom w:val="nil"/>
              <w:right w:val="nil"/>
            </w:tcBorders>
            <w:shd w:val="clear" w:color="auto" w:fill="FFFFFF"/>
            <w:noWrap/>
            <w:tcMar>
              <w:top w:w="15" w:type="dxa"/>
              <w:left w:w="15" w:type="dxa"/>
              <w:right w:w="15" w:type="dxa"/>
            </w:tcMar>
            <w:vAlign w:val="center"/>
          </w:tcPr>
          <w:p>
            <w:pP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eastAsia="zh-CN" w:bidi="ar"/>
              </w:rPr>
              <w:t>单位</w:t>
            </w:r>
            <w:r>
              <w:rPr>
                <w:rFonts w:hint="eastAsia" w:ascii="宋体" w:hAnsi="宋体" w:cs="宋体"/>
                <w:color w:val="000000"/>
                <w:kern w:val="0"/>
                <w:sz w:val="20"/>
                <w:szCs w:val="20"/>
                <w:highlight w:val="none"/>
                <w:lang w:bidi="ar"/>
              </w:rPr>
              <w:t>：许昌市退役军人事务局（本级）</w:t>
            </w:r>
          </w:p>
        </w:tc>
        <w:tc>
          <w:tcPr>
            <w:tcW w:w="1926" w:type="dxa"/>
            <w:gridSpan w:val="2"/>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eastAsia="宋体" w:cs="宋体"/>
                <w:color w:val="000000"/>
                <w:sz w:val="20"/>
                <w:szCs w:val="20"/>
                <w:highlight w:val="none"/>
                <w:lang w:eastAsia="zh-CN"/>
              </w:rPr>
            </w:pPr>
            <w:r>
              <w:rPr>
                <w:rFonts w:hint="eastAsia" w:ascii="宋体" w:hAnsi="宋体" w:cs="宋体"/>
                <w:color w:val="000000"/>
                <w:kern w:val="0"/>
                <w:sz w:val="20"/>
                <w:szCs w:val="20"/>
                <w:highlight w:val="none"/>
                <w:lang w:eastAsia="zh-CN" w:bidi="ar"/>
              </w:rPr>
              <w:t>金额单位：万元</w:t>
            </w:r>
          </w:p>
        </w:tc>
      </w:tr>
      <w:tr>
        <w:tblPrEx>
          <w:tblCellMar>
            <w:top w:w="0" w:type="dxa"/>
            <w:left w:w="0" w:type="dxa"/>
            <w:bottom w:w="0" w:type="dxa"/>
            <w:right w:w="0" w:type="dxa"/>
          </w:tblCellMar>
        </w:tblPrEx>
        <w:trPr>
          <w:gridAfter w:val="1"/>
          <w:wAfter w:w="30" w:type="dxa"/>
          <w:trHeight w:val="405" w:hRule="atLeast"/>
        </w:trPr>
        <w:tc>
          <w:tcPr>
            <w:tcW w:w="2424" w:type="dxa"/>
            <w:gridSpan w:val="3"/>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项    目</w:t>
            </w:r>
          </w:p>
        </w:tc>
        <w:tc>
          <w:tcPr>
            <w:tcW w:w="1926" w:type="dxa"/>
            <w:vMerge w:val="restart"/>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eastAsia="zh-CN" w:bidi="ar"/>
              </w:rPr>
              <w:t>年初</w:t>
            </w:r>
            <w:r>
              <w:rPr>
                <w:rFonts w:hint="eastAsia" w:ascii="宋体" w:hAnsi="宋体" w:cs="宋体"/>
                <w:color w:val="000000"/>
                <w:kern w:val="0"/>
                <w:sz w:val="20"/>
                <w:szCs w:val="20"/>
                <w:highlight w:val="none"/>
                <w:lang w:bidi="ar"/>
              </w:rPr>
              <w:t>结转和结余</w:t>
            </w:r>
          </w:p>
        </w:tc>
        <w:tc>
          <w:tcPr>
            <w:tcW w:w="1926" w:type="dxa"/>
            <w:gridSpan w:val="2"/>
            <w:vMerge w:val="restart"/>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本年收入</w:t>
            </w:r>
          </w:p>
        </w:tc>
        <w:tc>
          <w:tcPr>
            <w:tcW w:w="5779" w:type="dxa"/>
            <w:gridSpan w:val="6"/>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本年支出</w:t>
            </w:r>
          </w:p>
        </w:tc>
        <w:tc>
          <w:tcPr>
            <w:tcW w:w="1933" w:type="dxa"/>
            <w:gridSpan w:val="2"/>
            <w:vMerge w:val="restart"/>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年末结转和结余</w:t>
            </w:r>
          </w:p>
        </w:tc>
      </w:tr>
      <w:tr>
        <w:tblPrEx>
          <w:tblCellMar>
            <w:top w:w="0" w:type="dxa"/>
            <w:left w:w="0" w:type="dxa"/>
            <w:bottom w:w="0" w:type="dxa"/>
            <w:right w:w="0" w:type="dxa"/>
          </w:tblCellMar>
        </w:tblPrEx>
        <w:trPr>
          <w:gridAfter w:val="1"/>
          <w:wAfter w:w="30" w:type="dxa"/>
          <w:trHeight w:val="540" w:hRule="atLeast"/>
        </w:trPr>
        <w:tc>
          <w:tcPr>
            <w:tcW w:w="1148" w:type="dxa"/>
            <w:gridSpan w:val="2"/>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功能分类</w:t>
            </w:r>
          </w:p>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科目编码</w:t>
            </w:r>
          </w:p>
        </w:tc>
        <w:tc>
          <w:tcPr>
            <w:tcW w:w="127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科目名称</w:t>
            </w:r>
          </w:p>
        </w:tc>
        <w:tc>
          <w:tcPr>
            <w:tcW w:w="1926" w:type="dxa"/>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小计</w:t>
            </w:r>
          </w:p>
        </w:tc>
        <w:tc>
          <w:tcPr>
            <w:tcW w:w="1927" w:type="dxa"/>
            <w:gridSpan w:val="2"/>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基本支出</w:t>
            </w:r>
          </w:p>
        </w:tc>
        <w:tc>
          <w:tcPr>
            <w:tcW w:w="1926" w:type="dxa"/>
            <w:gridSpan w:val="2"/>
            <w:vMerge w:val="restart"/>
            <w:tcBorders>
              <w:top w:val="nil"/>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项目支出</w:t>
            </w:r>
          </w:p>
        </w:tc>
        <w:tc>
          <w:tcPr>
            <w:tcW w:w="1933" w:type="dxa"/>
            <w:gridSpan w:val="2"/>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30" w:type="dxa"/>
          <w:trHeight w:val="36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7"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continue"/>
            <w:tcBorders>
              <w:top w:val="nil"/>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33" w:type="dxa"/>
            <w:gridSpan w:val="2"/>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7"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continue"/>
            <w:tcBorders>
              <w:top w:val="nil"/>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33" w:type="dxa"/>
            <w:gridSpan w:val="2"/>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2424"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栏次</w:t>
            </w: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w:t>
            </w: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w:t>
            </w: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w:t>
            </w: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4</w:t>
            </w: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5</w:t>
            </w: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6</w:t>
            </w:r>
          </w:p>
        </w:tc>
      </w:tr>
      <w:tr>
        <w:tblPrEx>
          <w:tblCellMar>
            <w:top w:w="0" w:type="dxa"/>
            <w:left w:w="0" w:type="dxa"/>
            <w:bottom w:w="0" w:type="dxa"/>
            <w:right w:w="0" w:type="dxa"/>
          </w:tblCellMar>
        </w:tblPrEx>
        <w:trPr>
          <w:gridAfter w:val="1"/>
          <w:wAfter w:w="30" w:type="dxa"/>
          <w:trHeight w:val="450" w:hRule="atLeast"/>
        </w:trPr>
        <w:tc>
          <w:tcPr>
            <w:tcW w:w="2424" w:type="dxa"/>
            <w:gridSpan w:val="3"/>
            <w:tcBorders>
              <w:top w:val="nil"/>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合计</w:t>
            </w: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8" w:space="0"/>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30" w:type="dxa"/>
          <w:trHeight w:val="645" w:hRule="atLeast"/>
        </w:trPr>
        <w:tc>
          <w:tcPr>
            <w:tcW w:w="13988" w:type="dxa"/>
            <w:gridSpan w:val="14"/>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注：本表反映</w:t>
            </w:r>
            <w:r>
              <w:rPr>
                <w:rFonts w:hint="eastAsia" w:ascii="宋体" w:hAnsi="宋体" w:cs="宋体"/>
                <w:color w:val="000000"/>
                <w:kern w:val="0"/>
                <w:sz w:val="20"/>
                <w:szCs w:val="20"/>
                <w:highlight w:val="none"/>
                <w:lang w:eastAsia="zh-CN" w:bidi="ar"/>
              </w:rPr>
              <w:t>单位</w:t>
            </w:r>
            <w:r>
              <w:rPr>
                <w:rFonts w:hint="eastAsia" w:ascii="宋体" w:hAnsi="宋体" w:cs="宋体"/>
                <w:color w:val="000000"/>
                <w:kern w:val="0"/>
                <w:sz w:val="20"/>
                <w:szCs w:val="20"/>
                <w:highlight w:val="none"/>
                <w:lang w:bidi="ar"/>
              </w:rPr>
              <w:t>本年度政府性基金预算财政拨款收入、支出及结转和结余情况。</w:t>
            </w:r>
          </w:p>
          <w:p>
            <w:pPr>
              <w:widowControl/>
              <w:jc w:val="left"/>
              <w:textAlignment w:val="center"/>
              <w:rPr>
                <w:rFonts w:ascii="宋体" w:hAnsi="宋体" w:cs="宋体"/>
                <w:color w:val="000000"/>
                <w:sz w:val="20"/>
                <w:szCs w:val="20"/>
                <w:highlight w:val="none"/>
              </w:rPr>
            </w:pPr>
            <w:r>
              <w:rPr>
                <w:rFonts w:hint="eastAsia" w:ascii="宋体" w:hAnsi="宋体" w:cs="宋体"/>
                <w:color w:val="000000"/>
                <w:sz w:val="20"/>
                <w:szCs w:val="20"/>
                <w:highlight w:val="none"/>
              </w:rPr>
              <w:t>说明：我</w:t>
            </w:r>
            <w:r>
              <w:rPr>
                <w:rFonts w:hint="eastAsia" w:ascii="宋体" w:hAnsi="宋体" w:cs="宋体"/>
                <w:color w:val="000000"/>
                <w:sz w:val="20"/>
                <w:szCs w:val="20"/>
                <w:highlight w:val="none"/>
                <w:lang w:eastAsia="zh-CN"/>
              </w:rPr>
              <w:t>单位</w:t>
            </w:r>
            <w:r>
              <w:rPr>
                <w:rFonts w:hint="eastAsia" w:ascii="宋体" w:hAnsi="宋体" w:cs="宋体"/>
                <w:color w:val="000000"/>
                <w:sz w:val="20"/>
                <w:szCs w:val="20"/>
                <w:highlight w:val="none"/>
              </w:rPr>
              <w:t>没有政府性基金收入，也没有使用政府性基金安排的支出，故本表无数据。</w:t>
            </w:r>
          </w:p>
          <w:p>
            <w:pPr>
              <w:widowControl/>
              <w:jc w:val="both"/>
              <w:textAlignment w:val="center"/>
              <w:rPr>
                <w:rFonts w:hint="eastAsia" w:ascii="宋体" w:hAnsi="宋体" w:cs="宋体"/>
                <w:color w:val="000000"/>
                <w:sz w:val="20"/>
                <w:szCs w:val="20"/>
                <w:highlight w:val="none"/>
              </w:rPr>
            </w:pPr>
          </w:p>
        </w:tc>
      </w:tr>
    </w:tbl>
    <w:p>
      <w:pPr>
        <w:widowControl/>
        <w:spacing w:line="590" w:lineRule="exact"/>
        <w:jc w:val="left"/>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w:t>
      </w:r>
      <w:r>
        <w:rPr>
          <w:rFonts w:hint="eastAsia" w:ascii="黑体" w:hAnsi="黑体" w:eastAsia="黑体" w:cs="黑体"/>
          <w:sz w:val="48"/>
          <w:szCs w:val="48"/>
          <w:highlight w:val="none"/>
          <w:lang w:val="en-US" w:eastAsia="zh-CN"/>
        </w:rPr>
        <w:t>单位决算</w:t>
      </w:r>
      <w:r>
        <w:rPr>
          <w:rFonts w:hint="eastAsia" w:ascii="黑体" w:hAnsi="黑体" w:eastAsia="黑体" w:cs="黑体"/>
          <w:sz w:val="48"/>
          <w:szCs w:val="48"/>
          <w:highlight w:val="none"/>
        </w:rPr>
        <w:t>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年度收、支总计均为3084.52万元。与上年度相比，收、支总计各</w:t>
      </w:r>
      <w:r>
        <w:rPr>
          <w:rFonts w:hint="eastAsia" w:ascii="仿宋_GB2312" w:hAnsi="仿宋_GB2312" w:eastAsia="仿宋_GB2312" w:cs="仿宋_GB2312"/>
          <w:color w:val="000000"/>
          <w:sz w:val="32"/>
          <w:szCs w:val="32"/>
          <w:highlight w:val="none"/>
          <w:lang w:val="en-US" w:eastAsia="zh-CN"/>
        </w:rPr>
        <w:t>减少6063.04万元，减少</w:t>
      </w:r>
      <w:r>
        <w:rPr>
          <w:rFonts w:hint="default" w:ascii="仿宋_GB2312" w:hAnsi="仿宋_GB2312" w:eastAsia="仿宋_GB2312" w:cs="仿宋_GB2312"/>
          <w:color w:val="000000"/>
          <w:sz w:val="32"/>
          <w:szCs w:val="32"/>
          <w:highlight w:val="none"/>
          <w:lang w:val="en" w:eastAsia="zh-CN"/>
        </w:rPr>
        <w:t>66.</w:t>
      </w:r>
      <w:r>
        <w:rPr>
          <w:rFonts w:hint="eastAsia" w:ascii="仿宋_GB2312" w:hAnsi="仿宋_GB2312" w:eastAsia="仿宋_GB2312" w:cs="仿宋_GB2312"/>
          <w:color w:val="000000"/>
          <w:sz w:val="32"/>
          <w:szCs w:val="32"/>
          <w:highlight w:val="none"/>
          <w:lang w:val="en-US" w:eastAsia="zh-CN"/>
        </w:rPr>
        <w:t>28%</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2021年全市退役军人保险接续工作基本结束，收支减少</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年度收入合计</w:t>
      </w:r>
      <w:r>
        <w:rPr>
          <w:rFonts w:hint="eastAsia" w:ascii="仿宋_GB2312" w:hAnsi="仿宋_GB2312" w:eastAsia="仿宋_GB2312" w:cs="仿宋_GB2312"/>
          <w:sz w:val="32"/>
          <w:szCs w:val="32"/>
          <w:highlight w:val="none"/>
          <w:lang w:val="en-US" w:eastAsia="zh-CN"/>
        </w:rPr>
        <w:t>2446.07</w:t>
      </w:r>
      <w:r>
        <w:rPr>
          <w:rFonts w:hint="eastAsia" w:ascii="仿宋_GB2312" w:hAnsi="仿宋_GB2312" w:eastAsia="仿宋_GB2312" w:cs="仿宋_GB2312"/>
          <w:sz w:val="32"/>
          <w:szCs w:val="32"/>
          <w:highlight w:val="none"/>
        </w:rPr>
        <w:t>万元，其中：财政拨款收入</w:t>
      </w:r>
      <w:r>
        <w:rPr>
          <w:rFonts w:hint="eastAsia" w:ascii="仿宋_GB2312" w:hAnsi="仿宋_GB2312" w:eastAsia="仿宋_GB2312" w:cs="仿宋_GB2312"/>
          <w:sz w:val="32"/>
          <w:szCs w:val="32"/>
          <w:highlight w:val="none"/>
          <w:lang w:val="en-US" w:eastAsia="zh-CN"/>
        </w:rPr>
        <w:t>2446.07</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%；上级补助收入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；事业收入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；经营收入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；附属单位上缴收入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；其他收入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年度支出合计3084.52万元，其中：基本支出</w:t>
      </w:r>
      <w:r>
        <w:rPr>
          <w:rFonts w:hint="eastAsia" w:ascii="仿宋_GB2312" w:hAnsi="仿宋_GB2312" w:eastAsia="仿宋_GB2312" w:cs="仿宋_GB2312"/>
          <w:sz w:val="32"/>
          <w:szCs w:val="32"/>
          <w:highlight w:val="none"/>
          <w:lang w:val="en-US" w:eastAsia="zh-CN"/>
        </w:rPr>
        <w:t>487.06</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15.79</w:t>
      </w:r>
      <w:r>
        <w:rPr>
          <w:rFonts w:hint="eastAsia" w:ascii="仿宋_GB2312" w:hAnsi="仿宋_GB2312" w:eastAsia="仿宋_GB2312" w:cs="仿宋_GB2312"/>
          <w:sz w:val="32"/>
          <w:szCs w:val="32"/>
          <w:highlight w:val="none"/>
        </w:rPr>
        <w:t>%；项目支出</w:t>
      </w:r>
      <w:r>
        <w:rPr>
          <w:rFonts w:hint="eastAsia" w:ascii="仿宋_GB2312" w:hAnsi="仿宋_GB2312" w:eastAsia="仿宋_GB2312" w:cs="仿宋_GB2312"/>
          <w:sz w:val="32"/>
          <w:szCs w:val="32"/>
          <w:highlight w:val="none"/>
          <w:lang w:val="en-US" w:eastAsia="zh-CN"/>
        </w:rPr>
        <w:t>2597.45</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84.21</w:t>
      </w:r>
      <w:r>
        <w:rPr>
          <w:rFonts w:hint="eastAsia" w:ascii="仿宋_GB2312" w:hAnsi="仿宋_GB2312" w:eastAsia="仿宋_GB2312" w:cs="仿宋_GB2312"/>
          <w:sz w:val="32"/>
          <w:szCs w:val="32"/>
          <w:highlight w:val="none"/>
        </w:rPr>
        <w:t>%；上缴上级支出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；经营支出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；对附属单位补助支出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年度财政拨款收、支总计均为3084.52万元。与上年度相比，财政拨款收、支总计各减少</w:t>
      </w:r>
      <w:r>
        <w:rPr>
          <w:rFonts w:hint="eastAsia" w:ascii="仿宋_GB2312" w:hAnsi="仿宋_GB2312" w:eastAsia="仿宋_GB2312" w:cs="仿宋_GB2312"/>
          <w:sz w:val="32"/>
          <w:szCs w:val="32"/>
          <w:highlight w:val="none"/>
          <w:lang w:val="en-US" w:eastAsia="zh-CN"/>
        </w:rPr>
        <w:t>5780.56</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65.21</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2021年全市退役军人保险接续工作基本结束，收支减少</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3084.52</w:t>
      </w:r>
      <w:r>
        <w:rPr>
          <w:rFonts w:hint="eastAsia" w:ascii="仿宋_GB2312" w:hAnsi="仿宋_GB2312" w:eastAsia="仿宋_GB2312" w:cs="仿宋_GB2312"/>
          <w:sz w:val="32"/>
          <w:szCs w:val="32"/>
          <w:highlight w:val="none"/>
        </w:rPr>
        <w:t>万元，占支出合计的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%。与上年度相比，一般公共预算财政拨款支出减少</w:t>
      </w:r>
      <w:r>
        <w:rPr>
          <w:rFonts w:hint="eastAsia" w:ascii="仿宋_GB2312" w:hAnsi="仿宋_GB2312" w:eastAsia="仿宋_GB2312" w:cs="仿宋_GB2312"/>
          <w:sz w:val="32"/>
          <w:szCs w:val="32"/>
          <w:highlight w:val="none"/>
          <w:lang w:val="en-US" w:eastAsia="zh-CN"/>
        </w:rPr>
        <w:t>4274.64</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58.09</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2021年全市退役军人保险接续工作基本结束，收支减少</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3084.52</w:t>
      </w:r>
      <w:r>
        <w:rPr>
          <w:rFonts w:hint="eastAsia" w:ascii="仿宋_GB2312" w:hAnsi="仿宋_GB2312" w:eastAsia="仿宋_GB2312" w:cs="仿宋_GB2312"/>
          <w:sz w:val="32"/>
          <w:szCs w:val="32"/>
          <w:highlight w:val="none"/>
        </w:rPr>
        <w:t>万元，主要用于以下方面：</w:t>
      </w:r>
      <w:r>
        <w:rPr>
          <w:rFonts w:hint="eastAsia" w:ascii="仿宋_GB2312" w:hAnsi="仿宋_GB2312" w:eastAsia="仿宋_GB2312" w:cs="仿宋_GB2312"/>
          <w:sz w:val="32"/>
          <w:szCs w:val="32"/>
          <w:highlight w:val="none"/>
          <w:lang w:val="en-US" w:eastAsia="zh-CN"/>
        </w:rPr>
        <w:t>社会保障和就业</w:t>
      </w:r>
      <w:r>
        <w:rPr>
          <w:rFonts w:hint="eastAsia" w:ascii="仿宋_GB2312" w:hAnsi="仿宋_GB2312" w:eastAsia="仿宋_GB2312" w:cs="仿宋_GB2312"/>
          <w:sz w:val="32"/>
          <w:szCs w:val="32"/>
          <w:highlight w:val="none"/>
        </w:rPr>
        <w:t>（类）支出3070.04万元，占</w:t>
      </w:r>
      <w:r>
        <w:rPr>
          <w:rFonts w:hint="eastAsia" w:ascii="仿宋_GB2312" w:hAnsi="仿宋_GB2312" w:eastAsia="仿宋_GB2312" w:cs="仿宋_GB2312"/>
          <w:sz w:val="32"/>
          <w:szCs w:val="32"/>
          <w:highlight w:val="none"/>
          <w:lang w:val="en-US" w:eastAsia="zh-CN"/>
        </w:rPr>
        <w:t>99.53</w:t>
      </w:r>
      <w:r>
        <w:rPr>
          <w:rFonts w:hint="eastAsia" w:ascii="仿宋_GB2312" w:hAnsi="仿宋_GB2312" w:eastAsia="仿宋_GB2312" w:cs="仿宋_GB2312"/>
          <w:sz w:val="32"/>
          <w:szCs w:val="32"/>
          <w:highlight w:val="none"/>
        </w:rPr>
        <w:t>%；卫生健康（类）支出</w:t>
      </w:r>
      <w:r>
        <w:rPr>
          <w:rFonts w:hint="eastAsia" w:ascii="仿宋_GB2312" w:hAnsi="仿宋_GB2312" w:eastAsia="仿宋_GB2312" w:cs="仿宋_GB2312"/>
          <w:sz w:val="32"/>
          <w:szCs w:val="32"/>
          <w:highlight w:val="none"/>
          <w:lang w:val="en-US" w:eastAsia="zh-CN"/>
        </w:rPr>
        <w:t>14.48</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0.47</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2324.16</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3084.52</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132.72</w:t>
      </w:r>
      <w:r>
        <w:rPr>
          <w:rFonts w:hint="eastAsia" w:ascii="仿宋_GB2312" w:hAnsi="仿宋_GB2312" w:eastAsia="仿宋_GB2312" w:cs="仿宋_GB2312"/>
          <w:sz w:val="32"/>
          <w:szCs w:val="32"/>
          <w:highlight w:val="none"/>
        </w:rPr>
        <w:t>%。其中：</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sz w:val="32"/>
          <w:szCs w:val="32"/>
          <w:highlight w:val="none"/>
        </w:rPr>
        <w:t>1．</w:t>
      </w:r>
      <w:r>
        <w:rPr>
          <w:rFonts w:hint="eastAsia" w:ascii="仿宋_GB2312" w:hAnsi="仿宋_GB2312" w:eastAsia="仿宋_GB2312" w:cs="仿宋_GB2312"/>
          <w:b/>
          <w:bCs/>
          <w:color w:val="auto"/>
          <w:sz w:val="32"/>
          <w:szCs w:val="32"/>
          <w:highlight w:val="none"/>
          <w:lang w:val="en-US" w:eastAsia="zh-CN"/>
        </w:rPr>
        <w:t>社会保障和就业支出（类）行政事业单位养老支出（款）机关事业单位基本养老保险缴费支出（项）。</w:t>
      </w:r>
      <w:r>
        <w:rPr>
          <w:rFonts w:hint="eastAsia" w:ascii="仿宋_GB2312" w:hAnsi="仿宋_GB2312" w:eastAsia="仿宋_GB2312" w:cs="仿宋_GB2312"/>
          <w:color w:val="auto"/>
          <w:sz w:val="32"/>
          <w:szCs w:val="32"/>
          <w:highlight w:val="none"/>
          <w:lang w:val="en-US" w:eastAsia="zh-CN"/>
        </w:rPr>
        <w:t>年初预算为15.33万元，支出决算为15.07万元，完成年初预算的98.30%。决算数与年初预算数决算数存在差异的主要原因是2021年新增退休职工1人，退休后养老保险不再缴纳。</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仿宋_GB2312" w:eastAsia="仿宋_GB2312" w:cs="仿宋_GB2312"/>
          <w:b/>
          <w:bCs/>
          <w:sz w:val="32"/>
          <w:szCs w:val="32"/>
          <w:highlight w:val="none"/>
        </w:rPr>
        <w:t>2．</w:t>
      </w:r>
      <w:r>
        <w:rPr>
          <w:rFonts w:hint="eastAsia" w:ascii="仿宋_GB2312" w:hAnsi="仿宋_GB2312" w:eastAsia="仿宋_GB2312" w:cs="仿宋_GB2312"/>
          <w:b/>
          <w:bCs/>
          <w:color w:val="auto"/>
          <w:sz w:val="32"/>
          <w:szCs w:val="32"/>
          <w:highlight w:val="none"/>
          <w:lang w:val="en-US" w:eastAsia="zh-CN"/>
        </w:rPr>
        <w:t>社会保障和就业支出（类）抚恤（款）其他优抚支出（项）。</w:t>
      </w:r>
      <w:r>
        <w:rPr>
          <w:rFonts w:hint="eastAsia" w:ascii="仿宋_GB2312" w:hAnsi="仿宋_GB2312" w:eastAsia="仿宋_GB2312" w:cs="仿宋_GB2312"/>
          <w:color w:val="auto"/>
          <w:sz w:val="32"/>
          <w:szCs w:val="32"/>
          <w:highlight w:val="none"/>
          <w:lang w:val="en-US" w:eastAsia="zh-CN"/>
        </w:rPr>
        <w:t>年初预算为0万元，支出决算为3.80万元。决算数与年初预算数存在差异的原因是支付2020年1-6级残疾退役军人医疗补助，2021年由魏都区承担。</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000000"/>
          <w:sz w:val="32"/>
          <w:szCs w:val="32"/>
          <w:highlight w:val="none"/>
          <w:lang w:val="en-US" w:eastAsia="zh-CN"/>
        </w:rPr>
        <w:t>3.社会保障和就业支出（类）退役安置（款）退役士兵安置（项）。</w:t>
      </w:r>
      <w:r>
        <w:rPr>
          <w:rFonts w:hint="eastAsia" w:ascii="仿宋_GB2312" w:hAnsi="仿宋_GB2312" w:eastAsia="仿宋_GB2312" w:cs="仿宋_GB2312"/>
          <w:color w:val="000000"/>
          <w:sz w:val="32"/>
          <w:szCs w:val="32"/>
          <w:highlight w:val="none"/>
          <w:lang w:val="en-US" w:eastAsia="zh-CN"/>
        </w:rPr>
        <w:t>年初预算</w:t>
      </w:r>
      <w:r>
        <w:rPr>
          <w:rFonts w:hint="eastAsia" w:ascii="仿宋_GB2312" w:hAnsi="仿宋_GB2312" w:eastAsia="仿宋_GB2312" w:cs="仿宋_GB2312"/>
          <w:color w:val="auto"/>
          <w:sz w:val="32"/>
          <w:szCs w:val="32"/>
          <w:highlight w:val="none"/>
          <w:lang w:val="en-US" w:eastAsia="zh-CN"/>
        </w:rPr>
        <w:t>为0万元，支出决</w:t>
      </w:r>
      <w:r>
        <w:rPr>
          <w:rFonts w:hint="eastAsia" w:ascii="仿宋_GB2312" w:hAnsi="仿宋_GB2312" w:eastAsia="仿宋_GB2312" w:cs="仿宋_GB2312"/>
          <w:color w:val="000000"/>
          <w:sz w:val="32"/>
          <w:szCs w:val="32"/>
          <w:highlight w:val="none"/>
          <w:lang w:val="en-US" w:eastAsia="zh-CN"/>
        </w:rPr>
        <w:t>算为125.49万元</w:t>
      </w:r>
      <w:r>
        <w:rPr>
          <w:rFonts w:hint="eastAsia" w:ascii="仿宋_GB2312" w:hAnsi="仿宋_GB2312" w:eastAsia="仿宋_GB2312" w:cs="仿宋_GB2312"/>
          <w:color w:val="auto"/>
          <w:sz w:val="32"/>
          <w:szCs w:val="32"/>
          <w:highlight w:val="none"/>
          <w:lang w:val="en-US" w:eastAsia="zh-CN"/>
        </w:rPr>
        <w:t>。决算数与年初预算数存在差异的主要原因是退役士兵待安置期间生活补助及保险费用未列入单位预算。</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3" w:firstLineChars="200"/>
        <w:jc w:val="both"/>
        <w:textAlignment w:val="auto"/>
        <w:outlineLvl w:val="9"/>
        <w:rPr>
          <w:rFonts w:hint="eastAsia" w:ascii="仿宋_GB2312" w:hAnsi="仿宋_GB2312" w:eastAsia="仿宋_GB2312" w:cs="仿宋_GB2312"/>
          <w:color w:val="0000FF"/>
          <w:sz w:val="32"/>
          <w:szCs w:val="32"/>
          <w:highlight w:val="none"/>
          <w:lang w:val="en-US" w:eastAsia="zh-CN"/>
        </w:rPr>
      </w:pPr>
      <w:r>
        <w:rPr>
          <w:rFonts w:hint="eastAsia" w:ascii="仿宋_GB2312" w:hAnsi="仿宋_GB2312" w:eastAsia="仿宋_GB2312" w:cs="仿宋_GB2312"/>
          <w:b/>
          <w:bCs/>
          <w:color w:val="000000"/>
          <w:sz w:val="32"/>
          <w:szCs w:val="32"/>
          <w:highlight w:val="none"/>
          <w:lang w:val="en-US" w:eastAsia="zh-CN"/>
        </w:rPr>
        <w:t>4.社会保障和就业支出（类）退役安置（款）军队移交政府的离退休人员安置（项）。</w:t>
      </w:r>
      <w:r>
        <w:rPr>
          <w:rFonts w:hint="eastAsia" w:ascii="仿宋_GB2312" w:hAnsi="仿宋_GB2312" w:eastAsia="仿宋_GB2312" w:cs="仿宋_GB2312"/>
          <w:color w:val="000000"/>
          <w:sz w:val="32"/>
          <w:szCs w:val="32"/>
          <w:highlight w:val="none"/>
          <w:lang w:val="en-US" w:eastAsia="zh-CN"/>
        </w:rPr>
        <w:t>年</w:t>
      </w:r>
      <w:r>
        <w:rPr>
          <w:rFonts w:hint="eastAsia" w:ascii="仿宋_GB2312" w:hAnsi="仿宋_GB2312" w:eastAsia="仿宋_GB2312" w:cs="仿宋_GB2312"/>
          <w:color w:val="auto"/>
          <w:sz w:val="32"/>
          <w:szCs w:val="32"/>
          <w:highlight w:val="none"/>
          <w:lang w:val="en-US" w:eastAsia="zh-CN"/>
        </w:rPr>
        <w:t>初预算为50.86万元，支出决算为45.32万元，完成年初预算的89.11%。决算数与年初预算数存在差异的主要原因是代管军休干部去世1人。</w:t>
      </w:r>
    </w:p>
    <w:p>
      <w:pPr>
        <w:widowControl/>
        <w:spacing w:line="590" w:lineRule="exact"/>
        <w:ind w:firstLine="643" w:firstLineChars="200"/>
        <w:rPr>
          <w:rFonts w:hint="eastAsia" w:ascii="仿宋_GB2312" w:hAnsi="仿宋_GB2312" w:eastAsia="仿宋_GB2312" w:cs="仿宋_GB2312"/>
          <w:color w:val="0000FF"/>
          <w:sz w:val="32"/>
          <w:szCs w:val="32"/>
          <w:highlight w:val="none"/>
          <w:lang w:val="en-US" w:eastAsia="zh-CN"/>
        </w:rPr>
      </w:pPr>
      <w:r>
        <w:rPr>
          <w:rFonts w:hint="eastAsia" w:ascii="仿宋_GB2312" w:hAnsi="仿宋_GB2312" w:eastAsia="仿宋_GB2312" w:cs="仿宋_GB2312"/>
          <w:b/>
          <w:bCs/>
          <w:color w:val="000000"/>
          <w:sz w:val="32"/>
          <w:szCs w:val="32"/>
          <w:highlight w:val="none"/>
          <w:lang w:val="en-US" w:eastAsia="zh-CN"/>
        </w:rPr>
        <w:t>5.社会保障和就业支出（类）退役安置（款）</w:t>
      </w:r>
      <w:r>
        <w:rPr>
          <w:rFonts w:hint="eastAsia" w:ascii="仿宋_GB2312" w:hAnsi="仿宋_GB2312" w:eastAsia="仿宋_GB2312" w:cs="仿宋_GB2312"/>
          <w:b/>
          <w:bCs/>
          <w:sz w:val="32"/>
          <w:szCs w:val="32"/>
          <w:highlight w:val="none"/>
        </w:rPr>
        <w:t xml:space="preserve"> 退役士兵管理教育（项）。</w:t>
      </w:r>
      <w:r>
        <w:rPr>
          <w:rFonts w:hint="eastAsia" w:ascii="仿宋_GB2312" w:hAnsi="仿宋_GB2312" w:eastAsia="仿宋_GB2312" w:cs="仿宋_GB2312"/>
          <w:color w:val="auto"/>
          <w:sz w:val="32"/>
          <w:szCs w:val="32"/>
          <w:highlight w:val="none"/>
          <w:lang w:val="en-US" w:eastAsia="zh-CN"/>
        </w:rPr>
        <w:t>年初预算为0万元，支出决算为60.67万元。决算数与年初预算数存在差异的主要原因是此项为上级单位拨付</w:t>
      </w:r>
      <w:r>
        <w:rPr>
          <w:rFonts w:hint="eastAsia" w:ascii="仿宋_GB2312" w:hAnsi="仿宋_GB2312" w:eastAsia="仿宋_GB2312" w:cs="仿宋_GB2312"/>
          <w:sz w:val="32"/>
          <w:szCs w:val="32"/>
          <w:highlight w:val="none"/>
          <w:lang w:eastAsia="zh-CN"/>
        </w:rPr>
        <w:t>资金，不列入单位预算</w:t>
      </w:r>
      <w:r>
        <w:rPr>
          <w:rFonts w:hint="eastAsia" w:ascii="仿宋_GB2312" w:hAnsi="仿宋_GB2312" w:eastAsia="仿宋_GB2312" w:cs="仿宋_GB2312"/>
          <w:sz w:val="32"/>
          <w:szCs w:val="32"/>
          <w:highlight w:val="none"/>
        </w:rPr>
        <w:t>。</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3" w:firstLineChars="200"/>
        <w:jc w:val="both"/>
        <w:textAlignment w:val="auto"/>
        <w:outlineLvl w:val="9"/>
        <w:rPr>
          <w:rFonts w:hint="eastAsia" w:ascii="仿宋_GB2312" w:hAnsi="仿宋_GB2312" w:eastAsia="仿宋_GB2312" w:cs="仿宋_GB2312"/>
          <w:color w:val="0000FF"/>
          <w:sz w:val="32"/>
          <w:szCs w:val="32"/>
          <w:highlight w:val="none"/>
          <w:lang w:val="en-US" w:eastAsia="zh-CN"/>
        </w:rPr>
      </w:pPr>
      <w:r>
        <w:rPr>
          <w:rFonts w:hint="eastAsia" w:ascii="仿宋_GB2312" w:hAnsi="仿宋_GB2312" w:eastAsia="仿宋_GB2312" w:cs="仿宋_GB2312"/>
          <w:b/>
          <w:bCs/>
          <w:color w:val="000000"/>
          <w:sz w:val="32"/>
          <w:szCs w:val="32"/>
          <w:highlight w:val="none"/>
          <w:lang w:val="en-US" w:eastAsia="zh-CN"/>
        </w:rPr>
        <w:t>6.社会保障和就业支出（类）退役安置（款）军队转业干部安置（项）。</w:t>
      </w:r>
      <w:r>
        <w:rPr>
          <w:rFonts w:hint="eastAsia" w:ascii="仿宋_GB2312" w:hAnsi="仿宋_GB2312" w:eastAsia="仿宋_GB2312" w:cs="仿宋_GB2312"/>
          <w:color w:val="000000"/>
          <w:sz w:val="32"/>
          <w:szCs w:val="32"/>
          <w:highlight w:val="none"/>
          <w:lang w:val="en-US" w:eastAsia="zh-CN"/>
        </w:rPr>
        <w:t>年初预算</w:t>
      </w:r>
      <w:r>
        <w:rPr>
          <w:rFonts w:hint="eastAsia" w:ascii="仿宋_GB2312" w:hAnsi="仿宋_GB2312" w:eastAsia="仿宋_GB2312" w:cs="仿宋_GB2312"/>
          <w:color w:val="auto"/>
          <w:sz w:val="32"/>
          <w:szCs w:val="32"/>
          <w:highlight w:val="none"/>
          <w:lang w:val="en-US" w:eastAsia="zh-CN"/>
        </w:rPr>
        <w:t>为1898.60万元，支出决算为1655.45万元，完成年初预算的87.19%。决算数与年初预算数存在差异的主要原因是本年有军转干部去世，不再发放生活补助。</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3" w:firstLineChars="200"/>
        <w:jc w:val="both"/>
        <w:textAlignment w:val="auto"/>
        <w:outlineLvl w:val="9"/>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b/>
          <w:bCs/>
          <w:color w:val="000000"/>
          <w:sz w:val="32"/>
          <w:szCs w:val="32"/>
          <w:highlight w:val="none"/>
          <w:lang w:val="en-US" w:eastAsia="zh-CN"/>
        </w:rPr>
        <w:t>7.社会保障和就业支出（类）退役安置（款）其他退役安置支出（项）。</w:t>
      </w:r>
      <w:r>
        <w:rPr>
          <w:rFonts w:hint="eastAsia" w:ascii="仿宋_GB2312" w:hAnsi="仿宋_GB2312" w:eastAsia="仿宋_GB2312" w:cs="仿宋_GB2312"/>
          <w:color w:val="000000"/>
          <w:sz w:val="32"/>
          <w:szCs w:val="32"/>
          <w:highlight w:val="none"/>
          <w:lang w:val="en-US" w:eastAsia="zh-CN"/>
        </w:rPr>
        <w:t>年初预算为0万元，支出决算为256.61万元。决算数与年初预算数存在差异的主要原因是退役军人保险接续工作使用上年结余资金。</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b/>
          <w:bCs/>
          <w:color w:val="000000"/>
          <w:sz w:val="32"/>
          <w:szCs w:val="32"/>
          <w:highlight w:val="none"/>
          <w:lang w:val="en-US" w:eastAsia="zh-CN"/>
        </w:rPr>
        <w:t>8.社会保障和就业支出（类）临时救助（款）临时救助支出（项）。</w:t>
      </w:r>
      <w:r>
        <w:rPr>
          <w:rFonts w:hint="eastAsia" w:ascii="仿宋_GB2312" w:hAnsi="仿宋_GB2312" w:eastAsia="仿宋_GB2312" w:cs="仿宋_GB2312"/>
          <w:color w:val="000000"/>
          <w:sz w:val="32"/>
          <w:szCs w:val="32"/>
          <w:highlight w:val="none"/>
          <w:lang w:val="en-US" w:eastAsia="zh-CN"/>
        </w:rPr>
        <w:t>年初预算为0万元，支出决算为11.98万元。决算数与年初预算数存在差异的主要原因是使用2020年结转经费。</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b/>
          <w:bCs/>
          <w:color w:val="000000"/>
          <w:sz w:val="32"/>
          <w:szCs w:val="32"/>
          <w:highlight w:val="none"/>
          <w:lang w:val="en-US" w:eastAsia="zh-CN"/>
        </w:rPr>
        <w:t>9.社会保障和就业支出（类）退役军人管理事务（款）行政运行（项）。</w:t>
      </w:r>
      <w:r>
        <w:rPr>
          <w:rFonts w:hint="eastAsia" w:ascii="仿宋_GB2312" w:hAnsi="仿宋_GB2312" w:eastAsia="仿宋_GB2312" w:cs="仿宋_GB2312"/>
          <w:color w:val="000000"/>
          <w:sz w:val="32"/>
          <w:szCs w:val="32"/>
          <w:highlight w:val="none"/>
          <w:lang w:val="en-US" w:eastAsia="zh-CN"/>
        </w:rPr>
        <w:t>年初预算为343.02万元，支出决算为457.52万元，</w:t>
      </w:r>
      <w:r>
        <w:rPr>
          <w:rFonts w:hint="eastAsia" w:ascii="仿宋_GB2312" w:hAnsi="仿宋_GB2312" w:eastAsia="仿宋_GB2312" w:cs="仿宋_GB2312"/>
          <w:color w:val="000000"/>
          <w:sz w:val="32"/>
          <w:szCs w:val="32"/>
          <w:highlight w:val="none"/>
          <w:lang w:eastAsia="zh-CN"/>
        </w:rPr>
        <w:t>完成年初预算</w:t>
      </w:r>
      <w:r>
        <w:rPr>
          <w:rFonts w:hint="eastAsia" w:ascii="仿宋_GB2312" w:hAnsi="仿宋_GB2312" w:eastAsia="仿宋_GB2312" w:cs="仿宋_GB2312"/>
          <w:color w:val="000000"/>
          <w:sz w:val="32"/>
          <w:szCs w:val="32"/>
          <w:highlight w:val="none"/>
          <w:lang w:val="en-US" w:eastAsia="zh-CN"/>
        </w:rPr>
        <w:t>的133.38%。决算数与年初预算数存在差异的主要原因是新增5名工作人员。</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b/>
          <w:bCs/>
          <w:color w:val="000000"/>
          <w:sz w:val="32"/>
          <w:szCs w:val="32"/>
          <w:highlight w:val="none"/>
          <w:lang w:val="en-US" w:eastAsia="zh-CN"/>
        </w:rPr>
        <w:t>10.社会保障和就业支出（类）退役军人管理事务（款）一般行政管理事务（项）。</w:t>
      </w:r>
      <w:r>
        <w:rPr>
          <w:rFonts w:hint="eastAsia" w:ascii="仿宋_GB2312" w:hAnsi="仿宋_GB2312" w:eastAsia="仿宋_GB2312" w:cs="仿宋_GB2312"/>
          <w:color w:val="000000"/>
          <w:sz w:val="32"/>
          <w:szCs w:val="32"/>
          <w:highlight w:val="none"/>
          <w:lang w:val="en-US" w:eastAsia="zh-CN"/>
        </w:rPr>
        <w:t>年初预算为0万元，支出决算为258.57万元。决算数与年初预算数存在差异的主要原因是本级办公楼租赁费30万元使用2020年结转经费，双拥工作经费、春节及八一慰问经费未列入单位预算。</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b/>
          <w:bCs/>
          <w:color w:val="000000"/>
          <w:sz w:val="32"/>
          <w:szCs w:val="32"/>
          <w:highlight w:val="none"/>
          <w:lang w:val="en-US" w:eastAsia="zh-CN"/>
        </w:rPr>
        <w:t>11.社会保障和就业支出（类）退役军人管理事务（款）拥军优属（项）。</w:t>
      </w:r>
      <w:r>
        <w:rPr>
          <w:rFonts w:hint="eastAsia" w:ascii="仿宋_GB2312" w:hAnsi="仿宋_GB2312" w:eastAsia="仿宋_GB2312" w:cs="仿宋_GB2312"/>
          <w:color w:val="000000"/>
          <w:sz w:val="32"/>
          <w:szCs w:val="32"/>
          <w:highlight w:val="none"/>
          <w:lang w:val="en-US" w:eastAsia="zh-CN"/>
        </w:rPr>
        <w:t>年初预算为0万元，支出决算为171.42万元。决算数与年初预算数存在差异的主要原因是双拥工作经费未列入本级预算。</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000000"/>
          <w:sz w:val="32"/>
          <w:szCs w:val="32"/>
          <w:highlight w:val="none"/>
          <w:lang w:val="en-US" w:eastAsia="zh-CN"/>
        </w:rPr>
        <w:t>12.社会保障和就业支出（类）退役军人管理事务（款） 其他退役军人事务管理支出（项）。</w:t>
      </w:r>
      <w:r>
        <w:rPr>
          <w:rFonts w:hint="eastAsia" w:ascii="仿宋_GB2312" w:hAnsi="仿宋_GB2312" w:eastAsia="仿宋_GB2312" w:cs="仿宋_GB2312"/>
          <w:color w:val="000000"/>
          <w:sz w:val="32"/>
          <w:szCs w:val="32"/>
          <w:highlight w:val="none"/>
          <w:lang w:val="en-US" w:eastAsia="zh-CN"/>
        </w:rPr>
        <w:t>年初预算为0万元，支出决算为8.15万元。决算数与年初预算数存在差异的主要原因是涉军信访稳定经费使用2020年结</w:t>
      </w:r>
      <w:r>
        <w:rPr>
          <w:rFonts w:hint="eastAsia" w:ascii="仿宋_GB2312" w:hAnsi="仿宋_GB2312" w:eastAsia="仿宋_GB2312" w:cs="仿宋_GB2312"/>
          <w:color w:val="auto"/>
          <w:sz w:val="32"/>
          <w:szCs w:val="32"/>
          <w:highlight w:val="none"/>
          <w:lang w:val="en-US" w:eastAsia="zh-CN"/>
        </w:rPr>
        <w:t>余资金，2021年涉军信访稳定经费从一般行政管理事务支出。</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b/>
          <w:bCs/>
          <w:color w:val="000000"/>
          <w:sz w:val="32"/>
          <w:szCs w:val="32"/>
          <w:highlight w:val="none"/>
          <w:lang w:val="en-US" w:eastAsia="zh-CN"/>
        </w:rPr>
        <w:t>13.卫生健康支出支出（类）行政事业单位医疗（款）行政单位医疗（项）。</w:t>
      </w:r>
      <w:r>
        <w:rPr>
          <w:rFonts w:hint="eastAsia" w:ascii="仿宋_GB2312" w:hAnsi="仿宋_GB2312" w:eastAsia="仿宋_GB2312" w:cs="仿宋_GB2312"/>
          <w:color w:val="000000"/>
          <w:sz w:val="32"/>
          <w:szCs w:val="32"/>
          <w:highlight w:val="none"/>
          <w:lang w:val="en-US" w:eastAsia="zh-CN"/>
        </w:rPr>
        <w:t>年初预算</w:t>
      </w:r>
      <w:r>
        <w:rPr>
          <w:rFonts w:hint="eastAsia" w:ascii="仿宋_GB2312" w:hAnsi="仿宋_GB2312" w:eastAsia="仿宋_GB2312" w:cs="仿宋_GB2312"/>
          <w:color w:val="auto"/>
          <w:sz w:val="32"/>
          <w:szCs w:val="32"/>
          <w:highlight w:val="none"/>
          <w:lang w:val="en-US" w:eastAsia="zh-CN"/>
        </w:rPr>
        <w:t>为7.56万元，</w:t>
      </w:r>
      <w:r>
        <w:rPr>
          <w:rFonts w:hint="eastAsia" w:ascii="仿宋_GB2312" w:hAnsi="仿宋_GB2312" w:eastAsia="仿宋_GB2312" w:cs="仿宋_GB2312"/>
          <w:color w:val="000000"/>
          <w:sz w:val="32"/>
          <w:szCs w:val="32"/>
          <w:highlight w:val="none"/>
          <w:lang w:val="en-US" w:eastAsia="zh-CN"/>
        </w:rPr>
        <w:t>支出决算为7.28万元，完成年初预算的96.30%。决算</w:t>
      </w:r>
      <w:r>
        <w:rPr>
          <w:rFonts w:hint="eastAsia" w:ascii="仿宋_GB2312" w:hAnsi="仿宋_GB2312" w:eastAsia="仿宋_GB2312" w:cs="仿宋_GB2312"/>
          <w:color w:val="auto"/>
          <w:sz w:val="32"/>
          <w:szCs w:val="32"/>
          <w:highlight w:val="none"/>
          <w:lang w:val="en-US" w:eastAsia="zh-CN"/>
        </w:rPr>
        <w:t>数与年初预算数存在差异的主要原因是2021年新增退休职工1人，退休后医疗保险不再缴纳。</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0070C0"/>
          <w:sz w:val="32"/>
          <w:szCs w:val="32"/>
          <w:highlight w:val="none"/>
          <w:lang w:val="en-US" w:eastAsia="zh-CN"/>
        </w:rPr>
      </w:pPr>
      <w:r>
        <w:rPr>
          <w:rFonts w:hint="eastAsia" w:ascii="仿宋_GB2312" w:hAnsi="仿宋_GB2312" w:eastAsia="仿宋_GB2312" w:cs="仿宋_GB2312"/>
          <w:b/>
          <w:bCs/>
          <w:color w:val="000000"/>
          <w:sz w:val="32"/>
          <w:szCs w:val="32"/>
          <w:highlight w:val="none"/>
          <w:lang w:val="en-US" w:eastAsia="zh-CN"/>
        </w:rPr>
        <w:t>14.社会保障和就业支出（类）行政事业单位医疗（款）公务员医疗补助（项）。</w:t>
      </w:r>
      <w:r>
        <w:rPr>
          <w:rFonts w:hint="eastAsia" w:ascii="仿宋_GB2312" w:hAnsi="仿宋_GB2312" w:eastAsia="仿宋_GB2312" w:cs="仿宋_GB2312"/>
          <w:color w:val="auto"/>
          <w:sz w:val="32"/>
          <w:szCs w:val="32"/>
          <w:highlight w:val="none"/>
          <w:lang w:val="en-US" w:eastAsia="zh-CN"/>
        </w:rPr>
        <w:t>年初预算为7.20万元，支出决算为7.20万元，完成年初预算的100%。决算数与年初预算数不存在差异。</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年度一般公共预算财政拨款基本支出487.06万元。其中：人员经费334.35万元，主要包括：基本工资、津贴补贴、</w:t>
      </w:r>
      <w:r>
        <w:rPr>
          <w:rFonts w:hint="eastAsia" w:ascii="仿宋_GB2312" w:hAnsi="仿宋_GB2312" w:eastAsia="仿宋_GB2312" w:cs="仿宋_GB2312"/>
          <w:sz w:val="32"/>
          <w:szCs w:val="32"/>
          <w:highlight w:val="none"/>
          <w:lang w:val="en-US" w:eastAsia="zh-CN"/>
        </w:rPr>
        <w:t>奖金、</w:t>
      </w:r>
      <w:r>
        <w:rPr>
          <w:rFonts w:hint="eastAsia" w:ascii="仿宋_GB2312" w:hAnsi="仿宋_GB2312" w:eastAsia="仿宋_GB2312" w:cs="仿宋_GB2312"/>
          <w:sz w:val="32"/>
          <w:szCs w:val="32"/>
          <w:highlight w:val="none"/>
        </w:rPr>
        <w:t>机关事业单位基本养老保险缴费、</w:t>
      </w:r>
      <w:r>
        <w:rPr>
          <w:rFonts w:hint="eastAsia" w:ascii="仿宋_GB2312" w:hAnsi="仿宋_GB2312" w:eastAsia="仿宋_GB2312" w:cs="仿宋_GB2312"/>
          <w:sz w:val="32"/>
          <w:szCs w:val="32"/>
          <w:highlight w:val="none"/>
          <w:lang w:val="en-US" w:eastAsia="zh-CN"/>
        </w:rPr>
        <w:t>职工基本医疗保险缴费、公务员医疗补助缴费、医疗费、救济费、</w:t>
      </w:r>
      <w:r>
        <w:rPr>
          <w:rFonts w:hint="eastAsia" w:ascii="仿宋_GB2312" w:hAnsi="仿宋_GB2312" w:eastAsia="仿宋_GB2312" w:cs="仿宋_GB2312"/>
          <w:sz w:val="32"/>
          <w:szCs w:val="32"/>
          <w:highlight w:val="none"/>
        </w:rPr>
        <w:t>其他工资福利支出、住房公积金；公用经费152.71万元，主要包括：办公费、印刷费、水费、电费、邮电费、物业管理费、差旅费、维修（护）费、租赁费、会议费、公务接待费、劳务费、工会经费、福利费、公务用车运行维护费、其他交通费用、税金及附加费用、其他商品和服务支出、办公设备购置。</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年度“三公”经费财政拨款支出预算为</w:t>
      </w:r>
      <w:r>
        <w:rPr>
          <w:rFonts w:hint="eastAsia" w:ascii="仿宋_GB2312" w:hAnsi="仿宋_GB2312" w:eastAsia="仿宋_GB2312" w:cs="仿宋_GB2312"/>
          <w:sz w:val="32"/>
          <w:szCs w:val="32"/>
          <w:highlight w:val="none"/>
          <w:lang w:val="en-US" w:eastAsia="zh-CN"/>
        </w:rPr>
        <w:t>4.82</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1.68</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34.85</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年度“三公”经费支出决算数与预算数存在差异的主要原因是</w:t>
      </w:r>
      <w:r>
        <w:rPr>
          <w:rFonts w:hint="eastAsia" w:ascii="仿宋_GB2312" w:hAnsi="仿宋_GB2312" w:eastAsia="仿宋_GB2312" w:cs="仿宋_GB2312"/>
          <w:sz w:val="32"/>
          <w:szCs w:val="32"/>
          <w:highlight w:val="none"/>
          <w:lang w:eastAsia="zh-CN"/>
        </w:rPr>
        <w:t>疫情公务用车运行维护费减少</w:t>
      </w:r>
      <w:r>
        <w:rPr>
          <w:rFonts w:hint="eastAsia" w:ascii="仿宋_GB2312" w:hAnsi="仿宋_GB2312" w:eastAsia="仿宋_GB2312" w:cs="仿宋_GB2312"/>
          <w:sz w:val="32"/>
          <w:szCs w:val="32"/>
          <w:highlight w:val="none"/>
        </w:rPr>
        <w:t>。</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年度“三公”经费财政拨款支出决算中，因公出国（境）费支出决算</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万元；公务用车购置及运行费支出决算</w:t>
      </w:r>
      <w:r>
        <w:rPr>
          <w:rFonts w:hint="eastAsia" w:ascii="仿宋_GB2312" w:hAnsi="仿宋_GB2312" w:eastAsia="仿宋_GB2312" w:cs="仿宋_GB2312"/>
          <w:color w:val="auto"/>
          <w:sz w:val="32"/>
          <w:szCs w:val="32"/>
          <w:highlight w:val="none"/>
          <w:lang w:val="en-US" w:eastAsia="zh-CN"/>
        </w:rPr>
        <w:t>0.87</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21.75</w:t>
      </w:r>
      <w:r>
        <w:rPr>
          <w:rFonts w:hint="eastAsia" w:ascii="仿宋_GB2312" w:hAnsi="仿宋_GB2312" w:eastAsia="仿宋_GB2312" w:cs="仿宋_GB2312"/>
          <w:color w:val="auto"/>
          <w:sz w:val="32"/>
          <w:szCs w:val="32"/>
          <w:highlight w:val="none"/>
        </w:rPr>
        <w:t>%，占</w:t>
      </w:r>
      <w:r>
        <w:rPr>
          <w:rFonts w:hint="eastAsia" w:ascii="仿宋_GB2312" w:hAnsi="仿宋_GB2312" w:eastAsia="仿宋_GB2312" w:cs="仿宋_GB2312"/>
          <w:color w:val="auto"/>
          <w:sz w:val="32"/>
          <w:szCs w:val="32"/>
          <w:highlight w:val="none"/>
          <w:lang w:val="en-US" w:eastAsia="zh-CN"/>
        </w:rPr>
        <w:t>51.</w:t>
      </w:r>
      <w:r>
        <w:rPr>
          <w:rFonts w:hint="default" w:ascii="仿宋_GB2312" w:hAnsi="仿宋_GB2312" w:eastAsia="仿宋_GB2312" w:cs="仿宋_GB2312"/>
          <w:color w:val="auto"/>
          <w:sz w:val="32"/>
          <w:szCs w:val="32"/>
          <w:highlight w:val="none"/>
          <w:lang w:val="en-US" w:eastAsia="zh-CN"/>
        </w:rPr>
        <w:t>79</w:t>
      </w:r>
      <w:r>
        <w:rPr>
          <w:rFonts w:hint="eastAsia" w:ascii="仿宋_GB2312" w:hAnsi="仿宋_GB2312" w:eastAsia="仿宋_GB2312" w:cs="仿宋_GB2312"/>
          <w:color w:val="auto"/>
          <w:sz w:val="32"/>
          <w:szCs w:val="32"/>
          <w:highlight w:val="none"/>
        </w:rPr>
        <w:t>%；公务接待费支出决算</w:t>
      </w:r>
      <w:r>
        <w:rPr>
          <w:rFonts w:hint="eastAsia" w:ascii="仿宋_GB2312" w:hAnsi="仿宋_GB2312" w:eastAsia="仿宋_GB2312" w:cs="仿宋_GB2312"/>
          <w:color w:val="auto"/>
          <w:sz w:val="32"/>
          <w:szCs w:val="32"/>
          <w:highlight w:val="none"/>
          <w:lang w:val="en-US" w:eastAsia="zh-CN"/>
        </w:rPr>
        <w:t>0.82</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%，占</w:t>
      </w:r>
      <w:r>
        <w:rPr>
          <w:rFonts w:hint="eastAsia" w:ascii="仿宋_GB2312" w:hAnsi="仿宋_GB2312" w:eastAsia="仿宋_GB2312" w:cs="仿宋_GB2312"/>
          <w:color w:val="auto"/>
          <w:sz w:val="32"/>
          <w:szCs w:val="32"/>
          <w:highlight w:val="none"/>
          <w:lang w:val="en-US" w:eastAsia="zh-CN"/>
        </w:rPr>
        <w:t>48.81</w:t>
      </w:r>
      <w:r>
        <w:rPr>
          <w:rFonts w:hint="eastAsia" w:ascii="仿宋_GB2312" w:hAnsi="仿宋_GB2312" w:eastAsia="仿宋_GB2312" w:cs="仿宋_GB2312"/>
          <w:color w:val="auto"/>
          <w:sz w:val="32"/>
          <w:szCs w:val="32"/>
          <w:highlight w:val="none"/>
        </w:rPr>
        <w:t>%。具体情况如下：</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1．因公出国（境）费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万元。决算数与预算数不存在差异。因公出国（境）团组数0个，因公出国（境）人次数0人。</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2．公务用车购置及运行费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0.87</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21.75</w:t>
      </w:r>
      <w:r>
        <w:rPr>
          <w:rFonts w:hint="eastAsia" w:ascii="仿宋_GB2312" w:hAnsi="仿宋_GB2312" w:eastAsia="仿宋_GB2312" w:cs="仿宋_GB2312"/>
          <w:sz w:val="32"/>
          <w:szCs w:val="32"/>
          <w:highlight w:val="none"/>
        </w:rPr>
        <w:t>%。决算数与预算数存在差异的主要原因是</w:t>
      </w:r>
      <w:r>
        <w:rPr>
          <w:rFonts w:hint="eastAsia" w:ascii="仿宋_GB2312" w:hAnsi="仿宋_GB2312" w:eastAsia="仿宋_GB2312" w:cs="仿宋_GB2312"/>
          <w:sz w:val="32"/>
          <w:szCs w:val="32"/>
          <w:highlight w:val="none"/>
          <w:lang w:eastAsia="zh-CN"/>
        </w:rPr>
        <w:t>因疫情公务用车运行维护费减少</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公务用车购置支出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万元，购置车辆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公务用车运行支出</w:t>
      </w:r>
      <w:r>
        <w:rPr>
          <w:rFonts w:hint="eastAsia" w:ascii="仿宋_GB2312" w:hAnsi="仿宋_GB2312" w:eastAsia="仿宋_GB2312" w:cs="仿宋_GB2312"/>
          <w:sz w:val="32"/>
          <w:szCs w:val="32"/>
          <w:highlight w:val="none"/>
          <w:lang w:val="en-US" w:eastAsia="zh-CN"/>
        </w:rPr>
        <w:t>0.87</w:t>
      </w:r>
      <w:r>
        <w:rPr>
          <w:rFonts w:hint="eastAsia" w:ascii="仿宋_GB2312" w:hAnsi="仿宋_GB2312" w:eastAsia="仿宋_GB2312" w:cs="仿宋_GB2312"/>
          <w:sz w:val="32"/>
          <w:szCs w:val="32"/>
          <w:highlight w:val="none"/>
        </w:rPr>
        <w:t>万元。主要用于</w:t>
      </w:r>
      <w:r>
        <w:rPr>
          <w:rFonts w:hint="eastAsia" w:ascii="仿宋_GB2312" w:hAnsi="仿宋_GB2312" w:eastAsia="仿宋_GB2312" w:cs="仿宋_GB2312"/>
          <w:sz w:val="32"/>
          <w:szCs w:val="32"/>
          <w:highlight w:val="none"/>
          <w:lang w:eastAsia="zh-CN"/>
        </w:rPr>
        <w:t>公车运行维护费和出差路桥费</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年期末，单位开支财政拨款的公务用车保有量为</w:t>
      </w:r>
      <w:r>
        <w:rPr>
          <w:rFonts w:hint="eastAsia" w:ascii="仿宋_GB2312" w:hAnsi="仿宋_GB2312" w:eastAsia="仿宋_GB2312" w:cs="仿宋_GB2312"/>
          <w:sz w:val="32"/>
          <w:szCs w:val="32"/>
          <w:highlight w:val="none"/>
          <w:lang w:val="en-US" w:eastAsia="zh-CN"/>
        </w:rPr>
        <w:t>1辆</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3.公务接待费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0.82</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0.82</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%。决算数与预算数</w:t>
      </w:r>
      <w:r>
        <w:rPr>
          <w:rFonts w:hint="eastAsia" w:ascii="仿宋_GB2312" w:hAnsi="仿宋_GB2312" w:eastAsia="仿宋_GB2312" w:cs="仿宋_GB2312"/>
          <w:sz w:val="32"/>
          <w:szCs w:val="32"/>
          <w:highlight w:val="none"/>
          <w:lang w:eastAsia="zh-CN"/>
        </w:rPr>
        <w:t>不</w:t>
      </w:r>
      <w:r>
        <w:rPr>
          <w:rFonts w:hint="eastAsia" w:ascii="仿宋_GB2312" w:hAnsi="仿宋_GB2312" w:eastAsia="仿宋_GB2312" w:cs="仿宋_GB2312"/>
          <w:sz w:val="32"/>
          <w:szCs w:val="32"/>
          <w:highlight w:val="none"/>
        </w:rPr>
        <w:t>存在差异</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外宾接待支出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年共接待国（境）外来访团组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个、来访外宾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其他国内公务接待支出</w:t>
      </w:r>
      <w:r>
        <w:rPr>
          <w:rFonts w:hint="eastAsia" w:ascii="仿宋_GB2312" w:hAnsi="仿宋_GB2312" w:eastAsia="仿宋_GB2312" w:cs="仿宋_GB2312"/>
          <w:sz w:val="32"/>
          <w:szCs w:val="32"/>
          <w:highlight w:val="none"/>
          <w:lang w:val="en-US" w:eastAsia="zh-CN"/>
        </w:rPr>
        <w:t>0.82</w:t>
      </w:r>
      <w:r>
        <w:rPr>
          <w:rFonts w:hint="eastAsia" w:ascii="仿宋_GB2312" w:hAnsi="仿宋_GB2312" w:eastAsia="仿宋_GB2312" w:cs="仿宋_GB2312"/>
          <w:sz w:val="32"/>
          <w:szCs w:val="32"/>
          <w:highlight w:val="none"/>
        </w:rPr>
        <w:t>万元。主要用于</w:t>
      </w:r>
      <w:r>
        <w:rPr>
          <w:rFonts w:hint="eastAsia" w:ascii="仿宋_GB2312" w:hAnsi="仿宋_GB2312" w:eastAsia="仿宋_GB2312" w:cs="仿宋_GB2312"/>
          <w:color w:val="auto"/>
          <w:sz w:val="32"/>
          <w:szCs w:val="32"/>
          <w:highlight w:val="none"/>
          <w:lang w:val="en-US" w:eastAsia="zh-CN"/>
        </w:rPr>
        <w:t>退役军人业务工作交流</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年共接待国内来访团组</w:t>
      </w: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个、来宾</w:t>
      </w:r>
      <w:r>
        <w:rPr>
          <w:rFonts w:hint="eastAsia" w:ascii="仿宋_GB2312" w:hAnsi="仿宋_GB2312" w:eastAsia="仿宋_GB2312" w:cs="仿宋_GB2312"/>
          <w:sz w:val="32"/>
          <w:szCs w:val="32"/>
          <w:highlight w:val="none"/>
          <w:lang w:val="en-US" w:eastAsia="zh-CN"/>
        </w:rPr>
        <w:t>82</w:t>
      </w:r>
      <w:r>
        <w:rPr>
          <w:rFonts w:hint="eastAsia" w:ascii="仿宋_GB2312" w:hAnsi="仿宋_GB2312" w:eastAsia="仿宋_GB2312" w:cs="仿宋_GB2312"/>
          <w:sz w:val="32"/>
          <w:szCs w:val="32"/>
          <w:highlight w:val="none"/>
        </w:rPr>
        <w:t>人次（不包括陪同人员）。</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widowControl/>
        <w:spacing w:line="590" w:lineRule="exact"/>
        <w:ind w:firstLine="640" w:firstLineChars="200"/>
        <w:outlineLvl w:val="1"/>
        <w:rPr>
          <w:rFonts w:hint="eastAsia" w:ascii="仿宋_GB2312" w:hAnsi="仿宋_GB2312" w:eastAsia="仿宋_GB2312" w:cs="仿宋_GB2312"/>
          <w:sz w:val="32"/>
          <w:szCs w:val="32"/>
          <w:highlight w:val="none"/>
          <w:lang w:eastAsia="zh-CN"/>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年度政府性基金预算财政拨款支出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不存在项目年末结转和结余资金数额较大。</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情况说明：我单位2021年度没有政府性基金收入，也没有使用政府性基金安排的支出</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w:t>
      </w:r>
      <w:r>
        <w:rPr>
          <w:rFonts w:hint="eastAsia" w:ascii="黑体" w:hAnsi="黑体" w:eastAsia="黑体" w:cs="黑体"/>
          <w:sz w:val="32"/>
          <w:szCs w:val="32"/>
          <w:highlight w:val="none"/>
          <w:lang w:eastAsia="zh-CN"/>
        </w:rPr>
        <w:t>机构</w:t>
      </w:r>
      <w:r>
        <w:rPr>
          <w:rFonts w:hint="eastAsia" w:ascii="黑体" w:hAnsi="黑体" w:eastAsia="黑体" w:cs="黑体"/>
          <w:sz w:val="32"/>
          <w:szCs w:val="32"/>
          <w:highlight w:val="none"/>
        </w:rPr>
        <w:t>运行经费支出情况说明</w:t>
      </w:r>
    </w:p>
    <w:p>
      <w:pPr>
        <w:widowControl/>
        <w:spacing w:line="590" w:lineRule="exact"/>
        <w:ind w:firstLine="640" w:firstLineChars="200"/>
        <w:rPr>
          <w:rFonts w:hint="default" w:ascii="仿宋_GB2312" w:hAnsi="仿宋_GB2312" w:eastAsia="仿宋_GB2312" w:cs="仿宋_GB2312"/>
          <w:sz w:val="32"/>
          <w:szCs w:val="32"/>
          <w:highlight w:val="none"/>
          <w:lang w:val="en-US" w:eastAsia="zh-CN"/>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w:t>
      </w:r>
      <w:r>
        <w:rPr>
          <w:rFonts w:hint="eastAsia" w:ascii="仿宋_GB2312" w:hAnsi="仿宋_GB2312" w:eastAsia="仿宋_GB2312" w:cs="仿宋_GB2312"/>
          <w:sz w:val="32"/>
          <w:szCs w:val="32"/>
          <w:highlight w:val="none"/>
          <w:lang w:eastAsia="zh-CN"/>
        </w:rPr>
        <w:t>机构</w:t>
      </w:r>
      <w:r>
        <w:rPr>
          <w:rFonts w:hint="eastAsia" w:ascii="仿宋_GB2312" w:hAnsi="仿宋_GB2312" w:eastAsia="仿宋_GB2312" w:cs="仿宋_GB2312"/>
          <w:sz w:val="32"/>
          <w:szCs w:val="32"/>
          <w:highlight w:val="none"/>
        </w:rPr>
        <w:t>运行经费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color w:val="auto"/>
          <w:sz w:val="32"/>
          <w:szCs w:val="32"/>
          <w:highlight w:val="none"/>
          <w:lang w:val="en-US" w:eastAsia="zh-CN"/>
        </w:rPr>
        <w:t>146.01</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sz w:val="32"/>
          <w:szCs w:val="32"/>
          <w:highlight w:val="none"/>
        </w:rPr>
        <w:t>支出决算为152.71万元，完成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color w:val="auto"/>
          <w:sz w:val="32"/>
          <w:szCs w:val="32"/>
          <w:highlight w:val="none"/>
          <w:lang w:val="en-US" w:eastAsia="zh-CN"/>
        </w:rPr>
        <w:t>104.59</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color w:val="auto"/>
          <w:sz w:val="32"/>
          <w:szCs w:val="32"/>
          <w:highlight w:val="none"/>
          <w:lang w:val="en-US" w:eastAsia="zh-CN"/>
        </w:rPr>
        <w:t xml:space="preserve">局机关新增5人，使用部分上年结转资金。 </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年度政府采购支出总额</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万元，其中：政府采购货物支出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万元、政府采购工程支出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万元、政府采购服务支出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万元。授予中小企业合同金额</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万元，其中：授予小微企业合同金额</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年期末，我单位共有车辆</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辆，其中：省级领导干部用车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辆、主要领导干部用车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辆、机要通信用车</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辆、应急保障车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辆、执法执勤用车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辆、特种专业技术用车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辆、离退休干部用车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辆、其他用车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辆；单位价值50万元以上通用设备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台（套），单位价值100万元以上专用设备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（一）绩效管理工作开展情况。</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成立绩效管理领导小组，指定专人负责我单位财政预算绩效管理的组织和协调工作，把制度建设作为开展绩效管理的关键环节，积极参加财政局组织的学习培训活动系统的学习绩效管理工作的相关政策和文件精神。202</w:t>
      </w:r>
      <w:r>
        <w:rPr>
          <w:rFonts w:hint="default" w:ascii="仿宋_GB2312" w:hAnsi="仿宋_GB2312" w:eastAsia="仿宋_GB2312" w:cs="仿宋_GB2312"/>
          <w:color w:val="auto"/>
          <w:sz w:val="32"/>
          <w:szCs w:val="32"/>
          <w:highlight w:val="none"/>
          <w:lang w:val="en" w:eastAsia="zh-CN"/>
        </w:rPr>
        <w:t>1</w:t>
      </w:r>
      <w:r>
        <w:rPr>
          <w:rFonts w:hint="eastAsia" w:ascii="仿宋_GB2312" w:hAnsi="仿宋_GB2312" w:eastAsia="仿宋_GB2312" w:cs="仿宋_GB2312"/>
          <w:color w:val="auto"/>
          <w:sz w:val="32"/>
          <w:szCs w:val="32"/>
          <w:highlight w:val="none"/>
          <w:lang w:val="en-US" w:eastAsia="zh-CN"/>
        </w:rPr>
        <w:t>年我单位纳入预算绩效管理的支出总额为3084.52万元，其中：基本支出487.06万元；支出项目10个，支出金额2597.45万元。</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4"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（二）单位整体和项目绩效自评结果。</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0" w:firstLineChars="3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单位对本单位整体绩效目标和项目支出绩效目标进行了自评。一是单位整体绩效自评情况。资金管理情况良好；本年度年收入超预计目标，预算和财务管理持续严格高效地完成，对各项支出的绩效坚持及时客观地评价。二是项目绩效自评情况。我单位共有2个项目批复了绩效目标。其中：</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0" w:firstLineChars="3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1.企业军转干部解困资金，项目金额1655.45万元；</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0" w:firstLineChars="3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2.拥军优属项目，项目金额171.42万元</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0" w:firstLineChars="3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92分。其中：2个项目评价等级为“优”、0个项目评价等级为“良”、0个项目评价等级为“中”、0个项目评价等级为“差”。</w:t>
      </w:r>
    </w:p>
    <w:p>
      <w:pPr>
        <w:keepNext w:val="0"/>
        <w:keepLines w:val="0"/>
        <w:pageBreakBefore w:val="0"/>
        <w:widowControl/>
        <w:kinsoku/>
        <w:wordWrap/>
        <w:overflowPunct/>
        <w:topLinePunct w:val="0"/>
        <w:autoSpaceDE/>
        <w:autoSpaceDN/>
        <w:bidi w:val="0"/>
        <w:adjustRightInd/>
        <w:snapToGrid/>
        <w:spacing w:line="360" w:lineRule="auto"/>
        <w:ind w:right="0" w:rightChars="0"/>
        <w:jc w:val="both"/>
        <w:textAlignment w:val="auto"/>
        <w:outlineLvl w:val="2"/>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 xml:space="preserve">   （三）重点绩效评价结果。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2021年度我单位没有开展重点绩效评价的项目。</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both"/>
        <w:outlineLvl w:val="0"/>
        <w:rPr>
          <w:rFonts w:hint="eastAsia" w:ascii="黑体" w:hAnsi="黑体" w:eastAsia="黑体" w:cs="黑体"/>
          <w:sz w:val="48"/>
          <w:szCs w:val="48"/>
          <w:highlight w:val="none"/>
        </w:rPr>
      </w:pPr>
    </w:p>
    <w:p>
      <w:pPr>
        <w:jc w:val="both"/>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w:t>
      </w:r>
      <w:r>
        <w:rPr>
          <w:rFonts w:hint="eastAsia" w:ascii="仿宋_GB2312" w:hAnsi="仿宋_GB2312" w:eastAsia="仿宋_GB2312" w:cs="仿宋_GB2312"/>
          <w:sz w:val="32"/>
          <w:szCs w:val="32"/>
          <w:highlight w:val="none"/>
          <w:lang w:eastAsia="zh-CN"/>
        </w:rPr>
        <w:t>单位</w:t>
      </w:r>
      <w:r>
        <w:rPr>
          <w:rFonts w:hint="eastAsia" w:ascii="仿宋_GB2312" w:hAnsi="仿宋_GB2312" w:eastAsia="仿宋_GB2312" w:cs="仿宋_GB2312"/>
          <w:sz w:val="32"/>
          <w:szCs w:val="32"/>
          <w:highlight w:val="none"/>
        </w:rPr>
        <w:t>取得的财政预算资金。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w:t>
      </w:r>
      <w:r>
        <w:rPr>
          <w:rFonts w:hint="eastAsia" w:ascii="仿宋_GB2312" w:hAnsi="仿宋_GB2312" w:eastAsia="仿宋_GB2312" w:cs="仿宋_GB2312"/>
          <w:sz w:val="32"/>
          <w:szCs w:val="32"/>
          <w:highlight w:val="none"/>
          <w:lang w:eastAsia="zh-CN"/>
        </w:rPr>
        <w:t>单位</w:t>
      </w:r>
      <w:r>
        <w:rPr>
          <w:rFonts w:hint="eastAsia" w:ascii="仿宋_GB2312" w:hAnsi="仿宋_GB2312" w:eastAsia="仿宋_GB2312" w:cs="仿宋_GB2312"/>
          <w:sz w:val="32"/>
          <w:szCs w:val="32"/>
          <w:highlight w:val="none"/>
        </w:rPr>
        <w:t>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w:t>
      </w:r>
      <w:r>
        <w:rPr>
          <w:rFonts w:hint="eastAsia" w:ascii="仿宋_GB2312" w:hAnsi="仿宋_GB2312" w:eastAsia="仿宋_GB2312" w:cs="仿宋_GB2312"/>
          <w:sz w:val="32"/>
          <w:szCs w:val="32"/>
          <w:highlight w:val="none"/>
          <w:lang w:eastAsia="zh-CN"/>
        </w:rPr>
        <w:t>机构运行经费</w:t>
      </w:r>
      <w:r>
        <w:rPr>
          <w:rFonts w:hint="eastAsia" w:ascii="仿宋_GB2312" w:hAnsi="仿宋_GB2312" w:eastAsia="仿宋_GB2312" w:cs="仿宋_GB2312"/>
          <w:sz w:val="32"/>
          <w:szCs w:val="32"/>
          <w:highlight w:val="none"/>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wNjdlZTA0ZWNiMzE3ODI3YWQ0ZTAzMTQzOGRkYmMifQ=="/>
    <w:docVar w:name="KSO_WPS_MARK_KEY" w:val="db163c84-2ef6-4817-967b-5a422e2f1ce0"/>
  </w:docVars>
  <w:rsids>
    <w:rsidRoot w:val="000270E8"/>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0052B3"/>
    <w:rsid w:val="01322275"/>
    <w:rsid w:val="01DC6F05"/>
    <w:rsid w:val="02A3489A"/>
    <w:rsid w:val="02CA138D"/>
    <w:rsid w:val="033646FC"/>
    <w:rsid w:val="03C75F80"/>
    <w:rsid w:val="0478364D"/>
    <w:rsid w:val="053D4C0D"/>
    <w:rsid w:val="0557532E"/>
    <w:rsid w:val="0799329C"/>
    <w:rsid w:val="08397436"/>
    <w:rsid w:val="086F16A7"/>
    <w:rsid w:val="0975515A"/>
    <w:rsid w:val="0A0F7225"/>
    <w:rsid w:val="0A2B7D82"/>
    <w:rsid w:val="0ADC40E9"/>
    <w:rsid w:val="0AE607F4"/>
    <w:rsid w:val="0B386127"/>
    <w:rsid w:val="0B451598"/>
    <w:rsid w:val="0BEC73F4"/>
    <w:rsid w:val="0C392698"/>
    <w:rsid w:val="0E546651"/>
    <w:rsid w:val="10BD36F6"/>
    <w:rsid w:val="11BF0649"/>
    <w:rsid w:val="123E3E08"/>
    <w:rsid w:val="133212F4"/>
    <w:rsid w:val="13D22E22"/>
    <w:rsid w:val="161C2DFF"/>
    <w:rsid w:val="16373578"/>
    <w:rsid w:val="16D3336B"/>
    <w:rsid w:val="17200028"/>
    <w:rsid w:val="17806C36"/>
    <w:rsid w:val="17A74F62"/>
    <w:rsid w:val="18A47774"/>
    <w:rsid w:val="1A8D28EB"/>
    <w:rsid w:val="1A9F2D78"/>
    <w:rsid w:val="1B2E6FD8"/>
    <w:rsid w:val="1B877D21"/>
    <w:rsid w:val="1C4319A9"/>
    <w:rsid w:val="1E443B4B"/>
    <w:rsid w:val="1E994F4A"/>
    <w:rsid w:val="1EAF0224"/>
    <w:rsid w:val="1F2230A4"/>
    <w:rsid w:val="20210932"/>
    <w:rsid w:val="202448E0"/>
    <w:rsid w:val="20F614FE"/>
    <w:rsid w:val="21302EEA"/>
    <w:rsid w:val="22376FB5"/>
    <w:rsid w:val="23E152D7"/>
    <w:rsid w:val="23EE2489"/>
    <w:rsid w:val="25545113"/>
    <w:rsid w:val="255D43C8"/>
    <w:rsid w:val="25747F36"/>
    <w:rsid w:val="26714EF8"/>
    <w:rsid w:val="26876BDD"/>
    <w:rsid w:val="2714632A"/>
    <w:rsid w:val="27541E73"/>
    <w:rsid w:val="27B0539E"/>
    <w:rsid w:val="27CFDF79"/>
    <w:rsid w:val="29365CF8"/>
    <w:rsid w:val="296A071B"/>
    <w:rsid w:val="299469B3"/>
    <w:rsid w:val="2A805789"/>
    <w:rsid w:val="2ADC0D75"/>
    <w:rsid w:val="2B4A0E52"/>
    <w:rsid w:val="2C7F27B0"/>
    <w:rsid w:val="2C975890"/>
    <w:rsid w:val="2DEF21BB"/>
    <w:rsid w:val="2E4A2F05"/>
    <w:rsid w:val="2ECC1061"/>
    <w:rsid w:val="2FA476AD"/>
    <w:rsid w:val="303F7540"/>
    <w:rsid w:val="31DD00BF"/>
    <w:rsid w:val="3293174C"/>
    <w:rsid w:val="32BB38D4"/>
    <w:rsid w:val="32C9376D"/>
    <w:rsid w:val="33780472"/>
    <w:rsid w:val="33AF0905"/>
    <w:rsid w:val="355932F4"/>
    <w:rsid w:val="35611882"/>
    <w:rsid w:val="35C00719"/>
    <w:rsid w:val="36746FC3"/>
    <w:rsid w:val="368763AE"/>
    <w:rsid w:val="395D59E7"/>
    <w:rsid w:val="396E3792"/>
    <w:rsid w:val="39A93932"/>
    <w:rsid w:val="3A915562"/>
    <w:rsid w:val="3B8D4765"/>
    <w:rsid w:val="3C000DBA"/>
    <w:rsid w:val="3DC045D3"/>
    <w:rsid w:val="3E504FFB"/>
    <w:rsid w:val="3E615CD0"/>
    <w:rsid w:val="3E9C47F6"/>
    <w:rsid w:val="3F8B0112"/>
    <w:rsid w:val="3FAB3095"/>
    <w:rsid w:val="3FE45947"/>
    <w:rsid w:val="41242965"/>
    <w:rsid w:val="435671EA"/>
    <w:rsid w:val="440809E9"/>
    <w:rsid w:val="442407A6"/>
    <w:rsid w:val="445628B9"/>
    <w:rsid w:val="44805EA1"/>
    <w:rsid w:val="45710696"/>
    <w:rsid w:val="46142B1B"/>
    <w:rsid w:val="47E60DD0"/>
    <w:rsid w:val="48735039"/>
    <w:rsid w:val="492C684B"/>
    <w:rsid w:val="49500594"/>
    <w:rsid w:val="49E7604E"/>
    <w:rsid w:val="4BF67CDD"/>
    <w:rsid w:val="4D173441"/>
    <w:rsid w:val="4D603DD6"/>
    <w:rsid w:val="4EBF010F"/>
    <w:rsid w:val="4F471EB0"/>
    <w:rsid w:val="51331326"/>
    <w:rsid w:val="51740A7F"/>
    <w:rsid w:val="51A5541E"/>
    <w:rsid w:val="51C96242"/>
    <w:rsid w:val="53906AE1"/>
    <w:rsid w:val="54F46F60"/>
    <w:rsid w:val="55A37BEA"/>
    <w:rsid w:val="55CD408A"/>
    <w:rsid w:val="56362CD2"/>
    <w:rsid w:val="57245FC8"/>
    <w:rsid w:val="57682246"/>
    <w:rsid w:val="5784687B"/>
    <w:rsid w:val="57846959"/>
    <w:rsid w:val="578E6A87"/>
    <w:rsid w:val="57FAEB01"/>
    <w:rsid w:val="5A074538"/>
    <w:rsid w:val="5AC2203A"/>
    <w:rsid w:val="5CBB3334"/>
    <w:rsid w:val="5D115FAF"/>
    <w:rsid w:val="5EA8785D"/>
    <w:rsid w:val="5EC56E55"/>
    <w:rsid w:val="5EF783FE"/>
    <w:rsid w:val="62811722"/>
    <w:rsid w:val="62E75A72"/>
    <w:rsid w:val="64571880"/>
    <w:rsid w:val="649125B6"/>
    <w:rsid w:val="652F4C1A"/>
    <w:rsid w:val="666D37F1"/>
    <w:rsid w:val="67087D8F"/>
    <w:rsid w:val="671F687E"/>
    <w:rsid w:val="67F415F8"/>
    <w:rsid w:val="682640D1"/>
    <w:rsid w:val="684B73E5"/>
    <w:rsid w:val="6A047A2A"/>
    <w:rsid w:val="6E6D0509"/>
    <w:rsid w:val="6EFB7548"/>
    <w:rsid w:val="6F3831C3"/>
    <w:rsid w:val="6F8B71C1"/>
    <w:rsid w:val="70753482"/>
    <w:rsid w:val="707B522A"/>
    <w:rsid w:val="73194D05"/>
    <w:rsid w:val="73A83B0E"/>
    <w:rsid w:val="744D3EF9"/>
    <w:rsid w:val="74794411"/>
    <w:rsid w:val="75867C40"/>
    <w:rsid w:val="75B10B26"/>
    <w:rsid w:val="76432199"/>
    <w:rsid w:val="76DB504E"/>
    <w:rsid w:val="76F44829"/>
    <w:rsid w:val="77A267C0"/>
    <w:rsid w:val="77BE4631"/>
    <w:rsid w:val="78882278"/>
    <w:rsid w:val="78B118A6"/>
    <w:rsid w:val="79135044"/>
    <w:rsid w:val="79E7260A"/>
    <w:rsid w:val="7A7D0F99"/>
    <w:rsid w:val="7B7B4927"/>
    <w:rsid w:val="7BB30334"/>
    <w:rsid w:val="7BF6672A"/>
    <w:rsid w:val="7D2D8201"/>
    <w:rsid w:val="7DF6EEB0"/>
    <w:rsid w:val="7E4A0E7C"/>
    <w:rsid w:val="7EFD449D"/>
    <w:rsid w:val="BA7B23C6"/>
    <w:rsid w:val="BD7A4208"/>
    <w:rsid w:val="BFF7B3B4"/>
    <w:rsid w:val="D36FC28A"/>
    <w:rsid w:val="F4F63D0D"/>
    <w:rsid w:val="F5EE1593"/>
    <w:rsid w:val="F8F3B951"/>
    <w:rsid w:val="F9BF1DD8"/>
    <w:rsid w:val="FB755DEC"/>
    <w:rsid w:val="FF5B0E5C"/>
    <w:rsid w:val="FFEF7DD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pPr>
      <w:jc w:val="left"/>
    </w:pPr>
  </w:style>
  <w:style w:type="paragraph" w:styleId="4">
    <w:name w:val="Balloon Text"/>
    <w:basedOn w:val="1"/>
    <w:link w:val="12"/>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unhideWhenUsed/>
    <w:qFormat/>
    <w:uiPriority w:val="99"/>
    <w:rPr>
      <w:color w:val="800080"/>
      <w:u w:val="single"/>
    </w:rPr>
  </w:style>
  <w:style w:type="character" w:styleId="11">
    <w:name w:val="Hyperlink"/>
    <w:unhideWhenUsed/>
    <w:qFormat/>
    <w:uiPriority w:val="99"/>
    <w:rPr>
      <w:color w:val="0000FF"/>
      <w:u w:val="single"/>
    </w:rPr>
  </w:style>
  <w:style w:type="character" w:customStyle="1" w:styleId="12">
    <w:name w:val="批注框文本 Char"/>
    <w:link w:val="4"/>
    <w:semiHidden/>
    <w:qFormat/>
    <w:uiPriority w:val="99"/>
    <w:rPr>
      <w:kern w:val="2"/>
      <w:sz w:val="18"/>
      <w:szCs w:val="18"/>
    </w:rPr>
  </w:style>
  <w:style w:type="character" w:customStyle="1" w:styleId="13">
    <w:name w:val="页脚 Char"/>
    <w:link w:val="5"/>
    <w:qFormat/>
    <w:uiPriority w:val="99"/>
    <w:rPr>
      <w:kern w:val="2"/>
      <w:sz w:val="18"/>
      <w:szCs w:val="18"/>
    </w:rPr>
  </w:style>
  <w:style w:type="character" w:customStyle="1" w:styleId="14">
    <w:name w:val="页眉 Char"/>
    <w:link w:val="6"/>
    <w:qFormat/>
    <w:uiPriority w:val="99"/>
    <w:rPr>
      <w:kern w:val="2"/>
      <w:sz w:val="18"/>
      <w:szCs w:val="18"/>
    </w:rPr>
  </w:style>
  <w:style w:type="character" w:customStyle="1" w:styleId="15">
    <w:name w:val="font01"/>
    <w:qFormat/>
    <w:uiPriority w:val="0"/>
    <w:rPr>
      <w:rFonts w:hint="eastAsia" w:ascii="宋体" w:hAnsi="宋体" w:eastAsia="宋体" w:cs="宋体"/>
      <w:color w:val="000000"/>
      <w:sz w:val="22"/>
      <w:szCs w:val="22"/>
      <w:u w:val="none"/>
    </w:rPr>
  </w:style>
  <w:style w:type="character" w:customStyle="1" w:styleId="16">
    <w:name w:val="font21"/>
    <w:qFormat/>
    <w:uiPriority w:val="0"/>
    <w:rPr>
      <w:rFonts w:hint="eastAsia" w:ascii="宋体" w:hAnsi="宋体" w:eastAsia="宋体" w:cs="宋体"/>
      <w:color w:val="000000"/>
      <w:sz w:val="22"/>
      <w:szCs w:val="22"/>
      <w:u w:val="none"/>
    </w:rPr>
  </w:style>
  <w:style w:type="character" w:customStyle="1" w:styleId="17">
    <w:name w:val="font51"/>
    <w:qFormat/>
    <w:uiPriority w:val="0"/>
    <w:rPr>
      <w:rFonts w:hint="eastAsia" w:ascii="宋体" w:hAnsi="宋体" w:eastAsia="宋体" w:cs="宋体"/>
      <w:color w:val="000000"/>
      <w:sz w:val="24"/>
      <w:szCs w:val="24"/>
      <w:u w:val="none"/>
    </w:rPr>
  </w:style>
  <w:style w:type="character" w:customStyle="1" w:styleId="18">
    <w:name w:val="font11"/>
    <w:qFormat/>
    <w:uiPriority w:val="0"/>
    <w:rPr>
      <w:rFonts w:hint="eastAsia" w:ascii="宋体" w:hAnsi="宋体" w:eastAsia="宋体" w:cs="宋体"/>
      <w:color w:val="000000"/>
      <w:sz w:val="20"/>
      <w:szCs w:val="20"/>
      <w:u w:val="none"/>
    </w:rPr>
  </w:style>
  <w:style w:type="character" w:customStyle="1" w:styleId="19">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33</Pages>
  <Words>8828</Words>
  <Characters>10985</Characters>
  <Lines>60</Lines>
  <Paragraphs>16</Paragraphs>
  <TotalTime>138</TotalTime>
  <ScaleCrop>false</ScaleCrop>
  <LinksUpToDate>false</LinksUpToDate>
  <CharactersWithSpaces>11360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2007-12-04T03:41:00Z</dcterms:created>
  <dc:creator>管理者</dc:creator>
  <cp:lastModifiedBy>高琳</cp:lastModifiedBy>
  <cp:lastPrinted>2018-07-29T10:50:00Z</cp:lastPrinted>
  <dcterms:modified xsi:type="dcterms:W3CDTF">2023-05-10T03:10:13Z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2D3ADE152C2444B38CCD0AA20DE66964_13</vt:lpwstr>
  </property>
</Properties>
</file>