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4" w:name="_GoBack"/>
      <w:bookmarkEnd w:id="4"/>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ascii="黑体" w:hAnsi="黑体" w:eastAsia="黑体" w:cs="黑体"/>
          <w:sz w:val="52"/>
          <w:szCs w:val="52"/>
        </w:rPr>
      </w:pPr>
      <w:r>
        <w:rPr>
          <w:rFonts w:hint="eastAsia" w:ascii="黑体" w:hAnsi="黑体" w:eastAsia="黑体" w:cs="黑体"/>
          <w:sz w:val="52"/>
          <w:szCs w:val="52"/>
        </w:rPr>
        <w:t>许昌市质量技术监督检验测试中心</w:t>
      </w:r>
    </w:p>
    <w:p>
      <w:pPr>
        <w:jc w:val="center"/>
        <w:rPr>
          <w:rFonts w:hint="eastAsia" w:ascii="黑体" w:hAnsi="黑体" w:eastAsia="黑体" w:cs="黑体"/>
          <w:sz w:val="52"/>
          <w:szCs w:val="52"/>
          <w:highlight w:val="none"/>
        </w:rPr>
      </w:pPr>
      <w:r>
        <w:rPr>
          <w:rFonts w:hint="eastAsia" w:ascii="黑体" w:hAnsi="黑体" w:eastAsia="黑体" w:cs="黑体"/>
          <w:sz w:val="52"/>
          <w:szCs w:val="52"/>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许昌市质量技术监督检验测试中心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rPr>
      </w:pPr>
      <w:r>
        <w:rPr>
          <w:rFonts w:hint="eastAsia" w:ascii="黑体" w:hAnsi="黑体" w:eastAsia="黑体" w:cs="黑体"/>
          <w:sz w:val="48"/>
          <w:szCs w:val="48"/>
          <w:highlight w:val="none"/>
        </w:rPr>
        <w:t xml:space="preserve"> </w:t>
      </w:r>
      <w:r>
        <w:rPr>
          <w:rFonts w:hint="eastAsia" w:ascii="黑体" w:hAnsi="黑体" w:eastAsia="黑体" w:cs="黑体"/>
          <w:sz w:val="48"/>
          <w:szCs w:val="48"/>
        </w:rPr>
        <w:t>许昌市质量技术监督检验</w:t>
      </w:r>
    </w:p>
    <w:p>
      <w:pPr>
        <w:widowControl/>
        <w:numPr>
          <w:ilvl w:val="0"/>
          <w:numId w:val="0"/>
        </w:numPr>
        <w:ind w:firstLine="3840" w:firstLineChars="8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rPr>
        <w:t>测试中心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（一）许昌市质量技术监督检验测试中心的职能和任务是：为量值准确和保证产品质量提供计量检定和质量检验保障。工作</w:t>
      </w:r>
      <w:bookmarkStart w:id="0" w:name="_Hlk81810677"/>
      <w:r>
        <w:rPr>
          <w:rFonts w:hint="eastAsia" w:ascii="仿宋_GB2312" w:hAnsi="仿宋_GB2312" w:eastAsia="仿宋_GB2312" w:cs="仿宋_GB2312"/>
          <w:b w:val="0"/>
          <w:bCs w:val="0"/>
          <w:sz w:val="32"/>
          <w:szCs w:val="32"/>
        </w:rPr>
        <w:t>计量器具强制检定</w:t>
      </w:r>
      <w:bookmarkEnd w:id="0"/>
      <w:r>
        <w:rPr>
          <w:rFonts w:hint="eastAsia" w:ascii="仿宋_GB2312" w:hAnsi="仿宋_GB2312" w:eastAsia="仿宋_GB2312" w:cs="仿宋_GB2312"/>
          <w:b w:val="0"/>
          <w:bCs w:val="0"/>
          <w:sz w:val="32"/>
          <w:szCs w:val="32"/>
        </w:rPr>
        <w:t>,工作计量器具与计量标准器具检定测试与校准,计量技术基础建设,建立、保存、使用本地区社会公用计量标准和质量检验设备装置；现已开展长度、热学、力学、电磁、光学、无线电、化学、声学、电离辐射、时间频率等十大类60项200余种计量检定测试工作，承担机械、电器、轻工、建材、化工、食品、发制品、石油制品等1370种产品（含参数）监督检验，仲裁检验和委托检验工作，出具的数据和结论具有法律效力。</w:t>
      </w:r>
    </w:p>
    <w:p>
      <w:pPr>
        <w:adjustRightInd w:val="0"/>
        <w:snapToGrid w:val="0"/>
        <w:spacing w:line="62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（二）承担</w:t>
      </w:r>
      <w:bookmarkStart w:id="1" w:name="_Hlk81810743"/>
      <w:r>
        <w:rPr>
          <w:rFonts w:hint="eastAsia" w:ascii="仿宋_GB2312" w:hAnsi="仿宋_GB2312" w:eastAsia="仿宋_GB2312" w:cs="仿宋_GB2312"/>
          <w:b w:val="0"/>
          <w:bCs w:val="0"/>
          <w:sz w:val="32"/>
          <w:szCs w:val="32"/>
        </w:rPr>
        <w:t>本地区量值传递，强制检定，仲裁检定</w:t>
      </w:r>
      <w:bookmarkEnd w:id="1"/>
      <w:r>
        <w:rPr>
          <w:rFonts w:hint="eastAsia" w:ascii="仿宋_GB2312" w:hAnsi="仿宋_GB2312" w:eastAsia="仿宋_GB2312" w:cs="仿宋_GB2312"/>
          <w:b w:val="0"/>
          <w:bCs w:val="0"/>
          <w:sz w:val="32"/>
          <w:szCs w:val="32"/>
        </w:rPr>
        <w:t>，</w:t>
      </w:r>
      <w:bookmarkStart w:id="2" w:name="_Hlk81811624"/>
      <w:r>
        <w:rPr>
          <w:rFonts w:hint="eastAsia" w:ascii="仿宋_GB2312" w:hAnsi="仿宋_GB2312" w:eastAsia="仿宋_GB2312" w:cs="仿宋_GB2312"/>
          <w:b w:val="0"/>
          <w:bCs w:val="0"/>
          <w:sz w:val="32"/>
          <w:szCs w:val="32"/>
        </w:rPr>
        <w:t>委托检验等测试任务</w:t>
      </w:r>
      <w:bookmarkEnd w:id="2"/>
      <w:r>
        <w:rPr>
          <w:rFonts w:hint="eastAsia" w:ascii="仿宋_GB2312" w:hAnsi="仿宋_GB2312" w:eastAsia="仿宋_GB2312" w:cs="仿宋_GB2312"/>
          <w:b w:val="0"/>
          <w:bCs w:val="0"/>
          <w:sz w:val="32"/>
          <w:szCs w:val="32"/>
        </w:rPr>
        <w:t>；承担与本地区经济发展相适应的质量检验任务和适应</w:t>
      </w:r>
      <w:bookmarkStart w:id="3" w:name="_Hlk81810852"/>
      <w:r>
        <w:rPr>
          <w:rFonts w:hint="eastAsia" w:ascii="仿宋_GB2312" w:hAnsi="仿宋_GB2312" w:eastAsia="仿宋_GB2312" w:cs="仿宋_GB2312"/>
          <w:b w:val="0"/>
          <w:bCs w:val="0"/>
          <w:sz w:val="32"/>
          <w:szCs w:val="32"/>
        </w:rPr>
        <w:t>质量技术监督行政执法</w:t>
      </w:r>
      <w:bookmarkEnd w:id="3"/>
      <w:r>
        <w:rPr>
          <w:rFonts w:hint="eastAsia" w:ascii="仿宋_GB2312" w:hAnsi="仿宋_GB2312" w:eastAsia="仿宋_GB2312" w:cs="仿宋_GB2312"/>
          <w:b w:val="0"/>
          <w:bCs w:val="0"/>
          <w:sz w:val="32"/>
          <w:szCs w:val="32"/>
        </w:rPr>
        <w:t>需要的监督检测任务。</w:t>
      </w:r>
    </w:p>
    <w:p>
      <w:pPr>
        <w:adjustRightInd w:val="0"/>
        <w:snapToGrid w:val="0"/>
        <w:spacing w:line="62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rPr>
        <w:t>（三）承办上级及政府交办的其他有关事项。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spacing w:line="360" w:lineRule="auto"/>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许昌市质量技术监督检验测试中心内设机构19个</w:t>
      </w:r>
      <w:r>
        <w:rPr>
          <w:rFonts w:hint="eastAsia" w:ascii="仿宋_GB2312" w:hAnsi="仿宋_GB2312" w:eastAsia="仿宋_GB2312" w:cs="仿宋_GB2312"/>
          <w:kern w:val="0"/>
          <w:sz w:val="32"/>
          <w:szCs w:val="32"/>
          <w:highlight w:val="none"/>
        </w:rPr>
        <w:t>，包括：</w:t>
      </w:r>
      <w:r>
        <w:rPr>
          <w:rFonts w:hint="eastAsia" w:ascii="仿宋_GB2312" w:hAnsi="宋体" w:eastAsia="仿宋_GB2312"/>
          <w:sz w:val="32"/>
          <w:szCs w:val="32"/>
        </w:rPr>
        <w:t>办公室、业务室、人事科、长度室、流量室、电磁室、力学室、轻工室、能源室、食品室、电器室、化工室、建材室、物理室、国家发制品中心、国家陶瓷制品中心、河南省豆制品中心、河南省电机中心</w:t>
      </w:r>
      <w:r>
        <w:rPr>
          <w:rFonts w:hint="eastAsia" w:ascii="仿宋_GB2312" w:eastAsia="仿宋_GB2312"/>
          <w:sz w:val="32"/>
          <w:szCs w:val="32"/>
        </w:rPr>
        <w:t>、标准化室</w:t>
      </w:r>
      <w:r>
        <w:rPr>
          <w:rFonts w:hint="eastAsia" w:ascii="仿宋_GB2312" w:hAnsi="宋体" w:eastAsia="仿宋_GB2312"/>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 w:eastAsia="仿宋_GB2312"/>
          <w:sz w:val="32"/>
          <w:szCs w:val="32"/>
        </w:rPr>
        <w:t>许昌市质量技术监督检验测试</w:t>
      </w:r>
      <w:r>
        <w:rPr>
          <w:rFonts w:hint="eastAsia" w:ascii="仿宋_GB2312" w:hAnsi="宋体" w:eastAsia="仿宋_GB2312"/>
          <w:sz w:val="32"/>
          <w:szCs w:val="32"/>
        </w:rPr>
        <w:t>中心</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1.</w:t>
      </w:r>
      <w:r>
        <w:rPr>
          <w:rFonts w:hint="eastAsia" w:ascii="仿宋_GB2312" w:hAnsi="仿宋" w:eastAsia="仿宋_GB2312"/>
          <w:sz w:val="32"/>
          <w:szCs w:val="32"/>
        </w:rPr>
        <w:t>许昌市质量技术监督检验测试</w:t>
      </w:r>
      <w:r>
        <w:rPr>
          <w:rFonts w:hint="eastAsia" w:ascii="仿宋_GB2312" w:hAnsi="宋体" w:eastAsia="仿宋_GB2312"/>
          <w:sz w:val="32"/>
          <w:szCs w:val="32"/>
        </w:rPr>
        <w:t>中</w:t>
      </w:r>
      <w:r>
        <w:rPr>
          <w:rFonts w:hint="eastAsia" w:ascii="仿宋_GB2312" w:hAnsi="宋体" w:eastAsia="仿宋_GB2312"/>
          <w:sz w:val="32"/>
          <w:szCs w:val="32"/>
          <w:lang w:val="en-US" w:eastAsia="zh-CN"/>
        </w:rPr>
        <w:t>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2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4"/>
        <w:gridCol w:w="784"/>
        <w:gridCol w:w="1310"/>
        <w:gridCol w:w="4201"/>
        <w:gridCol w:w="784"/>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853"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800"/>
        <w:gridCol w:w="1800"/>
        <w:gridCol w:w="1043"/>
        <w:gridCol w:w="1219"/>
        <w:gridCol w:w="1057"/>
        <w:gridCol w:w="1207"/>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4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1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1,358.99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800"/>
        <w:gridCol w:w="1800"/>
        <w:gridCol w:w="1797"/>
        <w:gridCol w:w="959"/>
        <w:gridCol w:w="993"/>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4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1,929.15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2,105.82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70"/>
        <w:gridCol w:w="1335"/>
        <w:gridCol w:w="3516"/>
        <w:gridCol w:w="570"/>
        <w:gridCol w:w="1096"/>
        <w:gridCol w:w="1383"/>
        <w:gridCol w:w="1122"/>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3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59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5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1,006.95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3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066"/>
        <w:gridCol w:w="2148"/>
        <w:gridCol w:w="2502"/>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7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0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34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34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34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2,365.94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2758"/>
        <w:gridCol w:w="1242"/>
        <w:gridCol w:w="828"/>
        <w:gridCol w:w="2010"/>
        <w:gridCol w:w="894"/>
        <w:gridCol w:w="906"/>
        <w:gridCol w:w="3705"/>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75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1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8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1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1,277.61</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467.86</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276.84</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371.62</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145.53</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64.82</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32.67</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78.43</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78.79</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220.42</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298.33</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159.46</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141.58</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1,437.07</w:t>
            </w:r>
          </w:p>
        </w:tc>
        <w:tc>
          <w:tcPr>
            <w:tcW w:w="834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1"/>
        <w:gridCol w:w="1005"/>
        <w:gridCol w:w="1110"/>
        <w:gridCol w:w="1005"/>
        <w:gridCol w:w="1215"/>
        <w:gridCol w:w="870"/>
        <w:gridCol w:w="1005"/>
        <w:gridCol w:w="1050"/>
        <w:gridCol w:w="990"/>
        <w:gridCol w:w="1020"/>
        <w:gridCol w:w="117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0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2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48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8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2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906"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6"/>
        <w:gridCol w:w="270"/>
        <w:gridCol w:w="270"/>
        <w:gridCol w:w="1332"/>
        <w:gridCol w:w="1109"/>
        <w:gridCol w:w="876"/>
        <w:gridCol w:w="846"/>
        <w:gridCol w:w="864"/>
        <w:gridCol w:w="872"/>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9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：许昌市质量技术监督检验测试中心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9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2382.01</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1566.38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39.6</w:t>
      </w:r>
      <w:r>
        <w:rPr>
          <w:rFonts w:hint="eastAsia" w:ascii="仿宋_GB2312" w:hAnsi="仿宋_GB2312" w:eastAsia="仿宋_GB2312"/>
          <w:sz w:val="32"/>
          <w:szCs w:val="24"/>
          <w:lang w:val="en-US" w:eastAsia="zh-CN"/>
        </w:rPr>
        <w:t>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项目支出经费减少，设备购置减少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1375.06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1358.99</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98.83</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sz w:val="32"/>
          <w:szCs w:val="24"/>
          <w:lang w:val="en-US"/>
        </w:rPr>
        <w:t>16.08</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1.17</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2382.01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1929.15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80.99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rPr>
        <w:t>452.87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19.01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2365.94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1505.38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38.89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项目支出经费减少，设备购置减少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2365.94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99.33</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sz w:val="32"/>
          <w:szCs w:val="24"/>
          <w:lang w:val="en-US"/>
        </w:rPr>
        <w:t>967.94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29.0</w:t>
      </w:r>
      <w:r>
        <w:rPr>
          <w:rFonts w:hint="eastAsia" w:ascii="仿宋_GB2312" w:hAnsi="仿宋_GB2312" w:eastAsia="仿宋_GB2312"/>
          <w:sz w:val="32"/>
          <w:szCs w:val="24"/>
          <w:lang w:val="en-US" w:eastAsia="zh-CN"/>
        </w:rPr>
        <w:t>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项目支出经费减少，设备购置减少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2365.94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2094.94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88.55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zh-CN"/>
        </w:rPr>
        <w:t>社会保障和就业支出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lang w:val="en-US" w:eastAsia="zh-CN"/>
        </w:rPr>
        <w:t>238.53万元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lang w:val="en-US" w:eastAsia="zh-CN"/>
        </w:rPr>
        <w:t>32.46万元，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1113.28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2365.94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212.52</w:t>
      </w:r>
      <w:r>
        <w:rPr>
          <w:rFonts w:hint="eastAsia" w:ascii="仿宋_GB2312" w:hAnsi="仿宋_GB2312" w:eastAsia="仿宋_GB2312" w:cs="仿宋_GB2312"/>
          <w:sz w:val="32"/>
          <w:szCs w:val="32"/>
          <w:highlight w:val="none"/>
        </w:rPr>
        <w:t>%。其中：</w:t>
      </w:r>
    </w:p>
    <w:p>
      <w:pPr>
        <w:widowControl/>
        <w:numPr>
          <w:ilvl w:val="0"/>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（类）群众团体事务（款）工会事务（项）。</w:t>
      </w:r>
      <w:r>
        <w:rPr>
          <w:rFonts w:hint="eastAsia" w:ascii="仿宋_GB2312" w:hAnsi="仿宋_GB2312" w:eastAsia="仿宋_GB2312" w:cs="仿宋_GB2312"/>
          <w:sz w:val="32"/>
          <w:szCs w:val="32"/>
        </w:rPr>
        <w:t>年初预算为5.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万元，支出决算为5.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eastAsia="zh-CN"/>
        </w:rPr>
        <w:t>100.00%</w:t>
      </w:r>
      <w:r>
        <w:rPr>
          <w:rFonts w:hint="eastAsia" w:ascii="仿宋_GB2312" w:hAnsi="仿宋_GB2312" w:eastAsia="仿宋_GB2312" w:cs="仿宋_GB2312"/>
          <w:sz w:val="32"/>
          <w:szCs w:val="32"/>
        </w:rPr>
        <w:t>。决算数与年初预算数不存在差异。</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一般公共服</w:t>
      </w:r>
      <w:r>
        <w:rPr>
          <w:rFonts w:hint="eastAsia" w:ascii="仿宋_GB2312" w:hAnsi="仿宋_GB2312" w:eastAsia="仿宋_GB2312" w:cs="仿宋_GB2312"/>
          <w:b/>
          <w:bCs/>
          <w:sz w:val="32"/>
          <w:szCs w:val="32"/>
          <w:lang w:val="en-US" w:eastAsia="zh-CN"/>
        </w:rPr>
        <w:t>务支出（</w:t>
      </w:r>
      <w:r>
        <w:rPr>
          <w:rFonts w:hint="eastAsia" w:ascii="仿宋_GB2312" w:hAnsi="仿宋_GB2312" w:eastAsia="仿宋_GB2312" w:cs="仿宋_GB2312"/>
          <w:b/>
          <w:bCs/>
          <w:sz w:val="32"/>
          <w:szCs w:val="32"/>
        </w:rPr>
        <w:t>类）市场监督管理事务（款）事业运行（项）。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872.95</w:t>
      </w:r>
      <w:r>
        <w:rPr>
          <w:rFonts w:hint="eastAsia" w:ascii="仿宋_GB2312" w:hAnsi="仿宋_GB2312" w:eastAsia="仿宋_GB2312" w:cs="仿宋_GB2312"/>
          <w:sz w:val="32"/>
          <w:szCs w:val="32"/>
          <w:highlight w:val="none"/>
        </w:rPr>
        <w:t>万元，支出决算为1636.87万元，完成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187.51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年中追加强制检定经费及基本运转费按事业运行项进行拨款</w:t>
      </w:r>
      <w:r>
        <w:rPr>
          <w:rFonts w:hint="eastAsia" w:ascii="仿宋_GB2312" w:hAnsi="仿宋_GB2312" w:eastAsia="仿宋_GB2312" w:cs="仿宋_GB2312"/>
          <w:sz w:val="32"/>
          <w:szCs w:val="32"/>
          <w:highlight w:val="none"/>
        </w:rPr>
        <w:t>。</w:t>
      </w:r>
    </w:p>
    <w:p>
      <w:pPr>
        <w:spacing w:beforeLines="0" w:afterLines="0" w:line="59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一般公共服</w:t>
      </w:r>
      <w:r>
        <w:rPr>
          <w:rFonts w:hint="eastAsia" w:ascii="仿宋_GB2312" w:hAnsi="仿宋_GB2312" w:eastAsia="仿宋_GB2312" w:cs="仿宋_GB2312"/>
          <w:b/>
          <w:bCs/>
          <w:sz w:val="32"/>
          <w:szCs w:val="32"/>
          <w:lang w:val="en-US" w:eastAsia="zh-CN"/>
        </w:rPr>
        <w:t>务支出（</w:t>
      </w:r>
      <w:r>
        <w:rPr>
          <w:rFonts w:hint="eastAsia" w:ascii="仿宋_GB2312" w:hAnsi="仿宋_GB2312" w:eastAsia="仿宋_GB2312" w:cs="仿宋_GB2312"/>
          <w:b/>
          <w:bCs/>
          <w:sz w:val="32"/>
          <w:szCs w:val="32"/>
        </w:rPr>
        <w:t>类）市场监督管理事务（款）其他市场监督管理事务（项）。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万元，支出决算为452.87万元。决算数与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b w:val="0"/>
          <w:bCs w:val="0"/>
          <w:sz w:val="32"/>
          <w:szCs w:val="32"/>
        </w:rPr>
        <w:t>其他市场监督管理事务</w:t>
      </w:r>
      <w:r>
        <w:rPr>
          <w:rFonts w:hint="eastAsia" w:ascii="仿宋_GB2312" w:hAnsi="仿宋_GB2312" w:eastAsia="仿宋_GB2312" w:cs="仿宋_GB2312"/>
          <w:b w:val="0"/>
          <w:bCs w:val="0"/>
          <w:sz w:val="32"/>
          <w:szCs w:val="32"/>
          <w:lang w:val="en-US" w:eastAsia="zh-CN"/>
        </w:rPr>
        <w:t>项</w:t>
      </w:r>
      <w:r>
        <w:rPr>
          <w:rFonts w:hint="eastAsia" w:ascii="仿宋_GB2312" w:hAnsi="仿宋_GB2312" w:eastAsia="仿宋_GB2312" w:cs="仿宋_GB2312"/>
          <w:sz w:val="32"/>
          <w:szCs w:val="32"/>
          <w:highlight w:val="none"/>
          <w:lang w:val="en-US" w:eastAsia="zh-CN"/>
        </w:rPr>
        <w:t>上年结转数及2021年年中追加省市场监管专项经费。</w:t>
      </w:r>
    </w:p>
    <w:p>
      <w:pPr>
        <w:spacing w:beforeLines="0" w:afterLines="0" w:line="590" w:lineRule="exact"/>
        <w:ind w:firstLine="640"/>
        <w:rPr>
          <w:rFonts w:hint="eastAsia" w:ascii="宋体" w:hAnsi="宋体"/>
          <w:kern w:val="0"/>
          <w:sz w:val="18"/>
          <w:szCs w:val="24"/>
          <w:lang w:val="zh-CN"/>
        </w:rPr>
      </w:pPr>
      <w:r>
        <w:rPr>
          <w:rFonts w:hint="eastAsia" w:ascii="仿宋_GB2312" w:hAnsi="仿宋_GB2312" w:eastAsia="仿宋_GB2312"/>
          <w:b/>
          <w:sz w:val="32"/>
          <w:szCs w:val="24"/>
          <w:lang w:val="en-US" w:eastAsia="zh-CN"/>
        </w:rPr>
        <w:t>4</w:t>
      </w:r>
      <w:r>
        <w:rPr>
          <w:rFonts w:hint="eastAsia" w:ascii="仿宋_GB2312" w:hAnsi="仿宋_GB2312" w:eastAsia="仿宋_GB2312"/>
          <w:b/>
          <w:sz w:val="32"/>
          <w:szCs w:val="24"/>
          <w:lang w:val="en-US"/>
        </w:rPr>
        <w:t>．</w:t>
      </w:r>
      <w:r>
        <w:rPr>
          <w:rFonts w:hint="eastAsia" w:ascii="仿宋_GB2312" w:hAnsi="宋体" w:eastAsia="仿宋_GB2312" w:cs="Courier New"/>
          <w:b/>
          <w:bCs/>
          <w:sz w:val="32"/>
          <w:szCs w:val="32"/>
        </w:rPr>
        <w:t>社会保障和就业</w:t>
      </w:r>
      <w:r>
        <w:rPr>
          <w:rFonts w:hint="eastAsia" w:ascii="仿宋_GB2312" w:hAnsi="仿宋_GB2312" w:eastAsia="仿宋_GB2312" w:cs="仿宋_GB2312"/>
          <w:b/>
          <w:bCs/>
          <w:sz w:val="32"/>
          <w:szCs w:val="32"/>
          <w:lang w:val="en-US" w:eastAsia="zh-CN"/>
        </w:rPr>
        <w:t>支出（</w:t>
      </w:r>
      <w:r>
        <w:rPr>
          <w:rFonts w:hint="eastAsia" w:ascii="仿宋_GB2312" w:hAnsi="宋体" w:eastAsia="仿宋_GB2312" w:cs="Courier New"/>
          <w:b/>
          <w:bCs/>
          <w:sz w:val="32"/>
          <w:szCs w:val="32"/>
        </w:rPr>
        <w:t>类）行政事业单位养老</w:t>
      </w:r>
      <w:r>
        <w:rPr>
          <w:rFonts w:hint="eastAsia" w:ascii="仿宋_GB2312" w:hAnsi="仿宋_GB2312" w:eastAsia="仿宋_GB2312" w:cs="仿宋_GB2312"/>
          <w:b/>
          <w:bCs/>
          <w:sz w:val="32"/>
          <w:szCs w:val="32"/>
          <w:lang w:val="en-US" w:eastAsia="zh-CN"/>
        </w:rPr>
        <w:t>支出（</w:t>
      </w:r>
      <w:r>
        <w:rPr>
          <w:rFonts w:hint="eastAsia" w:ascii="仿宋_GB2312" w:hAnsi="宋体" w:eastAsia="仿宋_GB2312" w:cs="Courier New"/>
          <w:b/>
          <w:bCs/>
          <w:sz w:val="32"/>
          <w:szCs w:val="32"/>
        </w:rPr>
        <w:t>款）事业单位离退休（项）</w:t>
      </w:r>
      <w:r>
        <w:rPr>
          <w:rFonts w:hint="eastAsia" w:ascii="仿宋_GB2312" w:hAnsi="仿宋_GB2312" w:eastAsia="仿宋_GB2312"/>
          <w:b/>
          <w:sz w:val="32"/>
          <w:szCs w:val="24"/>
          <w:lang w:val="en-US"/>
        </w:rPr>
        <w:t>。</w:t>
      </w:r>
      <w:r>
        <w:rPr>
          <w:rFonts w:hint="eastAsia" w:ascii="仿宋_GB2312" w:hAnsi="仿宋_GB2312" w:eastAsia="仿宋_GB2312"/>
          <w:sz w:val="32"/>
          <w:szCs w:val="24"/>
          <w:lang w:val="en-US"/>
        </w:rPr>
        <w:t>年初预算为</w:t>
      </w:r>
      <w:r>
        <w:rPr>
          <w:rFonts w:hint="eastAsia" w:ascii="仿宋_GB2312" w:hAnsi="仿宋_GB2312" w:eastAsia="仿宋_GB2312"/>
          <w:sz w:val="32"/>
          <w:szCs w:val="24"/>
          <w:lang w:val="en-US" w:eastAsia="zh-CN"/>
        </w:rPr>
        <w:t>144.38</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141.58</w:t>
      </w:r>
      <w:r>
        <w:rPr>
          <w:rFonts w:hint="eastAsia" w:ascii="仿宋_GB2312" w:hAnsi="仿宋_GB2312" w:eastAsia="仿宋_GB2312"/>
          <w:sz w:val="32"/>
          <w:szCs w:val="24"/>
          <w:lang w:val="en-US"/>
        </w:rPr>
        <w:t>万元，完成年初预算的</w:t>
      </w:r>
      <w:r>
        <w:rPr>
          <w:rFonts w:hint="eastAsia" w:ascii="仿宋_GB2312" w:hAnsi="仿宋_GB2312" w:eastAsia="仿宋_GB2312"/>
          <w:sz w:val="32"/>
          <w:szCs w:val="24"/>
          <w:lang w:val="en-US" w:eastAsia="zh-CN"/>
        </w:rPr>
        <w:t>98.06</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cs="仿宋_GB2312"/>
          <w:sz w:val="32"/>
          <w:szCs w:val="32"/>
        </w:rPr>
        <w:t>人员经费调整</w:t>
      </w:r>
      <w:r>
        <w:rPr>
          <w:rFonts w:hint="eastAsia" w:ascii="仿宋_GB2312" w:hAnsi="仿宋_GB2312" w:eastAsia="仿宋_GB2312"/>
          <w:sz w:val="32"/>
          <w:szCs w:val="24"/>
          <w:lang w:val="en-US"/>
        </w:rPr>
        <w:t>。</w:t>
      </w:r>
    </w:p>
    <w:p>
      <w:pPr>
        <w:widowControl/>
        <w:numPr>
          <w:ilvl w:val="0"/>
          <w:numId w:val="0"/>
        </w:numPr>
        <w:spacing w:line="590" w:lineRule="exact"/>
        <w:ind w:firstLine="643" w:firstLineChars="200"/>
        <w:rPr>
          <w:rFonts w:hint="eastAsia" w:ascii="仿宋_GB2312" w:hAnsi="仿宋_GB2312" w:eastAsia="仿宋_GB2312" w:cs="Times New Roman"/>
          <w:sz w:val="32"/>
          <w:szCs w:val="24"/>
          <w:lang w:val="en-US"/>
        </w:rPr>
      </w:pPr>
      <w:r>
        <w:rPr>
          <w:rFonts w:hint="eastAsia" w:ascii="仿宋_GB2312" w:hAnsi="仿宋_GB2312" w:eastAsia="仿宋_GB2312"/>
          <w:b/>
          <w:sz w:val="32"/>
          <w:szCs w:val="24"/>
          <w:lang w:val="en-US" w:eastAsia="zh-CN"/>
        </w:rPr>
        <w:t>5</w:t>
      </w:r>
      <w:r>
        <w:rPr>
          <w:rFonts w:hint="eastAsia" w:ascii="仿宋_GB2312" w:hAnsi="仿宋_GB2312" w:eastAsia="仿宋_GB2312"/>
          <w:b/>
          <w:sz w:val="32"/>
          <w:szCs w:val="24"/>
          <w:lang w:val="en-US"/>
        </w:rPr>
        <w:t>．</w:t>
      </w:r>
      <w:r>
        <w:rPr>
          <w:rFonts w:hint="eastAsia" w:ascii="仿宋_GB2312" w:hAnsi="宋体" w:eastAsia="仿宋_GB2312" w:cs="Courier New"/>
          <w:b/>
          <w:bCs/>
          <w:sz w:val="32"/>
          <w:szCs w:val="32"/>
        </w:rPr>
        <w:t>社会保障和就业</w:t>
      </w:r>
      <w:r>
        <w:rPr>
          <w:rFonts w:hint="eastAsia" w:ascii="仿宋_GB2312" w:hAnsi="仿宋_GB2312" w:eastAsia="仿宋_GB2312" w:cs="仿宋_GB2312"/>
          <w:b/>
          <w:bCs/>
          <w:sz w:val="32"/>
          <w:szCs w:val="32"/>
          <w:lang w:val="en-US" w:eastAsia="zh-CN"/>
        </w:rPr>
        <w:t>支出</w:t>
      </w:r>
      <w:r>
        <w:rPr>
          <w:rFonts w:hint="eastAsia" w:ascii="仿宋_GB2312" w:hAnsi="宋体" w:eastAsia="仿宋_GB2312" w:cs="Courier New"/>
          <w:b/>
          <w:bCs/>
          <w:sz w:val="32"/>
          <w:szCs w:val="32"/>
        </w:rPr>
        <w:t>（类）行政事业单位养老</w:t>
      </w:r>
      <w:r>
        <w:rPr>
          <w:rFonts w:hint="eastAsia" w:ascii="仿宋_GB2312" w:hAnsi="仿宋_GB2312" w:eastAsia="仿宋_GB2312" w:cs="仿宋_GB2312"/>
          <w:b/>
          <w:bCs/>
          <w:sz w:val="32"/>
          <w:szCs w:val="32"/>
          <w:lang w:val="en-US" w:eastAsia="zh-CN"/>
        </w:rPr>
        <w:t>支出</w:t>
      </w:r>
      <w:r>
        <w:rPr>
          <w:rFonts w:hint="eastAsia" w:ascii="仿宋_GB2312" w:hAnsi="宋体" w:eastAsia="仿宋_GB2312" w:cs="Courier New"/>
          <w:b/>
          <w:bCs/>
          <w:sz w:val="32"/>
          <w:szCs w:val="32"/>
        </w:rPr>
        <w:t>（款）机关事业单位基本养老保险缴费</w:t>
      </w:r>
      <w:r>
        <w:rPr>
          <w:rFonts w:hint="eastAsia" w:ascii="仿宋_GB2312" w:hAnsi="仿宋_GB2312" w:eastAsia="仿宋_GB2312" w:cs="仿宋_GB2312"/>
          <w:b/>
          <w:bCs/>
          <w:sz w:val="32"/>
          <w:szCs w:val="32"/>
          <w:lang w:val="en-US" w:eastAsia="zh-CN"/>
        </w:rPr>
        <w:t>支出（</w:t>
      </w:r>
      <w:r>
        <w:rPr>
          <w:rFonts w:hint="eastAsia" w:ascii="仿宋_GB2312" w:hAnsi="宋体" w:eastAsia="仿宋_GB2312" w:cs="Courier New"/>
          <w:b/>
          <w:bCs/>
          <w:sz w:val="32"/>
          <w:szCs w:val="32"/>
        </w:rPr>
        <w:t>项）</w:t>
      </w:r>
      <w:r>
        <w:rPr>
          <w:rFonts w:hint="eastAsia" w:ascii="仿宋_GB2312" w:hAnsi="仿宋_GB2312" w:eastAsia="仿宋_GB2312"/>
          <w:b/>
          <w:sz w:val="32"/>
          <w:szCs w:val="24"/>
          <w:lang w:val="en-US"/>
        </w:rPr>
        <w:t>。</w:t>
      </w:r>
      <w:r>
        <w:rPr>
          <w:rFonts w:hint="eastAsia" w:ascii="仿宋_GB2312" w:hAnsi="仿宋_GB2312" w:eastAsia="仿宋_GB2312"/>
          <w:sz w:val="32"/>
          <w:szCs w:val="24"/>
          <w:lang w:val="en-US"/>
        </w:rPr>
        <w:t>年初预算为</w:t>
      </w:r>
      <w:r>
        <w:rPr>
          <w:rFonts w:hint="eastAsia" w:ascii="仿宋_GB2312" w:hAnsi="仿宋_GB2312" w:eastAsia="仿宋_GB2312"/>
          <w:sz w:val="32"/>
          <w:szCs w:val="24"/>
          <w:lang w:val="en-US" w:eastAsia="zh-CN"/>
        </w:rPr>
        <w:t>61.02</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82.7</w:t>
      </w:r>
      <w:r>
        <w:rPr>
          <w:rFonts w:hint="eastAsia" w:ascii="仿宋_GB2312" w:hAnsi="仿宋_GB2312" w:eastAsia="仿宋_GB2312"/>
          <w:sz w:val="32"/>
          <w:szCs w:val="24"/>
          <w:lang w:val="en-US"/>
        </w:rPr>
        <w:t>万元，完成年初预算的</w:t>
      </w:r>
      <w:r>
        <w:rPr>
          <w:rFonts w:hint="eastAsia" w:ascii="仿宋_GB2312" w:hAnsi="仿宋_GB2312" w:eastAsia="仿宋_GB2312"/>
          <w:sz w:val="32"/>
          <w:szCs w:val="24"/>
          <w:lang w:val="en-US" w:eastAsia="zh-CN"/>
        </w:rPr>
        <w:t>135.53</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sz w:val="32"/>
          <w:szCs w:val="24"/>
          <w:lang w:val="en-US" w:eastAsia="zh-CN"/>
        </w:rPr>
        <w:t>有</w:t>
      </w:r>
      <w:r>
        <w:rPr>
          <w:rFonts w:hint="eastAsia" w:ascii="仿宋_GB2312" w:hAnsi="仿宋_GB2312" w:eastAsia="仿宋_GB2312" w:cs="Times New Roman"/>
          <w:sz w:val="32"/>
          <w:szCs w:val="24"/>
          <w:lang w:val="en-US"/>
        </w:rPr>
        <w:t>机关事业单位基本养老保险缴费</w:t>
      </w:r>
      <w:r>
        <w:rPr>
          <w:rFonts w:hint="eastAsia" w:ascii="仿宋_GB2312" w:hAnsi="仿宋_GB2312" w:eastAsia="仿宋_GB2312" w:cs="Times New Roman"/>
          <w:sz w:val="32"/>
          <w:szCs w:val="24"/>
          <w:lang w:val="en-US" w:eastAsia="zh-CN"/>
        </w:rPr>
        <w:t>上年结转及养老保险基数调整</w:t>
      </w:r>
      <w:r>
        <w:rPr>
          <w:rFonts w:hint="eastAsia" w:ascii="仿宋_GB2312" w:hAnsi="仿宋_GB2312" w:eastAsia="仿宋_GB2312" w:cs="Times New Roman"/>
          <w:sz w:val="32"/>
          <w:szCs w:val="24"/>
          <w:lang w:val="en-US"/>
        </w:rPr>
        <w:t>。</w:t>
      </w:r>
    </w:p>
    <w:p>
      <w:pPr>
        <w:widowControl/>
        <w:numPr>
          <w:ilvl w:val="0"/>
          <w:numId w:val="0"/>
        </w:numPr>
        <w:spacing w:line="590" w:lineRule="exact"/>
        <w:ind w:firstLine="643" w:firstLineChars="200"/>
        <w:rPr>
          <w:rFonts w:hint="eastAsia" w:ascii="仿宋_GB2312" w:hAnsi="仿宋_GB2312" w:eastAsia="仿宋_GB2312"/>
          <w:sz w:val="32"/>
          <w:szCs w:val="24"/>
          <w:lang w:val="en-US" w:eastAsia="zh-CN"/>
        </w:rPr>
      </w:pPr>
      <w:r>
        <w:rPr>
          <w:rFonts w:hint="eastAsia" w:ascii="仿宋_GB2312" w:hAnsi="仿宋_GB2312" w:eastAsia="仿宋_GB2312"/>
          <w:b/>
          <w:sz w:val="32"/>
          <w:szCs w:val="24"/>
          <w:lang w:val="en-US" w:eastAsia="zh-CN"/>
        </w:rPr>
        <w:t>6</w:t>
      </w:r>
      <w:r>
        <w:rPr>
          <w:rFonts w:hint="eastAsia" w:ascii="仿宋_GB2312" w:hAnsi="仿宋_GB2312" w:eastAsia="仿宋_GB2312"/>
          <w:b/>
          <w:sz w:val="32"/>
          <w:szCs w:val="24"/>
          <w:lang w:val="en-US"/>
        </w:rPr>
        <w:t>．</w:t>
      </w:r>
      <w:r>
        <w:rPr>
          <w:rFonts w:hint="eastAsia" w:ascii="仿宋_GB2312" w:hAnsi="宋体" w:eastAsia="仿宋_GB2312" w:cs="Courier New"/>
          <w:b/>
          <w:bCs/>
          <w:sz w:val="32"/>
          <w:szCs w:val="32"/>
        </w:rPr>
        <w:t>社会保障和就</w:t>
      </w:r>
      <w:r>
        <w:rPr>
          <w:rFonts w:hint="eastAsia" w:ascii="仿宋_GB2312" w:hAnsi="仿宋_GB2312" w:eastAsia="仿宋_GB2312" w:cs="仿宋_GB2312"/>
          <w:b/>
          <w:bCs/>
          <w:sz w:val="32"/>
          <w:szCs w:val="32"/>
          <w:lang w:val="en-US" w:eastAsia="zh-CN"/>
        </w:rPr>
        <w:t>业支出</w:t>
      </w:r>
      <w:r>
        <w:rPr>
          <w:rFonts w:hint="eastAsia" w:ascii="仿宋_GB2312" w:hAnsi="宋体" w:eastAsia="仿宋_GB2312" w:cs="Courier New"/>
          <w:b/>
          <w:bCs/>
          <w:sz w:val="32"/>
          <w:szCs w:val="32"/>
        </w:rPr>
        <w:t>（类）抚恤（款）死亡抚恤（项）</w:t>
      </w:r>
      <w:r>
        <w:rPr>
          <w:rFonts w:hint="eastAsia" w:ascii="仿宋_GB2312" w:hAnsi="仿宋_GB2312" w:eastAsia="仿宋_GB2312"/>
          <w:b/>
          <w:sz w:val="32"/>
          <w:szCs w:val="24"/>
          <w:lang w:val="en-US"/>
        </w:rPr>
        <w:t>。</w:t>
      </w:r>
      <w:r>
        <w:rPr>
          <w:rFonts w:hint="eastAsia" w:ascii="仿宋_GB2312" w:hAnsi="仿宋_GB2312" w:eastAsia="仿宋_GB2312"/>
          <w:sz w:val="32"/>
          <w:szCs w:val="24"/>
          <w:lang w:val="en-US"/>
        </w:rPr>
        <w:t>年初预算为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14.25</w:t>
      </w:r>
      <w:r>
        <w:rPr>
          <w:rFonts w:hint="eastAsia" w:ascii="仿宋_GB2312" w:hAnsi="仿宋_GB2312" w:eastAsia="仿宋_GB2312"/>
          <w:sz w:val="32"/>
          <w:szCs w:val="24"/>
          <w:lang w:val="en-US"/>
        </w:rPr>
        <w:t>万元。决算数与年初预算数存在差异的主要原因是</w:t>
      </w:r>
      <w:r>
        <w:rPr>
          <w:rFonts w:hint="eastAsia" w:ascii="仿宋_GB2312" w:hAnsi="仿宋_GB2312" w:eastAsia="仿宋_GB2312"/>
          <w:sz w:val="32"/>
          <w:szCs w:val="24"/>
          <w:lang w:val="en-US" w:eastAsia="zh-CN"/>
        </w:rPr>
        <w:t>年中追加死亡抚恤金。</w:t>
      </w:r>
    </w:p>
    <w:p>
      <w:pPr>
        <w:widowControl/>
        <w:numPr>
          <w:ilvl w:val="0"/>
          <w:numId w:val="0"/>
        </w:numPr>
        <w:spacing w:line="590" w:lineRule="exact"/>
        <w:ind w:firstLine="643" w:firstLineChars="200"/>
        <w:rPr>
          <w:rFonts w:hint="eastAsia" w:ascii="仿宋_GB2312" w:hAnsi="仿宋_GB2312" w:eastAsia="仿宋_GB2312"/>
          <w:sz w:val="32"/>
          <w:szCs w:val="24"/>
          <w:lang w:val="en-US" w:eastAsia="zh-CN"/>
        </w:rPr>
      </w:pPr>
      <w:r>
        <w:rPr>
          <w:rFonts w:hint="eastAsia" w:ascii="仿宋_GB2312" w:hAnsi="仿宋_GB2312" w:eastAsia="仿宋_GB2312"/>
          <w:b/>
          <w:sz w:val="32"/>
          <w:szCs w:val="24"/>
          <w:lang w:val="en-US" w:eastAsia="zh-CN"/>
        </w:rPr>
        <w:t>7</w:t>
      </w:r>
      <w:r>
        <w:rPr>
          <w:rFonts w:hint="eastAsia" w:ascii="仿宋_GB2312" w:hAnsi="仿宋_GB2312" w:eastAsia="仿宋_GB2312"/>
          <w:b/>
          <w:sz w:val="32"/>
          <w:szCs w:val="24"/>
          <w:lang w:val="en-US"/>
        </w:rPr>
        <w:t>．</w:t>
      </w:r>
      <w:r>
        <w:rPr>
          <w:rFonts w:hint="eastAsia" w:ascii="仿宋_GB2312" w:hAnsi="宋体" w:eastAsia="仿宋_GB2312" w:cs="Courier New"/>
          <w:b/>
          <w:bCs/>
          <w:sz w:val="32"/>
          <w:szCs w:val="32"/>
        </w:rPr>
        <w:t>卫生健</w:t>
      </w:r>
      <w:r>
        <w:rPr>
          <w:rFonts w:hint="eastAsia" w:ascii="仿宋_GB2312" w:hAnsi="仿宋_GB2312" w:eastAsia="仿宋_GB2312" w:cs="仿宋_GB2312"/>
          <w:b/>
          <w:bCs/>
          <w:sz w:val="32"/>
          <w:szCs w:val="32"/>
          <w:lang w:val="en-US" w:eastAsia="zh-CN"/>
        </w:rPr>
        <w:t>康支出</w:t>
      </w:r>
      <w:r>
        <w:rPr>
          <w:rFonts w:hint="eastAsia" w:ascii="仿宋_GB2312" w:hAnsi="宋体" w:eastAsia="仿宋_GB2312" w:cs="Courier New"/>
          <w:b/>
          <w:bCs/>
          <w:sz w:val="32"/>
          <w:szCs w:val="32"/>
        </w:rPr>
        <w:t>（类）行政事业单位医疗（款）事业单位医疗（项）</w:t>
      </w:r>
      <w:r>
        <w:rPr>
          <w:rFonts w:hint="eastAsia" w:ascii="仿宋_GB2312" w:hAnsi="仿宋_GB2312" w:eastAsia="仿宋_GB2312"/>
          <w:b/>
          <w:sz w:val="32"/>
          <w:szCs w:val="24"/>
          <w:lang w:val="en-US"/>
        </w:rPr>
        <w:t>。</w:t>
      </w:r>
      <w:r>
        <w:rPr>
          <w:rFonts w:hint="eastAsia" w:ascii="仿宋_GB2312" w:hAnsi="仿宋_GB2312" w:eastAsia="仿宋_GB2312"/>
          <w:sz w:val="32"/>
          <w:szCs w:val="24"/>
          <w:lang w:val="en-US"/>
        </w:rPr>
        <w:t>年初预算为</w:t>
      </w:r>
      <w:r>
        <w:rPr>
          <w:rFonts w:hint="eastAsia" w:ascii="仿宋_GB2312" w:hAnsi="仿宋_GB2312" w:eastAsia="仿宋_GB2312"/>
          <w:sz w:val="32"/>
          <w:szCs w:val="24"/>
          <w:lang w:val="en-US" w:eastAsia="zh-CN"/>
        </w:rPr>
        <w:t>29.73</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32.46</w:t>
      </w:r>
      <w:r>
        <w:rPr>
          <w:rFonts w:hint="eastAsia" w:ascii="仿宋_GB2312" w:hAnsi="仿宋_GB2312" w:eastAsia="仿宋_GB2312"/>
          <w:sz w:val="32"/>
          <w:szCs w:val="24"/>
          <w:lang w:val="en-US"/>
        </w:rPr>
        <w:t>万元，完成年初预算的</w:t>
      </w:r>
      <w:r>
        <w:rPr>
          <w:rFonts w:hint="eastAsia" w:ascii="仿宋_GB2312" w:hAnsi="仿宋_GB2312" w:eastAsia="仿宋_GB2312"/>
          <w:sz w:val="32"/>
          <w:szCs w:val="24"/>
          <w:lang w:val="en-US" w:eastAsia="zh-CN"/>
        </w:rPr>
        <w:t>109.18</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sz w:val="32"/>
          <w:szCs w:val="24"/>
          <w:lang w:val="en-US" w:eastAsia="zh-CN"/>
        </w:rPr>
        <w:t>有</w:t>
      </w:r>
      <w:r>
        <w:rPr>
          <w:rFonts w:hint="eastAsia" w:ascii="仿宋_GB2312" w:hAnsi="仿宋_GB2312" w:eastAsia="仿宋_GB2312" w:cs="Times New Roman"/>
          <w:sz w:val="32"/>
          <w:szCs w:val="24"/>
          <w:lang w:val="en-US"/>
        </w:rPr>
        <w:t>事业单位医疗</w:t>
      </w:r>
      <w:r>
        <w:rPr>
          <w:rFonts w:hint="eastAsia" w:ascii="仿宋_GB2312" w:hAnsi="仿宋_GB2312" w:eastAsia="仿宋_GB2312" w:cs="Times New Roman"/>
          <w:sz w:val="32"/>
          <w:szCs w:val="24"/>
          <w:lang w:val="en-US" w:eastAsia="zh-CN"/>
        </w:rPr>
        <w:t>上年结转及医疗基数调整</w:t>
      </w:r>
      <w:r>
        <w:rPr>
          <w:rFonts w:hint="eastAsia" w:ascii="仿宋_GB2312" w:hAnsi="仿宋_GB2312" w:eastAsia="仿宋_GB2312"/>
          <w:sz w:val="32"/>
          <w:szCs w:val="24"/>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1913.07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1437.07</w:t>
      </w:r>
      <w:r>
        <w:rPr>
          <w:rFonts w:hint="eastAsia" w:ascii="仿宋_GB2312" w:hAnsi="仿宋_GB2312" w:eastAsia="仿宋_GB2312" w:cs="仿宋_GB2312"/>
          <w:sz w:val="32"/>
          <w:szCs w:val="32"/>
          <w:highlight w:val="none"/>
        </w:rPr>
        <w:t>万元，主要包括：基本工资、津贴补贴、绩效工资、机关事业单位基本养老保险缴费、职工基本医疗保险缴费、其他社会保障缴费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其他工资福利支出、退休费、抚恤金、生活补助；公用经费</w:t>
      </w:r>
      <w:r>
        <w:rPr>
          <w:rFonts w:hint="eastAsia" w:ascii="仿宋_GB2312" w:hAnsi="仿宋_GB2312" w:eastAsia="仿宋_GB2312" w:cs="仿宋_GB2312"/>
          <w:sz w:val="32"/>
          <w:szCs w:val="32"/>
          <w:highlight w:val="none"/>
          <w:lang w:val="en-US" w:eastAsia="zh-CN"/>
        </w:rPr>
        <w:t>476</w:t>
      </w:r>
      <w:r>
        <w:rPr>
          <w:rFonts w:hint="eastAsia" w:ascii="仿宋_GB2312" w:hAnsi="仿宋_GB2312" w:eastAsia="仿宋_GB2312" w:cs="仿宋_GB2312"/>
          <w:sz w:val="32"/>
          <w:szCs w:val="32"/>
          <w:highlight w:val="none"/>
        </w:rPr>
        <w:t>万元，主要包括：办公费、印刷费、咨询费、水费、电费、邮电费、物业管理费、差旅费、维修（护）费、会议费、培训费、公务接待费、委托业务费、工会经费、福利费、公务用车运行维护费、其他商品和服务支出、办公设备购置、专用设备购置</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20.82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99.90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例行节减</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19.22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92.4</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1.58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98.75</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shd w:val="clear" w:color="auto" w:fill="auto"/>
          <w:lang w:val="en-US" w:eastAsia="zh-CN"/>
        </w:rPr>
        <w:t>7.6</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rPr>
        <w:t>。具体情况如下：</w:t>
      </w:r>
    </w:p>
    <w:p>
      <w:pPr>
        <w:widowControl/>
        <w:numPr>
          <w:ilvl w:val="0"/>
          <w:numId w:val="3"/>
        </w:numPr>
        <w:shd w:val="clear" w:color="auto" w:fill="auto"/>
        <w:spacing w:line="59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rPr>
        <w:t>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决算数与预算数不存在差异。因公出国（境）团组数0个，因公出国（境）人次数0人。</w:t>
      </w:r>
    </w:p>
    <w:p>
      <w:pPr>
        <w:widowControl/>
        <w:numPr>
          <w:ilvl w:val="0"/>
          <w:numId w:val="3"/>
        </w:numPr>
        <w:shd w:val="clear" w:color="auto" w:fill="auto"/>
        <w:spacing w:line="590" w:lineRule="exact"/>
        <w:ind w:firstLine="643" w:firstLineChars="200"/>
        <w:rPr>
          <w:rFonts w:hint="eastAsia" w:ascii="仿宋_GB2312" w:hAnsi="仿宋_GB2312" w:eastAsia="仿宋_GB2312"/>
          <w:sz w:val="32"/>
          <w:szCs w:val="24"/>
          <w:lang w:val="en-US"/>
        </w:rPr>
      </w:pP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19.22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19.22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2021年公务用车购置及运行费</w:t>
      </w:r>
      <w:r>
        <w:rPr>
          <w:rFonts w:hint="eastAsia" w:ascii="仿宋_GB2312" w:hAnsi="仿宋_GB2312" w:eastAsia="仿宋_GB2312"/>
          <w:sz w:val="32"/>
          <w:szCs w:val="24"/>
          <w:lang w:val="en-US"/>
        </w:rPr>
        <w:t>决算数与预算数</w:t>
      </w:r>
      <w:r>
        <w:rPr>
          <w:rFonts w:hint="eastAsia" w:ascii="仿宋_GB2312" w:hAnsi="仿宋_GB2312" w:eastAsia="仿宋_GB2312"/>
          <w:sz w:val="32"/>
          <w:szCs w:val="24"/>
          <w:lang w:val="en-US" w:eastAsia="zh-CN"/>
        </w:rPr>
        <w:t>不存在差异</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19.22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主要用于</w:t>
      </w:r>
      <w:r>
        <w:rPr>
          <w:rFonts w:hint="eastAsia" w:ascii="仿宋_GB2312" w:hAnsi="宋体" w:eastAsia="仿宋_GB2312" w:cs="Courier New"/>
          <w:sz w:val="32"/>
          <w:szCs w:val="32"/>
          <w:lang w:val="zh-CN"/>
        </w:rPr>
        <w:t>车辆燃料费、维修费、过路桥费、车辆保险</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98.75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例行节减，严格按标准压缩开支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1.58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主要用于外地市业务往来人员就餐</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不存在项目年末结转和结余资金数额较大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sz w:val="32"/>
          <w:szCs w:val="24"/>
          <w:lang w:val="en-US"/>
        </w:rPr>
        <w:t>77.97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sz w:val="32"/>
          <w:szCs w:val="24"/>
          <w:lang w:val="en-US"/>
        </w:rPr>
        <w:t>77.97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77.97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台（套）。</w:t>
      </w:r>
    </w:p>
    <w:p>
      <w:pPr>
        <w:widowControl/>
        <w:numPr>
          <w:ilvl w:val="0"/>
          <w:numId w:val="4"/>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预算绩效情况说明</w:t>
      </w:r>
    </w:p>
    <w:p>
      <w:pPr>
        <w:widowControl/>
        <w:numPr>
          <w:ilvl w:val="0"/>
          <w:numId w:val="0"/>
        </w:numPr>
        <w:spacing w:line="590" w:lineRule="exact"/>
        <w:ind w:firstLine="643" w:firstLineChars="200"/>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我单位</w:t>
      </w:r>
      <w:r>
        <w:rPr>
          <w:rFonts w:hint="eastAsia" w:ascii="仿宋_GB2312" w:hAnsi="仿宋_GB2312" w:eastAsia="仿宋_GB2312" w:cs="仿宋_GB2312"/>
          <w:color w:val="auto"/>
          <w:sz w:val="32"/>
          <w:szCs w:val="32"/>
          <w:highlight w:val="none"/>
          <w:lang w:val="en-US" w:eastAsia="zh-CN"/>
        </w:rPr>
        <w:t>按照《中共许昌市委 许昌市人民政府关于全面实施预算绩效管理的实施意见》（许发〔2021〕13号）文件要求，对本单位整体支出和项目支出开展全过程预算绩效管理。开展预算绩效管理以来，我单位组织加强预算绩效相关制度文件学习，提高对预算绩效管理工作的重视程度，提升预算绩效管理相关人员绩效管理意识和业务水平。按照预算绩效制度，结合单位总体工作要求合理制定绩效目标，并实施年中绩效监控，合理安排资金，确保年初绩效目标完成。</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spacing w:line="7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我单位组织加强预算绩效相关制度文件学习，提高对预算绩效管理工作的重视程度，提升预算绩效管理相关人员绩效管理意识和业务水平。按照预算绩效制度，结合单位总体工作要求合理制定绩效目标，并实施年中绩效监控，合理安排资金，完成整体绩效目标。二是项目绩效自评情况。我单位共有2个项目批复了绩效目标，项目金额164.20万元。其中：</w:t>
      </w:r>
    </w:p>
    <w:p>
      <w:pPr>
        <w:spacing w:line="7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2021年食品安全抽检检测经费项目预算拨款64.20万元；</w:t>
      </w:r>
    </w:p>
    <w:p>
      <w:pPr>
        <w:spacing w:line="7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机器人中心项目预算拨款100.00万元；</w:t>
      </w:r>
    </w:p>
    <w:p>
      <w:pPr>
        <w:spacing w:line="7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83分。其中：0个项目评价等级为“优”、1个项目评价等级为“良”、1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9FA5"/>
    <w:multiLevelType w:val="singleLevel"/>
    <w:tmpl w:val="CBF09FA5"/>
    <w:lvl w:ilvl="0" w:tentative="0">
      <w:start w:val="12"/>
      <w:numFmt w:val="chineseCounting"/>
      <w:suff w:val="nothing"/>
      <w:lvlText w:val="%1、"/>
      <w:lvlJc w:val="left"/>
      <w:rPr>
        <w:rFonts w:hint="eastAsia"/>
      </w:rPr>
    </w:lvl>
  </w:abstractNum>
  <w:abstractNum w:abstractNumId="1">
    <w:nsid w:val="F8FF4A1F"/>
    <w:multiLevelType w:val="singleLevel"/>
    <w:tmpl w:val="F8FF4A1F"/>
    <w:lvl w:ilvl="0" w:tentative="0">
      <w:start w:val="1"/>
      <w:numFmt w:val="chineseCounting"/>
      <w:suff w:val="space"/>
      <w:lvlText w:val="第%1部分"/>
      <w:lvlJc w:val="left"/>
      <w:rPr>
        <w:rFonts w:hint="eastAsia"/>
      </w:rPr>
    </w:lvl>
  </w:abstractNum>
  <w:abstractNum w:abstractNumId="2">
    <w:nsid w:val="5885B3AD"/>
    <w:multiLevelType w:val="singleLevel"/>
    <w:tmpl w:val="5885B3AD"/>
    <w:lvl w:ilvl="0" w:tentative="0">
      <w:start w:val="1"/>
      <w:numFmt w:val="decimal"/>
      <w:suff w:val="nothing"/>
      <w:lvlText w:val="%1．"/>
      <w:lvlJc w:val="left"/>
    </w:lvl>
  </w:abstractNum>
  <w:abstractNum w:abstractNumId="3">
    <w:nsid w:val="5971BE17"/>
    <w:multiLevelType w:val="singleLevel"/>
    <w:tmpl w:val="5971BE17"/>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663A1"/>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230BC5"/>
    <w:rsid w:val="0431202E"/>
    <w:rsid w:val="045E0ACF"/>
    <w:rsid w:val="04702B56"/>
    <w:rsid w:val="0478364D"/>
    <w:rsid w:val="04C148E0"/>
    <w:rsid w:val="053D4C0D"/>
    <w:rsid w:val="0557532E"/>
    <w:rsid w:val="05A07D50"/>
    <w:rsid w:val="0799329C"/>
    <w:rsid w:val="08397436"/>
    <w:rsid w:val="086F16A7"/>
    <w:rsid w:val="08E92ED7"/>
    <w:rsid w:val="0A0F7225"/>
    <w:rsid w:val="0A2B7D82"/>
    <w:rsid w:val="0ADC40E9"/>
    <w:rsid w:val="0AE607F4"/>
    <w:rsid w:val="0B386127"/>
    <w:rsid w:val="0B451598"/>
    <w:rsid w:val="0BEC73F4"/>
    <w:rsid w:val="0C392698"/>
    <w:rsid w:val="0D1D060C"/>
    <w:rsid w:val="0DA6380C"/>
    <w:rsid w:val="0E8D69FB"/>
    <w:rsid w:val="10BD36F6"/>
    <w:rsid w:val="11BF0649"/>
    <w:rsid w:val="123E3E08"/>
    <w:rsid w:val="133212F4"/>
    <w:rsid w:val="13D22E22"/>
    <w:rsid w:val="161C2DFF"/>
    <w:rsid w:val="16373578"/>
    <w:rsid w:val="16CB3A2A"/>
    <w:rsid w:val="16D3336B"/>
    <w:rsid w:val="17200028"/>
    <w:rsid w:val="17806C36"/>
    <w:rsid w:val="17A74F62"/>
    <w:rsid w:val="18A47774"/>
    <w:rsid w:val="1A31352B"/>
    <w:rsid w:val="1A8D28EB"/>
    <w:rsid w:val="1A9F2D78"/>
    <w:rsid w:val="1B2E6FD8"/>
    <w:rsid w:val="1B7B025E"/>
    <w:rsid w:val="1B877D21"/>
    <w:rsid w:val="1C4319A9"/>
    <w:rsid w:val="1E443B4B"/>
    <w:rsid w:val="1E994F4A"/>
    <w:rsid w:val="1EAF0224"/>
    <w:rsid w:val="1EFF1F6E"/>
    <w:rsid w:val="1F2230A4"/>
    <w:rsid w:val="20210932"/>
    <w:rsid w:val="202448E0"/>
    <w:rsid w:val="20AE221E"/>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DEFE957"/>
    <w:rsid w:val="2E225166"/>
    <w:rsid w:val="2E4A2F05"/>
    <w:rsid w:val="2ECC1061"/>
    <w:rsid w:val="2FA476AD"/>
    <w:rsid w:val="303F7540"/>
    <w:rsid w:val="31DD00BF"/>
    <w:rsid w:val="32655524"/>
    <w:rsid w:val="3293174C"/>
    <w:rsid w:val="32BB38D4"/>
    <w:rsid w:val="32C9376D"/>
    <w:rsid w:val="33780472"/>
    <w:rsid w:val="33AF0905"/>
    <w:rsid w:val="33DA6911"/>
    <w:rsid w:val="344A041F"/>
    <w:rsid w:val="355932F4"/>
    <w:rsid w:val="35611882"/>
    <w:rsid w:val="360C3931"/>
    <w:rsid w:val="363F6E9D"/>
    <w:rsid w:val="36746FC3"/>
    <w:rsid w:val="368763AE"/>
    <w:rsid w:val="36B6422D"/>
    <w:rsid w:val="376F8AF2"/>
    <w:rsid w:val="37C7773A"/>
    <w:rsid w:val="37ECB8D4"/>
    <w:rsid w:val="395D59E7"/>
    <w:rsid w:val="398D1256"/>
    <w:rsid w:val="39A93932"/>
    <w:rsid w:val="3A915562"/>
    <w:rsid w:val="3A966A56"/>
    <w:rsid w:val="3B8D4765"/>
    <w:rsid w:val="3C000DBA"/>
    <w:rsid w:val="3DC045D3"/>
    <w:rsid w:val="3E504FFB"/>
    <w:rsid w:val="3E615CD0"/>
    <w:rsid w:val="3E9C47F6"/>
    <w:rsid w:val="3EDF1E1D"/>
    <w:rsid w:val="3F8B0112"/>
    <w:rsid w:val="3FAB3095"/>
    <w:rsid w:val="3FE45947"/>
    <w:rsid w:val="41242965"/>
    <w:rsid w:val="417523F9"/>
    <w:rsid w:val="435671EA"/>
    <w:rsid w:val="436152FB"/>
    <w:rsid w:val="440809E9"/>
    <w:rsid w:val="442407A6"/>
    <w:rsid w:val="44805EA1"/>
    <w:rsid w:val="44913E48"/>
    <w:rsid w:val="45710696"/>
    <w:rsid w:val="45F36D0D"/>
    <w:rsid w:val="46142B1B"/>
    <w:rsid w:val="47E60DD0"/>
    <w:rsid w:val="48735039"/>
    <w:rsid w:val="492C684B"/>
    <w:rsid w:val="49500594"/>
    <w:rsid w:val="49E7604E"/>
    <w:rsid w:val="4A1E617D"/>
    <w:rsid w:val="4A497FC3"/>
    <w:rsid w:val="4ACE6174"/>
    <w:rsid w:val="4BC797DE"/>
    <w:rsid w:val="4BF67CDD"/>
    <w:rsid w:val="4D173441"/>
    <w:rsid w:val="4D603DD6"/>
    <w:rsid w:val="4D675F1D"/>
    <w:rsid w:val="4EBF010F"/>
    <w:rsid w:val="4F1D5D7A"/>
    <w:rsid w:val="4F471EB0"/>
    <w:rsid w:val="505366A6"/>
    <w:rsid w:val="51331326"/>
    <w:rsid w:val="51740A7F"/>
    <w:rsid w:val="51A5541E"/>
    <w:rsid w:val="51C96242"/>
    <w:rsid w:val="53056FCA"/>
    <w:rsid w:val="53906AE1"/>
    <w:rsid w:val="54F46F60"/>
    <w:rsid w:val="55A37BEA"/>
    <w:rsid w:val="56350AD7"/>
    <w:rsid w:val="56362CD2"/>
    <w:rsid w:val="566630C6"/>
    <w:rsid w:val="5784687B"/>
    <w:rsid w:val="57846959"/>
    <w:rsid w:val="578E6A87"/>
    <w:rsid w:val="5AC2203A"/>
    <w:rsid w:val="5ACC5E4D"/>
    <w:rsid w:val="5BE55D65"/>
    <w:rsid w:val="5CAE15E3"/>
    <w:rsid w:val="5CBB3334"/>
    <w:rsid w:val="5D115FAF"/>
    <w:rsid w:val="613757D3"/>
    <w:rsid w:val="62811722"/>
    <w:rsid w:val="62E75A72"/>
    <w:rsid w:val="64571880"/>
    <w:rsid w:val="649125B6"/>
    <w:rsid w:val="650230D7"/>
    <w:rsid w:val="652F4C1A"/>
    <w:rsid w:val="65C67642"/>
    <w:rsid w:val="666D37F1"/>
    <w:rsid w:val="67087D8F"/>
    <w:rsid w:val="671F687E"/>
    <w:rsid w:val="67B64128"/>
    <w:rsid w:val="67F415F8"/>
    <w:rsid w:val="682640D1"/>
    <w:rsid w:val="684B73E5"/>
    <w:rsid w:val="691471D4"/>
    <w:rsid w:val="6A047A2A"/>
    <w:rsid w:val="6BF230D7"/>
    <w:rsid w:val="6CDA38EB"/>
    <w:rsid w:val="6CEB30F9"/>
    <w:rsid w:val="6D377326"/>
    <w:rsid w:val="6E153A7C"/>
    <w:rsid w:val="6EFB7548"/>
    <w:rsid w:val="6F3831C3"/>
    <w:rsid w:val="6F8B71C1"/>
    <w:rsid w:val="6FFE60ED"/>
    <w:rsid w:val="70753482"/>
    <w:rsid w:val="707B522A"/>
    <w:rsid w:val="71B903B6"/>
    <w:rsid w:val="73013DC3"/>
    <w:rsid w:val="73194D05"/>
    <w:rsid w:val="73A83B0E"/>
    <w:rsid w:val="744D3EF9"/>
    <w:rsid w:val="74794411"/>
    <w:rsid w:val="74CB1027"/>
    <w:rsid w:val="75867C40"/>
    <w:rsid w:val="759CBB06"/>
    <w:rsid w:val="75B10B26"/>
    <w:rsid w:val="761659EB"/>
    <w:rsid w:val="76432199"/>
    <w:rsid w:val="76F44829"/>
    <w:rsid w:val="77A267C0"/>
    <w:rsid w:val="78882278"/>
    <w:rsid w:val="78B118A6"/>
    <w:rsid w:val="78F8C418"/>
    <w:rsid w:val="79135044"/>
    <w:rsid w:val="794D1059"/>
    <w:rsid w:val="7A2A00A3"/>
    <w:rsid w:val="7A7D0F99"/>
    <w:rsid w:val="7BFDCC6D"/>
    <w:rsid w:val="7E3F0046"/>
    <w:rsid w:val="7E4A0E7C"/>
    <w:rsid w:val="7E5D66D6"/>
    <w:rsid w:val="7E654628"/>
    <w:rsid w:val="7EEE3082"/>
    <w:rsid w:val="7EFD449D"/>
    <w:rsid w:val="7F5FC85E"/>
    <w:rsid w:val="AFFE19F9"/>
    <w:rsid w:val="AFFFA5B1"/>
    <w:rsid w:val="AFFFC7BA"/>
    <w:rsid w:val="EBFFEBCC"/>
    <w:rsid w:val="EFCBC6D3"/>
    <w:rsid w:val="F7FEB95B"/>
    <w:rsid w:val="FD4FDC5B"/>
    <w:rsid w:val="FD9D24AA"/>
    <w:rsid w:val="FFDFAB5C"/>
    <w:rsid w:val="FFFD85C3"/>
    <w:rsid w:val="FFFE7521"/>
    <w:rsid w:val="FFFF30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 w:type="paragraph" w:customStyle="1" w:styleId="19">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8424</Words>
  <Characters>10465</Characters>
  <Lines>60</Lines>
  <Paragraphs>16</Paragraphs>
  <TotalTime>255.333333333333</TotalTime>
  <ScaleCrop>false</ScaleCrop>
  <LinksUpToDate>false</LinksUpToDate>
  <CharactersWithSpaces>10690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2018-07-25T10:50:00Z</cp:lastPrinted>
  <dcterms:modified xsi:type="dcterms:W3CDTF">2023-05-29T03:10:58Z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B403010BC8BE4B1C8F73EC9BC4D5C7E9_13</vt:lpwstr>
  </property>
</Properties>
</file>