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bookmarkStart w:id="0" w:name="_GoBack"/>
      <w:bookmarkEnd w:id="0"/>
    </w:p>
    <w:p>
      <w:pPr>
        <w:jc w:val="center"/>
        <w:rPr>
          <w:rFonts w:hint="eastAsia" w:ascii="黑体" w:hAnsi="黑体" w:eastAsia="黑体" w:cs="黑体"/>
          <w:sz w:val="52"/>
          <w:szCs w:val="52"/>
          <w:highlight w:val="none"/>
        </w:rPr>
      </w:pPr>
      <w:r>
        <w:rPr>
          <w:rFonts w:hint="eastAsia" w:ascii="黑体" w:hAnsi="黑体" w:eastAsia="黑体" w:cs="黑体"/>
          <w:sz w:val="52"/>
          <w:szCs w:val="52"/>
        </w:rPr>
        <w:t>许昌市财政局机关服务中心</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许昌市财政局机关服务中心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rPr>
        <w:t>许昌市财政局机关服务中心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pStyle w:val="6"/>
        <w:rPr>
          <w:rFonts w:ascii="黑体" w:hAnsi="黑体" w:eastAsia="黑体" w:cs="黑体"/>
          <w:kern w:val="0"/>
          <w:sz w:val="32"/>
          <w:szCs w:val="32"/>
          <w:highlight w:val="none"/>
        </w:rPr>
      </w:pPr>
    </w:p>
    <w:p>
      <w:pPr>
        <w:pStyle w:val="6"/>
        <w:rPr>
          <w:rFonts w:ascii="黑体" w:hAnsi="黑体" w:eastAsia="黑体" w:cs="黑体"/>
          <w:kern w:val="0"/>
          <w:sz w:val="32"/>
          <w:szCs w:val="32"/>
          <w:highlight w:val="none"/>
        </w:rPr>
      </w:pPr>
    </w:p>
    <w:p>
      <w:pPr>
        <w:pStyle w:val="6"/>
        <w:rPr>
          <w:rFonts w:ascii="黑体" w:hAnsi="黑体" w:eastAsia="黑体" w:cs="黑体"/>
          <w:kern w:val="0"/>
          <w:sz w:val="32"/>
          <w:szCs w:val="32"/>
          <w:highlight w:val="none"/>
        </w:rPr>
      </w:pPr>
    </w:p>
    <w:p>
      <w:pPr>
        <w:pStyle w:val="6"/>
        <w:rPr>
          <w:rFonts w:ascii="黑体" w:hAnsi="黑体" w:eastAsia="黑体" w:cs="黑体"/>
          <w:kern w:val="0"/>
          <w:sz w:val="32"/>
          <w:szCs w:val="32"/>
          <w:highlight w:val="none"/>
        </w:rPr>
      </w:pPr>
    </w:p>
    <w:p>
      <w:pPr>
        <w:pStyle w:val="6"/>
        <w:rPr>
          <w:rFonts w:ascii="黑体" w:hAnsi="黑体" w:eastAsia="黑体" w:cs="黑体"/>
          <w:kern w:val="0"/>
          <w:sz w:val="32"/>
          <w:szCs w:val="32"/>
          <w:highlight w:val="none"/>
        </w:rPr>
      </w:pPr>
    </w:p>
    <w:p>
      <w:pPr>
        <w:pStyle w:val="6"/>
        <w:rPr>
          <w:rFonts w:ascii="黑体" w:hAnsi="黑体" w:eastAsia="黑体" w:cs="黑体"/>
          <w:kern w:val="0"/>
          <w:sz w:val="32"/>
          <w:szCs w:val="32"/>
          <w:highlight w:val="none"/>
        </w:rPr>
      </w:pPr>
    </w:p>
    <w:p>
      <w:pPr>
        <w:widowControl/>
        <w:ind w:firstLine="480" w:firstLineChars="15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服务财政各项改革和主体业务应用；</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负责财政综合大楼运行；</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负责财政局机关后勤保障工作。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许昌市财政局机关服务中心内设机构2个，包括：办公室、综合大楼保障科。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从决算单位构成看，许昌市财政局机关服务中心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numPr>
          <w:ilvl w:val="0"/>
          <w:numId w:val="0"/>
        </w:numPr>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个，具体是：</w:t>
      </w:r>
    </w:p>
    <w:p>
      <w:pPr>
        <w:widowControl/>
        <w:ind w:firstLine="640" w:firstLineChars="200"/>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许昌市财政局机关服务中心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3276"/>
        <w:gridCol w:w="442"/>
        <w:gridCol w:w="3276"/>
        <w:gridCol w:w="3276"/>
        <w:gridCol w:w="442"/>
        <w:gridCol w:w="1"/>
        <w:gridCol w:w="3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0" w:hRule="atLeast"/>
        </w:trPr>
        <w:tc>
          <w:tcPr>
            <w:tcW w:w="13988" w:type="dxa"/>
            <w:gridSpan w:val="7"/>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285" w:hRule="atLeast"/>
        </w:trPr>
        <w:tc>
          <w:tcPr>
            <w:tcW w:w="3276"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442"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276"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276"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442"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276" w:type="dxa"/>
            <w:gridSpan w:val="2"/>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90" w:hRule="atLeast"/>
        </w:trPr>
        <w:tc>
          <w:tcPr>
            <w:tcW w:w="3276" w:type="dxa"/>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eastAsia="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：许昌市财政局机关服务中心</w:t>
            </w:r>
          </w:p>
        </w:tc>
        <w:tc>
          <w:tcPr>
            <w:tcW w:w="442"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276"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276"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442"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276" w:type="dxa"/>
            <w:gridSpan w:val="2"/>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6994"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收入</w:t>
            </w:r>
          </w:p>
        </w:tc>
        <w:tc>
          <w:tcPr>
            <w:tcW w:w="6994" w:type="dxa"/>
            <w:gridSpan w:val="4"/>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行次</w:t>
            </w:r>
          </w:p>
        </w:tc>
        <w:tc>
          <w:tcPr>
            <w:tcW w:w="3276"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金额</w:t>
            </w:r>
          </w:p>
        </w:tc>
        <w:tc>
          <w:tcPr>
            <w:tcW w:w="3276"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行次</w:t>
            </w:r>
          </w:p>
        </w:tc>
        <w:tc>
          <w:tcPr>
            <w:tcW w:w="327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3276"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327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一、一般公共预算财政拨款收入</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146.79</w:t>
            </w: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一、一般公共服务支出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32</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二、政府性基金预算财政拨款收入</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二、外交支出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33</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rPr>
                <w:rFonts w:hint="default"/>
                <w:lang w:eastAsia="zh-CN"/>
              </w:rPr>
            </w:pPr>
            <w:r>
              <w:rPr>
                <w:rFonts w:hint="default"/>
                <w:lang w:eastAsia="zh-CN"/>
              </w:rPr>
              <w:t>三、国有资本经营预算财政拨款收入</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三、国防支出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四、上级补助收入</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四、公共安全支出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35</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五、事业收入</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五、教育支出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六、经营收入</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六、科学技术支出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37</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七、附属单位上缴收入</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七、文化旅游体育与传媒支出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38</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八、其他收入</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8</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八、社会保障和就业支出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39</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9</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九、卫生健康支出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40</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十、节能环保支出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41</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11</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十一、城乡社区支出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42</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十二、农林水支出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43</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13</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十三、交通运输支出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44</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十四、资源勘探工业信息等支出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45</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15</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十五、商业服务业等支出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46</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十六、金融支出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47</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17</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十七、援助其他地区支出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48</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18</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十八、自然资源海洋气象等支出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49</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19</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十九、住房保障支出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50</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二十、粮油物资储备支出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51</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二十一、国有资本经营预算支出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52</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22</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二十二、灾害防治及应急管理支出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53</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23</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二十三、其他支出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54</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0"/>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24</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二十四、债务还本支出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55</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25</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二十五、债务付息支出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56</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26</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0"/>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二十六、抗疫特别国债安排的支出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57</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本年收入合计</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27</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146.79</w:t>
            </w:r>
          </w:p>
        </w:tc>
        <w:tc>
          <w:tcPr>
            <w:tcW w:w="3276"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本年支出合计</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58</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使用非财政拨款结余</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28</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结余分配</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59</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年初结转和结余</w:t>
            </w: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20.36</w:t>
            </w: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年末结转和结余</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60</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76"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61</w:t>
            </w:r>
          </w:p>
        </w:tc>
        <w:tc>
          <w:tcPr>
            <w:tcW w:w="327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276"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总计</w:t>
            </w:r>
          </w:p>
        </w:tc>
        <w:tc>
          <w:tcPr>
            <w:tcW w:w="442" w:type="dxa"/>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w:t>
            </w:r>
          </w:p>
        </w:tc>
        <w:tc>
          <w:tcPr>
            <w:tcW w:w="32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167.15</w:t>
            </w:r>
          </w:p>
        </w:tc>
        <w:tc>
          <w:tcPr>
            <w:tcW w:w="3276"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总计</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62</w:t>
            </w:r>
          </w:p>
        </w:tc>
        <w:tc>
          <w:tcPr>
            <w:tcW w:w="32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13988" w:type="dxa"/>
            <w:gridSpan w:val="7"/>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注：本表反映</w:t>
            </w:r>
            <w:r>
              <w:rPr>
                <w:rFonts w:hint="eastAsia" w:ascii="宋体" w:hAnsi="宋体" w:eastAsia="宋体"/>
                <w:b w:val="0"/>
                <w:i w:val="0"/>
                <w:snapToGrid/>
                <w:color w:val="000000"/>
                <w:sz w:val="22"/>
                <w:u w:val="none"/>
                <w:lang w:eastAsia="zh-CN"/>
              </w:rPr>
              <w:t>单位</w:t>
            </w:r>
            <w:r>
              <w:rPr>
                <w:rFonts w:hint="default" w:ascii="宋体" w:hAnsi="宋体" w:eastAsia="宋体"/>
                <w:b w:val="0"/>
                <w:i w:val="0"/>
                <w:snapToGrid/>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567" w:right="1440" w:bottom="567"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336"/>
        <w:gridCol w:w="977"/>
        <w:gridCol w:w="977"/>
        <w:gridCol w:w="4002"/>
        <w:gridCol w:w="1832"/>
        <w:gridCol w:w="977"/>
        <w:gridCol w:w="978"/>
        <w:gridCol w:w="977"/>
        <w:gridCol w:w="978"/>
        <w:gridCol w:w="976"/>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772" w:hRule="atLeast"/>
        </w:trPr>
        <w:tc>
          <w:tcPr>
            <w:tcW w:w="13988" w:type="dxa"/>
            <w:gridSpan w:val="11"/>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71" w:hRule="atLeast"/>
        </w:trPr>
        <w:tc>
          <w:tcPr>
            <w:tcW w:w="336"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4002"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832"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78"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909" w:type="dxa"/>
            <w:gridSpan w:val="4"/>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591" w:hRule="atLeast"/>
        </w:trPr>
        <w:tc>
          <w:tcPr>
            <w:tcW w:w="6292" w:type="dxa"/>
            <w:gridSpan w:val="4"/>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eastAsia="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：许昌市财政局机关服务中心</w:t>
            </w:r>
          </w:p>
        </w:tc>
        <w:tc>
          <w:tcPr>
            <w:tcW w:w="1832"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78"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909" w:type="dxa"/>
            <w:gridSpan w:val="4"/>
            <w:noWrap w:val="0"/>
            <w:vAlign w:val="top"/>
          </w:tcPr>
          <w:p>
            <w:pPr>
              <w:kinsoku/>
              <w:autoSpaceDE/>
              <w:autoSpaceDN w:val="0"/>
              <w:ind w:left="210" w:leftChars="100"/>
              <w:jc w:val="right"/>
              <w:textAlignment w:val="bottom"/>
              <w:rPr>
                <w:rFonts w:hint="default" w:ascii="宋体" w:hAnsi="宋体" w:eastAsia="宋体"/>
                <w:b w:val="0"/>
                <w:i w:val="0"/>
                <w:snapToGrid/>
                <w:color w:val="000000"/>
                <w:sz w:val="20"/>
                <w:u w:val="none"/>
                <w:lang w:eastAsia="zh-CN"/>
              </w:rPr>
            </w:pPr>
          </w:p>
          <w:p>
            <w:pPr>
              <w:kinsoku/>
              <w:autoSpaceDE/>
              <w:autoSpaceDN w:val="0"/>
              <w:ind w:left="210" w:leftChars="100"/>
              <w:jc w:val="right"/>
              <w:textAlignment w:val="bottom"/>
              <w:rPr>
                <w:rFonts w:hint="default" w:ascii="宋体" w:hAnsi="宋体" w:eastAsia="宋体"/>
                <w:b w:val="0"/>
                <w:i w:val="0"/>
                <w:snapToGrid/>
                <w:color w:val="000000"/>
                <w:sz w:val="20"/>
                <w:u w:val="none"/>
                <w:lang w:eastAsia="zh-CN"/>
              </w:rPr>
            </w:pPr>
          </w:p>
          <w:p>
            <w:pPr>
              <w:kinsoku/>
              <w:autoSpaceDE/>
              <w:autoSpaceDN w:val="0"/>
              <w:ind w:left="210" w:leftChars="10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1832"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本年收入合计</w:t>
            </w:r>
          </w:p>
        </w:tc>
        <w:tc>
          <w:tcPr>
            <w:tcW w:w="977"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财政拨款收入</w:t>
            </w:r>
          </w:p>
        </w:tc>
        <w:tc>
          <w:tcPr>
            <w:tcW w:w="978"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上级补助收入</w:t>
            </w:r>
          </w:p>
        </w:tc>
        <w:tc>
          <w:tcPr>
            <w:tcW w:w="977"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事业收入</w:t>
            </w:r>
          </w:p>
        </w:tc>
        <w:tc>
          <w:tcPr>
            <w:tcW w:w="978"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经营收入</w:t>
            </w:r>
          </w:p>
        </w:tc>
        <w:tc>
          <w:tcPr>
            <w:tcW w:w="976"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附属单位上缴收入</w:t>
            </w:r>
          </w:p>
        </w:tc>
        <w:tc>
          <w:tcPr>
            <w:tcW w:w="978"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83" w:hRule="atLeast"/>
        </w:trPr>
        <w:tc>
          <w:tcPr>
            <w:tcW w:w="2290"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功能分类科目编码</w:t>
            </w:r>
          </w:p>
        </w:tc>
        <w:tc>
          <w:tcPr>
            <w:tcW w:w="4002"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科目名称</w:t>
            </w:r>
          </w:p>
        </w:tc>
        <w:tc>
          <w:tcPr>
            <w:tcW w:w="1832"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7"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8"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7"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8"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6"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8"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83" w:hRule="atLeast"/>
        </w:trPr>
        <w:tc>
          <w:tcPr>
            <w:tcW w:w="2290"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4002"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1832"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7"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8"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7"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8"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6"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8"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83" w:hRule="atLeast"/>
        </w:trPr>
        <w:tc>
          <w:tcPr>
            <w:tcW w:w="2290"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4002"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1832"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7"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8"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7"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8"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6"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978"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6292"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183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9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97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c>
          <w:tcPr>
            <w:tcW w:w="9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w:t>
            </w:r>
          </w:p>
        </w:tc>
        <w:tc>
          <w:tcPr>
            <w:tcW w:w="97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w:t>
            </w:r>
          </w:p>
        </w:tc>
        <w:tc>
          <w:tcPr>
            <w:tcW w:w="976"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w:t>
            </w:r>
          </w:p>
        </w:tc>
        <w:tc>
          <w:tcPr>
            <w:tcW w:w="97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6292"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合计</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146.79</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146.79</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一般公共服务支出</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129.46</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129.46</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20106</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财政事务</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128.84</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128.84</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2010603</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机关服务</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128.84</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128.84</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20129</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群众团体事务</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2012906</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工会事务</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社会保障和就业支出</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行政事业单位养老支出</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2080502</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事业单位离退休</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2.92</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2.92</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2080505</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机关事业单位基本养老保险缴费支出</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7.34</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7.34</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卫生健康支出</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行政事业单位医疗</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2101102</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事业单位医疗</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3.65</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3.65</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2290"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2101103</w:t>
            </w:r>
          </w:p>
        </w:tc>
        <w:tc>
          <w:tcPr>
            <w:tcW w:w="4002"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公务员医疗补助</w:t>
            </w:r>
          </w:p>
        </w:tc>
        <w:tc>
          <w:tcPr>
            <w:tcW w:w="183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3.42</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3.42</w:t>
            </w: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7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8" w:hRule="atLeast"/>
        </w:trPr>
        <w:tc>
          <w:tcPr>
            <w:tcW w:w="13988" w:type="dxa"/>
            <w:gridSpan w:val="11"/>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注：本表反映</w:t>
            </w:r>
            <w:r>
              <w:rPr>
                <w:rFonts w:hint="eastAsia" w:ascii="宋体" w:hAnsi="宋体" w:eastAsia="宋体"/>
                <w:b w:val="0"/>
                <w:i w:val="0"/>
                <w:snapToGrid/>
                <w:color w:val="000000"/>
                <w:sz w:val="22"/>
                <w:u w:val="none"/>
                <w:lang w:eastAsia="zh-CN"/>
              </w:rPr>
              <w:t>单位</w:t>
            </w:r>
            <w:r>
              <w:rPr>
                <w:rFonts w:hint="default" w:ascii="宋体" w:hAnsi="宋体" w:eastAsia="宋体"/>
                <w:b w:val="0"/>
                <w:i w:val="0"/>
                <w:snapToGrid/>
                <w:color w:val="000000"/>
                <w:sz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361"/>
        <w:gridCol w:w="1051"/>
        <w:gridCol w:w="1051"/>
        <w:gridCol w:w="4301"/>
        <w:gridCol w:w="1970"/>
        <w:gridCol w:w="1051"/>
        <w:gridCol w:w="1051"/>
        <w:gridCol w:w="1051"/>
        <w:gridCol w:w="1050"/>
        <w:gridCol w:w="1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767" w:hRule="atLeast"/>
        </w:trPr>
        <w:tc>
          <w:tcPr>
            <w:tcW w:w="13988" w:type="dxa"/>
            <w:gridSpan w:val="10"/>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83" w:hRule="atLeast"/>
        </w:trPr>
        <w:tc>
          <w:tcPr>
            <w:tcW w:w="36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5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5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430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970"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5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5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152" w:type="dxa"/>
            <w:gridSpan w:val="3"/>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767" w:hRule="atLeast"/>
        </w:trPr>
        <w:tc>
          <w:tcPr>
            <w:tcW w:w="6764" w:type="dxa"/>
            <w:gridSpan w:val="4"/>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eastAsia="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：许昌市财政局机关服务中心</w:t>
            </w:r>
          </w:p>
        </w:tc>
        <w:tc>
          <w:tcPr>
            <w:tcW w:w="1970"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5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5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152" w:type="dxa"/>
            <w:gridSpan w:val="3"/>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6764"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1970"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本年支出合计</w:t>
            </w:r>
          </w:p>
        </w:tc>
        <w:tc>
          <w:tcPr>
            <w:tcW w:w="1051"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基本支出</w:t>
            </w:r>
          </w:p>
        </w:tc>
        <w:tc>
          <w:tcPr>
            <w:tcW w:w="1051"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项目支出</w:t>
            </w:r>
          </w:p>
        </w:tc>
        <w:tc>
          <w:tcPr>
            <w:tcW w:w="1051"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上缴上级支出</w:t>
            </w:r>
          </w:p>
        </w:tc>
        <w:tc>
          <w:tcPr>
            <w:tcW w:w="1050"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经营支出</w:t>
            </w:r>
          </w:p>
        </w:tc>
        <w:tc>
          <w:tcPr>
            <w:tcW w:w="1051"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81" w:hRule="atLeast"/>
        </w:trPr>
        <w:tc>
          <w:tcPr>
            <w:tcW w:w="2463"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功能分类科目编码</w:t>
            </w:r>
          </w:p>
        </w:tc>
        <w:tc>
          <w:tcPr>
            <w:tcW w:w="430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科目名称</w:t>
            </w:r>
          </w:p>
        </w:tc>
        <w:tc>
          <w:tcPr>
            <w:tcW w:w="1970"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0"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81" w:hRule="atLeast"/>
        </w:trPr>
        <w:tc>
          <w:tcPr>
            <w:tcW w:w="2463"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4301"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1970"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0"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81" w:hRule="atLeast"/>
        </w:trPr>
        <w:tc>
          <w:tcPr>
            <w:tcW w:w="2463"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4301"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1970"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0"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c>
          <w:tcPr>
            <w:tcW w:w="105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6764"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197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105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105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c>
          <w:tcPr>
            <w:tcW w:w="105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w:t>
            </w:r>
          </w:p>
        </w:tc>
        <w:tc>
          <w:tcPr>
            <w:tcW w:w="105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w:t>
            </w:r>
          </w:p>
        </w:tc>
        <w:tc>
          <w:tcPr>
            <w:tcW w:w="105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6764"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合计</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167.15</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167.15</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一般公共服务支出</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149.82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149.82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20106</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财政事务</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149.20</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149.20</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2010603</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机关服务</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149.20</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149.20</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20129</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群众团体事务</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2012906</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工会事务</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社会保障和就业支出</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行政事业单位养老支出</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2080502</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事业单位离退休</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2080505</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机关事业单位基本养老保险缴费支出</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7.34</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7.34</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卫生健康支出</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行政事业单位医疗</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2101102</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事业单位医疗</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3.65</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3.65</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246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2101103</w:t>
            </w:r>
          </w:p>
        </w:tc>
        <w:tc>
          <w:tcPr>
            <w:tcW w:w="430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公务员医疗补助</w:t>
            </w:r>
          </w:p>
        </w:tc>
        <w:tc>
          <w:tcPr>
            <w:tcW w:w="19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3.42</w:t>
            </w: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5" w:hRule="atLeast"/>
        </w:trPr>
        <w:tc>
          <w:tcPr>
            <w:tcW w:w="13988" w:type="dxa"/>
            <w:gridSpan w:val="10"/>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注：本表反映</w:t>
            </w:r>
            <w:r>
              <w:rPr>
                <w:rFonts w:hint="eastAsia" w:ascii="宋体" w:hAnsi="宋体" w:eastAsia="宋体"/>
                <w:b w:val="0"/>
                <w:i w:val="0"/>
                <w:snapToGrid/>
                <w:color w:val="000000"/>
                <w:sz w:val="22"/>
                <w:u w:val="none"/>
                <w:lang w:eastAsia="zh-CN"/>
              </w:rPr>
              <w:t>单位</w:t>
            </w:r>
            <w:r>
              <w:rPr>
                <w:rFonts w:hint="default" w:ascii="宋体" w:hAnsi="宋体" w:eastAsia="宋体"/>
                <w:b w:val="0"/>
                <w:i w:val="0"/>
                <w:snapToGrid/>
                <w:color w:val="000000"/>
                <w:sz w:val="22"/>
                <w:u w:val="none"/>
                <w:lang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567" w:right="1440" w:bottom="567"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2165"/>
        <w:gridCol w:w="560"/>
        <w:gridCol w:w="2382"/>
        <w:gridCol w:w="2398"/>
        <w:gridCol w:w="151"/>
        <w:gridCol w:w="395"/>
        <w:gridCol w:w="33"/>
        <w:gridCol w:w="1553"/>
        <w:gridCol w:w="33"/>
        <w:gridCol w:w="1175"/>
        <w:gridCol w:w="33"/>
        <w:gridCol w:w="751"/>
        <w:gridCol w:w="33"/>
        <w:gridCol w:w="2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616" w:hRule="atLeast"/>
        </w:trPr>
        <w:tc>
          <w:tcPr>
            <w:tcW w:w="13988" w:type="dxa"/>
            <w:gridSpan w:val="14"/>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8" w:hRule="atLeast"/>
        </w:trPr>
        <w:tc>
          <w:tcPr>
            <w:tcW w:w="216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560"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382"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398"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579" w:type="dxa"/>
            <w:gridSpan w:val="3"/>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586"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208"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784"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326"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16" w:hRule="atLeast"/>
        </w:trPr>
        <w:tc>
          <w:tcPr>
            <w:tcW w:w="5107" w:type="dxa"/>
            <w:gridSpan w:val="3"/>
            <w:noWrap w:val="0"/>
            <w:vAlign w:val="bottom"/>
          </w:tcPr>
          <w:p>
            <w:pPr>
              <w:kinsoku/>
              <w:autoSpaceDE/>
              <w:autoSpaceDN w:val="0"/>
              <w:jc w:val="left"/>
              <w:textAlignment w:val="bottom"/>
              <w:rPr>
                <w:rFonts w:hint="default" w:ascii="Arial" w:hAnsi="宋体"/>
                <w:b w:val="0"/>
                <w:i w:val="0"/>
                <w:snapToGrid/>
                <w:color w:val="000000"/>
                <w:sz w:val="20"/>
                <w:u w:val="none"/>
              </w:rPr>
            </w:pPr>
            <w:r>
              <w:rPr>
                <w:rFonts w:hint="eastAsia" w:ascii="宋体" w:hAnsi="宋体" w:eastAsia="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：许昌市财政局机关服务中心</w:t>
            </w:r>
          </w:p>
        </w:tc>
        <w:tc>
          <w:tcPr>
            <w:tcW w:w="2398"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579" w:type="dxa"/>
            <w:gridSpan w:val="3"/>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586"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208"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784"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326"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5107"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收     入</w:t>
            </w:r>
          </w:p>
        </w:tc>
        <w:tc>
          <w:tcPr>
            <w:tcW w:w="8881" w:type="dxa"/>
            <w:gridSpan w:val="11"/>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2" w:hRule="atLeast"/>
        </w:trPr>
        <w:tc>
          <w:tcPr>
            <w:tcW w:w="2165"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56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行次</w:t>
            </w:r>
          </w:p>
        </w:tc>
        <w:tc>
          <w:tcPr>
            <w:tcW w:w="2382"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金额</w:t>
            </w:r>
          </w:p>
        </w:tc>
        <w:tc>
          <w:tcPr>
            <w:tcW w:w="2549"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39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行次</w:t>
            </w:r>
          </w:p>
        </w:tc>
        <w:tc>
          <w:tcPr>
            <w:tcW w:w="1586"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合计</w:t>
            </w:r>
          </w:p>
        </w:tc>
        <w:tc>
          <w:tcPr>
            <w:tcW w:w="1208"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一般公共预算财政拨款</w:t>
            </w:r>
          </w:p>
        </w:tc>
        <w:tc>
          <w:tcPr>
            <w:tcW w:w="784"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政府性基金预算财政拨款</w:t>
            </w:r>
          </w:p>
        </w:tc>
        <w:tc>
          <w:tcPr>
            <w:tcW w:w="2359"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951" w:hRule="atLeast"/>
        </w:trPr>
        <w:tc>
          <w:tcPr>
            <w:tcW w:w="2165"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560"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2382"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2549" w:type="dxa"/>
            <w:gridSpan w:val="2"/>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395"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1586" w:type="dxa"/>
            <w:gridSpan w:val="2"/>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1208" w:type="dxa"/>
            <w:gridSpan w:val="2"/>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784" w:type="dxa"/>
            <w:gridSpan w:val="2"/>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2359" w:type="dxa"/>
            <w:gridSpan w:val="2"/>
            <w:vMerge w:val="continue"/>
            <w:tcBorders>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238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254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158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120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c>
          <w:tcPr>
            <w:tcW w:w="7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w:t>
            </w:r>
          </w:p>
        </w:tc>
        <w:tc>
          <w:tcPr>
            <w:tcW w:w="235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rPr>
                <w:rFonts w:hint="default"/>
                <w:lang w:eastAsia="zh-CN"/>
              </w:rPr>
            </w:pPr>
            <w:r>
              <w:rPr>
                <w:rFonts w:hint="default"/>
                <w:lang w:eastAsia="zh-CN"/>
              </w:rPr>
              <w:t>一、一般公共预算财政拨款</w:t>
            </w: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146.79</w:t>
            </w: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一、一般公共服务支出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33</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149.82</w:t>
            </w: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149.82</w:t>
            </w: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26" w:hRule="atLeast"/>
        </w:trPr>
        <w:tc>
          <w:tcPr>
            <w:tcW w:w="2165" w:type="dxa"/>
            <w:tcBorders>
              <w:left w:val="single" w:color="000000" w:sz="4" w:space="0"/>
              <w:bottom w:val="single" w:color="000000" w:sz="4" w:space="0"/>
              <w:right w:val="single" w:color="000000" w:sz="4" w:space="0"/>
            </w:tcBorders>
            <w:noWrap w:val="0"/>
            <w:vAlign w:val="center"/>
          </w:tcPr>
          <w:p>
            <w:pPr>
              <w:rPr>
                <w:rFonts w:hint="default"/>
                <w:lang w:eastAsia="zh-CN"/>
              </w:rPr>
            </w:pPr>
            <w:r>
              <w:rPr>
                <w:rFonts w:hint="default"/>
                <w:lang w:eastAsia="zh-CN"/>
              </w:rPr>
              <w:t>二、政府性基金预算财政拨款</w:t>
            </w: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二、外交支出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rPr>
                <w:rFonts w:hint="default"/>
                <w:lang w:eastAsia="zh-CN"/>
              </w:rPr>
            </w:pPr>
            <w:r>
              <w:rPr>
                <w:rFonts w:hint="default"/>
                <w:lang w:eastAsia="zh-CN"/>
              </w:rPr>
              <w:t>三、国有资本经营财政拨款</w:t>
            </w: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三、国防支出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35</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四、公共安全支出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五、教育支出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37</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六、科学技术支出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38</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七、文化旅游体育与传媒支出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39</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8</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八、社会保障和就业支出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40</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9</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九、卫生健康支出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41</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十、节能环保支出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42</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11</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十一、城乡社区支出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43</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十二、农林水支出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44</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13</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十三、交通运输支出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45</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26"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rPr>
                <w:rFonts w:hint="default"/>
                <w:lang w:eastAsia="zh-CN"/>
              </w:rPr>
            </w:pPr>
            <w:r>
              <w:rPr>
                <w:rFonts w:hint="default"/>
                <w:lang w:eastAsia="zh-CN"/>
              </w:rPr>
              <w:t>十四、资源勘探工业信息等支出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46</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15</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十五、商业服务业等支出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47</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十六、金融支出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48</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17</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十七、援助其他地区支出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49</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26"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18</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rPr>
                <w:rFonts w:hint="default"/>
                <w:lang w:eastAsia="zh-CN"/>
              </w:rPr>
            </w:pPr>
            <w:r>
              <w:rPr>
                <w:rFonts w:hint="default"/>
                <w:lang w:eastAsia="zh-CN"/>
              </w:rPr>
              <w:t>十八、自然资源海洋气象等支出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50</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19</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十九、住房保障支出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51</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二十、粮油物资储备支出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52</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26"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rPr>
                <w:rFonts w:hint="default"/>
                <w:lang w:eastAsia="zh-CN"/>
              </w:rPr>
            </w:pPr>
            <w:r>
              <w:rPr>
                <w:rFonts w:hint="default"/>
                <w:lang w:eastAsia="zh-CN"/>
              </w:rPr>
              <w:t>二十一、国有资本经营预算支出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53</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26"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22</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二十二、灾害防治及应急管理支出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54</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23</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二十三、其他支出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55</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0"/>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24</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二十四、债务还本支出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56</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25</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二十五、债务付息支出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57</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26"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0"/>
                <w:u w:val="none"/>
                <w:lang w:eastAsia="zh-CN"/>
              </w:rPr>
            </w:pP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26</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rPr>
                <w:rFonts w:hint="default"/>
                <w:lang w:eastAsia="zh-CN"/>
              </w:rPr>
            </w:pPr>
            <w:r>
              <w:rPr>
                <w:rFonts w:hint="default"/>
                <w:lang w:eastAsia="zh-CN"/>
              </w:rPr>
              <w:t>二十六、抗疫特别国债安排的支出</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58</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本年收入合计</w:t>
            </w: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27</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146.79</w:t>
            </w:r>
          </w:p>
        </w:tc>
        <w:tc>
          <w:tcPr>
            <w:tcW w:w="254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本年支出合计</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59</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167.15</w:t>
            </w: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167.15</w:t>
            </w: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rPr>
                <w:rFonts w:hint="default"/>
                <w:lang w:eastAsia="zh-CN"/>
              </w:rPr>
            </w:pPr>
            <w:r>
              <w:rPr>
                <w:rFonts w:hint="default"/>
                <w:lang w:eastAsia="zh-CN"/>
              </w:rPr>
              <w:t>年初财政拨款结转和结余</w:t>
            </w: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28</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20.36</w:t>
            </w: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年末财政拨款结转和结余</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60</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rPr>
                <w:rFonts w:hint="default"/>
                <w:lang w:eastAsia="zh-CN"/>
              </w:rPr>
            </w:pPr>
            <w:r>
              <w:rPr>
                <w:rFonts w:hint="default"/>
                <w:lang w:eastAsia="zh-CN"/>
              </w:rPr>
              <w:t xml:space="preserve">  一般公共预算财政拨款</w:t>
            </w: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20.36</w:t>
            </w: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61</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26" w:hRule="atLeast"/>
        </w:trPr>
        <w:tc>
          <w:tcPr>
            <w:tcW w:w="2165" w:type="dxa"/>
            <w:tcBorders>
              <w:left w:val="single" w:color="000000" w:sz="4" w:space="0"/>
              <w:bottom w:val="single" w:color="000000" w:sz="4" w:space="0"/>
              <w:right w:val="single" w:color="000000" w:sz="4" w:space="0"/>
            </w:tcBorders>
            <w:noWrap w:val="0"/>
            <w:vAlign w:val="center"/>
          </w:tcPr>
          <w:p>
            <w:pPr>
              <w:rPr>
                <w:rFonts w:hint="default"/>
                <w:lang w:eastAsia="zh-CN"/>
              </w:rPr>
            </w:pPr>
            <w:r>
              <w:rPr>
                <w:rFonts w:hint="default"/>
                <w:lang w:eastAsia="zh-CN"/>
              </w:rPr>
              <w:t xml:space="preserve">  政府性基金预算财政拨款</w:t>
            </w: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62</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26" w:hRule="atLeast"/>
        </w:trPr>
        <w:tc>
          <w:tcPr>
            <w:tcW w:w="2165" w:type="dxa"/>
            <w:tcBorders>
              <w:left w:val="single" w:color="000000" w:sz="4" w:space="0"/>
              <w:bottom w:val="single" w:color="000000" w:sz="4" w:space="0"/>
              <w:right w:val="single" w:color="000000" w:sz="4" w:space="0"/>
            </w:tcBorders>
            <w:noWrap w:val="0"/>
            <w:vAlign w:val="center"/>
          </w:tcPr>
          <w:p>
            <w:pPr>
              <w:rPr>
                <w:rFonts w:hint="default"/>
                <w:lang w:eastAsia="zh-CN"/>
              </w:rPr>
            </w:pPr>
            <w:r>
              <w:rPr>
                <w:rFonts w:hint="default"/>
                <w:lang w:eastAsia="zh-CN"/>
              </w:rPr>
              <w:t xml:space="preserve">  国有资本经营预算财政拨款</w:t>
            </w:r>
          </w:p>
        </w:tc>
        <w:tc>
          <w:tcPr>
            <w:tcW w:w="5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54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63</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18" w:hRule="atLeast"/>
        </w:trPr>
        <w:tc>
          <w:tcPr>
            <w:tcW w:w="2165"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总计</w:t>
            </w:r>
          </w:p>
        </w:tc>
        <w:tc>
          <w:tcPr>
            <w:tcW w:w="560" w:type="dxa"/>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32</w:t>
            </w:r>
          </w:p>
        </w:tc>
        <w:tc>
          <w:tcPr>
            <w:tcW w:w="238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167.15</w:t>
            </w:r>
          </w:p>
        </w:tc>
        <w:tc>
          <w:tcPr>
            <w:tcW w:w="254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总计</w:t>
            </w:r>
          </w:p>
        </w:tc>
        <w:tc>
          <w:tcPr>
            <w:tcW w:w="3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64</w:t>
            </w:r>
          </w:p>
        </w:tc>
        <w:tc>
          <w:tcPr>
            <w:tcW w:w="158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167.15</w:t>
            </w:r>
          </w:p>
        </w:tc>
        <w:tc>
          <w:tcPr>
            <w:tcW w:w="120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167.15</w:t>
            </w:r>
          </w:p>
        </w:tc>
        <w:tc>
          <w:tcPr>
            <w:tcW w:w="78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235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36" w:hRule="atLeast"/>
        </w:trPr>
        <w:tc>
          <w:tcPr>
            <w:tcW w:w="13988" w:type="dxa"/>
            <w:gridSpan w:val="14"/>
            <w:noWrap w:val="0"/>
            <w:vAlign w:val="center"/>
          </w:tcPr>
          <w:p>
            <w:pPr>
              <w:rPr>
                <w:rFonts w:hint="default"/>
                <w:lang w:eastAsia="zh-CN"/>
              </w:rPr>
            </w:pPr>
            <w:r>
              <w:rPr>
                <w:rFonts w:hint="default"/>
                <w:lang w:eastAsia="zh-CN"/>
              </w:rPr>
              <w:t>注：本表反映</w:t>
            </w:r>
            <w:r>
              <w:rPr>
                <w:rFonts w:hint="eastAsia"/>
                <w:lang w:eastAsia="zh-CN"/>
              </w:rPr>
              <w:t>单位</w:t>
            </w:r>
            <w:r>
              <w:rPr>
                <w:rFonts w:hint="default"/>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850" w:right="1440" w:bottom="850"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396"/>
        <w:gridCol w:w="1153"/>
        <w:gridCol w:w="1154"/>
        <w:gridCol w:w="4724"/>
        <w:gridCol w:w="2704"/>
        <w:gridCol w:w="1153"/>
        <w:gridCol w:w="2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716" w:hRule="atLeast"/>
        </w:trPr>
        <w:tc>
          <w:tcPr>
            <w:tcW w:w="13988" w:type="dxa"/>
            <w:gridSpan w:val="7"/>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358" w:hRule="atLeast"/>
        </w:trPr>
        <w:tc>
          <w:tcPr>
            <w:tcW w:w="396"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153"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154"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4724"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704"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153"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704"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58" w:hRule="atLeast"/>
        </w:trPr>
        <w:tc>
          <w:tcPr>
            <w:tcW w:w="7427" w:type="dxa"/>
            <w:gridSpan w:val="4"/>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eastAsia="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：许昌市财政局机关服务中心</w:t>
            </w:r>
          </w:p>
        </w:tc>
        <w:tc>
          <w:tcPr>
            <w:tcW w:w="2704"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153"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704"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7427"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6561" w:type="dxa"/>
            <w:gridSpan w:val="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55" w:hRule="atLeast"/>
        </w:trPr>
        <w:tc>
          <w:tcPr>
            <w:tcW w:w="2703"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功能分类科目编码</w:t>
            </w:r>
          </w:p>
        </w:tc>
        <w:tc>
          <w:tcPr>
            <w:tcW w:w="472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科目名称</w:t>
            </w:r>
          </w:p>
        </w:tc>
        <w:tc>
          <w:tcPr>
            <w:tcW w:w="270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小计</w:t>
            </w:r>
          </w:p>
        </w:tc>
        <w:tc>
          <w:tcPr>
            <w:tcW w:w="115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基本支出</w:t>
            </w:r>
          </w:p>
        </w:tc>
        <w:tc>
          <w:tcPr>
            <w:tcW w:w="270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21" w:hRule="atLeast"/>
        </w:trPr>
        <w:tc>
          <w:tcPr>
            <w:tcW w:w="2703"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4724"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2704"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1153"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2704"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55" w:hRule="atLeast"/>
        </w:trPr>
        <w:tc>
          <w:tcPr>
            <w:tcW w:w="2703"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4724"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2704"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1153"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2704"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7427"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270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115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270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7427"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合计</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167.15</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167.15</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一般公共服务支出</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149.82</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149.82</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20106</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财政事务</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149.20</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149.20</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2010603</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机关服务</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149.20</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149.20</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20129</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群众团体事务</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2012906</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工会事务</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社会保障和就业支出</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行政事业单位养老支出</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10.26</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2080502</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事业单位离退休</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2.92</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2.92</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727"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2080505</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机关事业单位基本养老保险缴费支出</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7.34</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7.34</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卫生健康支出</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行政事业单位医疗</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7.07</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2101102</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事业单位医疗</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3.65</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3.65</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2703"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2101103</w:t>
            </w:r>
          </w:p>
        </w:tc>
        <w:tc>
          <w:tcPr>
            <w:tcW w:w="472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公务员医疗补助</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3.42</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3.42</w:t>
            </w:r>
          </w:p>
        </w:tc>
        <w:tc>
          <w:tcPr>
            <w:tcW w:w="270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69" w:hRule="atLeast"/>
        </w:trPr>
        <w:tc>
          <w:tcPr>
            <w:tcW w:w="13988" w:type="dxa"/>
            <w:gridSpan w:val="7"/>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注：本表反映</w:t>
            </w:r>
            <w:r>
              <w:rPr>
                <w:rFonts w:hint="eastAsia" w:ascii="宋体" w:hAnsi="宋体" w:eastAsia="宋体"/>
                <w:b w:val="0"/>
                <w:i w:val="0"/>
                <w:snapToGrid/>
                <w:color w:val="000000"/>
                <w:sz w:val="22"/>
                <w:u w:val="none"/>
                <w:lang w:eastAsia="zh-CN"/>
              </w:rPr>
              <w:t>单位</w:t>
            </w:r>
            <w:r>
              <w:rPr>
                <w:rFonts w:hint="default" w:ascii="宋体" w:hAnsi="宋体" w:eastAsia="宋体"/>
                <w:b w:val="0"/>
                <w:i w:val="0"/>
                <w:snapToGrid/>
                <w:color w:val="000000"/>
                <w:sz w:val="22"/>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850" w:right="1440" w:bottom="850"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924"/>
        <w:gridCol w:w="2815"/>
        <w:gridCol w:w="1090"/>
        <w:gridCol w:w="895"/>
        <w:gridCol w:w="2185"/>
        <w:gridCol w:w="977"/>
        <w:gridCol w:w="950"/>
        <w:gridCol w:w="3183"/>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390" w:hRule="atLeast"/>
        </w:trPr>
        <w:tc>
          <w:tcPr>
            <w:tcW w:w="13988" w:type="dxa"/>
            <w:gridSpan w:val="9"/>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285" w:hRule="atLeast"/>
        </w:trPr>
        <w:tc>
          <w:tcPr>
            <w:tcW w:w="924"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81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90"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89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18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50"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183"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69" w:type="dxa"/>
            <w:noWrap w:val="0"/>
            <w:vAlign w:val="bottom"/>
          </w:tcPr>
          <w:p>
            <w:pPr>
              <w:kinsoku/>
              <w:autoSpaceDE/>
              <w:autoSpaceDN w:val="0"/>
              <w:jc w:val="right"/>
              <w:textAlignment w:val="bottom"/>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285" w:hRule="atLeast"/>
        </w:trPr>
        <w:tc>
          <w:tcPr>
            <w:tcW w:w="3739" w:type="dxa"/>
            <w:gridSpan w:val="2"/>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eastAsia="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：许昌市财政局机关服务中心</w:t>
            </w:r>
          </w:p>
        </w:tc>
        <w:tc>
          <w:tcPr>
            <w:tcW w:w="1090"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89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18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50"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4152" w:type="dxa"/>
            <w:gridSpan w:val="2"/>
            <w:noWrap w:val="0"/>
            <w:vAlign w:val="bottom"/>
          </w:tcPr>
          <w:p>
            <w:pPr>
              <w:kinsoku/>
              <w:autoSpaceDE/>
              <w:autoSpaceDN w:val="0"/>
              <w:jc w:val="right"/>
              <w:textAlignment w:val="bottom"/>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4829"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人员经费</w:t>
            </w:r>
          </w:p>
        </w:tc>
        <w:tc>
          <w:tcPr>
            <w:tcW w:w="9159" w:type="dxa"/>
            <w:gridSpan w:val="6"/>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科目编码</w:t>
            </w:r>
          </w:p>
        </w:tc>
        <w:tc>
          <w:tcPr>
            <w:tcW w:w="281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科目名称</w:t>
            </w:r>
          </w:p>
        </w:tc>
        <w:tc>
          <w:tcPr>
            <w:tcW w:w="109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决算数</w:t>
            </w:r>
          </w:p>
        </w:tc>
        <w:tc>
          <w:tcPr>
            <w:tcW w:w="89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科目编码</w:t>
            </w:r>
          </w:p>
        </w:tc>
        <w:tc>
          <w:tcPr>
            <w:tcW w:w="218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科目名称</w:t>
            </w:r>
          </w:p>
        </w:tc>
        <w:tc>
          <w:tcPr>
            <w:tcW w:w="97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决算数</w:t>
            </w:r>
          </w:p>
        </w:tc>
        <w:tc>
          <w:tcPr>
            <w:tcW w:w="95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科目编码</w:t>
            </w:r>
          </w:p>
        </w:tc>
        <w:tc>
          <w:tcPr>
            <w:tcW w:w="318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科目名称</w:t>
            </w:r>
          </w:p>
        </w:tc>
        <w:tc>
          <w:tcPr>
            <w:tcW w:w="96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2815"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1090"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895"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2185"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977"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950"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3183"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c>
          <w:tcPr>
            <w:tcW w:w="969" w:type="dxa"/>
            <w:vMerge w:val="continue"/>
            <w:tcBorders>
              <w:bottom w:val="single" w:color="000000" w:sz="4" w:space="0"/>
              <w:right w:val="single" w:color="000000" w:sz="4" w:space="0"/>
            </w:tcBorders>
            <w:noWrap w:val="0"/>
            <w:vAlign w:val="center"/>
          </w:tcPr>
          <w:p>
            <w:pP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工资福利支出</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144.86</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商品和服务支出</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19.32</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307</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债务利息及费用支出</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30101</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基本工资</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55.29</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30201</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办公费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4.51</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30701</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国内债务付息</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30102</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津贴补贴</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1.66</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30202</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印刷费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0.86</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30702</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国外债务付息</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30103</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奖金</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54.91</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30203</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咨询费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资本性支出</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30106</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伙食补助费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30204</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手续费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31001</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房屋建筑物购建</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30107</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绩效工资</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3.08</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30205</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水费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31002</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办公设备购置</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30108</w:t>
            </w:r>
          </w:p>
        </w:tc>
        <w:tc>
          <w:tcPr>
            <w:tcW w:w="2815" w:type="dxa"/>
            <w:tcBorders>
              <w:bottom w:val="single" w:color="000000" w:sz="4" w:space="0"/>
              <w:right w:val="single" w:color="000000" w:sz="4" w:space="0"/>
            </w:tcBorders>
            <w:noWrap w:val="0"/>
            <w:vAlign w:val="center"/>
          </w:tcPr>
          <w:p>
            <w:pPr>
              <w:rPr>
                <w:rFonts w:hint="default"/>
                <w:lang w:eastAsia="zh-CN"/>
              </w:rPr>
            </w:pPr>
            <w:r>
              <w:rPr>
                <w:rFonts w:hint="default"/>
                <w:lang w:eastAsia="zh-CN"/>
              </w:rPr>
              <w:t xml:space="preserve">  机关事业单位基本养老保险缴费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7.34</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30206</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电费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31003</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专用设备购置</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30109</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职业年金缴费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30207</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邮电费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31005</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基础设施建设</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30110</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职工基本医疗保险缴费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3.65</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30208</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取暖费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31006</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大型修缮</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30111</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公务员医疗补助缴费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3.42</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30209</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物业管理费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31007</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信息网络及软件购置更新</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30112</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其他社会保障缴费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30211</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差旅费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0.05</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31008</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物资储备</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30113</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住房公积金</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10.13</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30212</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因公出国（境）费用</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31009</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土地补偿</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30114</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医疗费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30213</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维修（护）费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5.34</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31010</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安置补助</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30199</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其他工资福利支出</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5.38</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30214</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租赁费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31011</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地上附着物和青苗补偿</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对个人和家庭的补助</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2.97</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30215</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会议费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31012</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拆迁补偿</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30301</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离休费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30216</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培训费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0.06</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31013</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公务用车购置</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30302</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退休费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2.92</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30217</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公务接待费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31019</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其他交通工具购置</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30303</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退职（役）费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30218</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专用材料费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31021</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文物和陈列品购置</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30304</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抚恤金</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30224</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被装购置费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31022</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无形资产购置</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30305</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生活补助</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30225</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专用燃料费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31099</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其他资本性支出</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30306</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救济费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30226</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劳务费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0.17</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399</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其他支出</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30307</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医疗费补助</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30227</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委托业务费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39906</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赠与</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30308</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助学金</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30228</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工会经费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0.62</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39907</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国家赔偿费用支出</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30309</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奖励金</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30229</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福利费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0.96</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39908</w:t>
            </w:r>
          </w:p>
        </w:tc>
        <w:tc>
          <w:tcPr>
            <w:tcW w:w="3183" w:type="dxa"/>
            <w:tcBorders>
              <w:bottom w:val="single" w:color="000000" w:sz="4" w:space="0"/>
              <w:right w:val="single" w:color="000000" w:sz="4" w:space="0"/>
            </w:tcBorders>
            <w:noWrap w:val="0"/>
            <w:vAlign w:val="center"/>
          </w:tcPr>
          <w:p>
            <w:pPr>
              <w:rPr>
                <w:rFonts w:hint="default"/>
                <w:lang w:eastAsia="zh-CN"/>
              </w:rPr>
            </w:pPr>
            <w:r>
              <w:rPr>
                <w:rFonts w:hint="default"/>
                <w:lang w:eastAsia="zh-CN"/>
              </w:rPr>
              <w:t xml:space="preserve">  对民间非营利组织和群众性自治组织补贴</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30310</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个人农业生产补贴</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30231</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公务用车运行维护费</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0.98</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39999</w:t>
            </w: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其他支出</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30311</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代缴社会保险费</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30239</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其他交通费用</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30399</w:t>
            </w: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其他对个人和家庭的补助</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0.05</w:t>
            </w: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30240</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税金及附加费用</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924"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281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89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30299</w:t>
            </w:r>
          </w:p>
        </w:tc>
        <w:tc>
          <w:tcPr>
            <w:tcW w:w="21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其他商品和服务支出</w:t>
            </w:r>
          </w:p>
        </w:tc>
        <w:tc>
          <w:tcPr>
            <w:tcW w:w="9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5.76</w:t>
            </w:r>
          </w:p>
        </w:tc>
        <w:tc>
          <w:tcPr>
            <w:tcW w:w="9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318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3739"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人员经费合计</w:t>
            </w:r>
          </w:p>
        </w:tc>
        <w:tc>
          <w:tcPr>
            <w:tcW w:w="10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147.83</w:t>
            </w:r>
          </w:p>
        </w:tc>
        <w:tc>
          <w:tcPr>
            <w:tcW w:w="8190" w:type="dxa"/>
            <w:gridSpan w:val="5"/>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公用经费合计</w:t>
            </w:r>
          </w:p>
        </w:tc>
        <w:tc>
          <w:tcPr>
            <w:tcW w:w="96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00" w:hRule="atLeast"/>
        </w:trPr>
        <w:tc>
          <w:tcPr>
            <w:tcW w:w="13988" w:type="dxa"/>
            <w:gridSpan w:val="9"/>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注：本表反映</w:t>
            </w:r>
            <w:r>
              <w:rPr>
                <w:rFonts w:hint="eastAsia" w:ascii="宋体" w:hAnsi="宋体" w:eastAsia="宋体"/>
                <w:b w:val="0"/>
                <w:i w:val="0"/>
                <w:snapToGrid/>
                <w:color w:val="000000"/>
                <w:sz w:val="22"/>
                <w:u w:val="none"/>
                <w:lang w:eastAsia="zh-CN"/>
              </w:rPr>
              <w:t>单位</w:t>
            </w:r>
            <w:r>
              <w:rPr>
                <w:rFonts w:hint="default" w:ascii="宋体" w:hAnsi="宋体" w:eastAsia="宋体"/>
                <w:b w:val="0"/>
                <w:i w:val="0"/>
                <w:snapToGrid/>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850" w:right="1440" w:bottom="850"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383"/>
        <w:gridCol w:w="1313"/>
        <w:gridCol w:w="1383"/>
        <w:gridCol w:w="877"/>
        <w:gridCol w:w="1097"/>
        <w:gridCol w:w="877"/>
        <w:gridCol w:w="1095"/>
        <w:gridCol w:w="30"/>
        <w:gridCol w:w="1299"/>
        <w:gridCol w:w="31"/>
        <w:gridCol w:w="1085"/>
        <w:gridCol w:w="877"/>
        <w:gridCol w:w="31"/>
        <w:gridCol w:w="1085"/>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762" w:hRule="atLeast"/>
        </w:trPr>
        <w:tc>
          <w:tcPr>
            <w:tcW w:w="13807" w:type="dxa"/>
            <w:gridSpan w:val="15"/>
            <w:noWrap w:val="0"/>
            <w:vAlign w:val="bottom"/>
          </w:tcPr>
          <w:p>
            <w:pPr>
              <w:kinsoku/>
              <w:autoSpaceDE/>
              <w:autoSpaceDN w:val="0"/>
              <w:jc w:val="center"/>
              <w:textAlignment w:val="bottom"/>
              <w:rPr>
                <w:rFonts w:hint="default" w:ascii="宋体" w:hAnsi="宋体" w:eastAsia="宋体"/>
                <w:b w:val="0"/>
                <w:i w:val="0"/>
                <w:snapToGrid/>
                <w:color w:val="000000"/>
                <w:sz w:val="44"/>
                <w:u w:val="none"/>
                <w:lang w:eastAsia="zh-CN"/>
              </w:rPr>
            </w:pPr>
            <w:r>
              <w:rPr>
                <w:rFonts w:hint="default" w:ascii="宋体" w:hAnsi="宋体" w:eastAsia="宋体"/>
                <w:b w:val="0"/>
                <w:i w:val="0"/>
                <w:snapToGrid/>
                <w:color w:val="000000"/>
                <w:sz w:val="44"/>
                <w:u w:val="none"/>
                <w:lang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81" w:hRule="atLeast"/>
        </w:trPr>
        <w:tc>
          <w:tcPr>
            <w:tcW w:w="1383"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313"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383"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8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9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8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125"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330"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8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08"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429" w:type="dxa"/>
            <w:gridSpan w:val="2"/>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762" w:hRule="atLeast"/>
        </w:trPr>
        <w:tc>
          <w:tcPr>
            <w:tcW w:w="4079" w:type="dxa"/>
            <w:gridSpan w:val="3"/>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eastAsia="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：许昌市财政局机关服务中心</w:t>
            </w:r>
          </w:p>
        </w:tc>
        <w:tc>
          <w:tcPr>
            <w:tcW w:w="8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9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877"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125"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330"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8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908" w:type="dxa"/>
            <w:gridSpan w:val="2"/>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2429" w:type="dxa"/>
            <w:gridSpan w:val="2"/>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3" w:hRule="atLeast"/>
        </w:trPr>
        <w:tc>
          <w:tcPr>
            <w:tcW w:w="6930" w:type="dxa"/>
            <w:gridSpan w:val="6"/>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预算数</w:t>
            </w:r>
          </w:p>
        </w:tc>
        <w:tc>
          <w:tcPr>
            <w:tcW w:w="6877" w:type="dxa"/>
            <w:gridSpan w:val="9"/>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3" w:hRule="atLeast"/>
        </w:trPr>
        <w:tc>
          <w:tcPr>
            <w:tcW w:w="1383"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合计</w:t>
            </w:r>
          </w:p>
        </w:tc>
        <w:tc>
          <w:tcPr>
            <w:tcW w:w="131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因公出国（境）费</w:t>
            </w:r>
          </w:p>
        </w:tc>
        <w:tc>
          <w:tcPr>
            <w:tcW w:w="3357"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公务用车购置及运行费</w:t>
            </w:r>
          </w:p>
        </w:tc>
        <w:tc>
          <w:tcPr>
            <w:tcW w:w="87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公务接待费</w:t>
            </w:r>
          </w:p>
        </w:tc>
        <w:tc>
          <w:tcPr>
            <w:tcW w:w="109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合计</w:t>
            </w:r>
          </w:p>
        </w:tc>
        <w:tc>
          <w:tcPr>
            <w:tcW w:w="1329"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因公出国（境）费</w:t>
            </w:r>
          </w:p>
        </w:tc>
        <w:tc>
          <w:tcPr>
            <w:tcW w:w="3109" w:type="dxa"/>
            <w:gridSpan w:val="5"/>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公务用车购置及运行费</w:t>
            </w:r>
          </w:p>
        </w:tc>
        <w:tc>
          <w:tcPr>
            <w:tcW w:w="134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1155" w:hRule="atLeast"/>
        </w:trPr>
        <w:tc>
          <w:tcPr>
            <w:tcW w:w="1383" w:type="dxa"/>
            <w:vMerge w:val="continue"/>
            <w:tcBorders>
              <w:left w:val="single" w:color="000000" w:sz="4" w:space="0"/>
              <w:bottom w:val="single" w:color="000000" w:sz="4" w:space="0"/>
              <w:right w:val="single" w:color="000000" w:sz="4" w:space="0"/>
            </w:tcBorders>
            <w:noWrap w:val="0"/>
            <w:vAlign w:val="center"/>
          </w:tcPr>
          <w:p>
            <w:pPr>
              <w:rPr>
                <w:rFonts w:hint="default" w:ascii="宋体" w:hAnsi="宋体"/>
                <w:sz w:val="24"/>
              </w:rPr>
            </w:pPr>
          </w:p>
        </w:tc>
        <w:tc>
          <w:tcPr>
            <w:tcW w:w="1313"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ascii="宋体" w:hAnsi="宋体"/>
                <w:sz w:val="24"/>
              </w:rPr>
            </w:pPr>
          </w:p>
        </w:tc>
        <w:tc>
          <w:tcPr>
            <w:tcW w:w="13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小计</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公务用车购置费</w:t>
            </w:r>
          </w:p>
        </w:tc>
        <w:tc>
          <w:tcPr>
            <w:tcW w:w="109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公务用车运行费</w:t>
            </w:r>
          </w:p>
        </w:tc>
        <w:tc>
          <w:tcPr>
            <w:tcW w:w="877" w:type="dxa"/>
            <w:vMerge w:val="continue"/>
            <w:tcBorders>
              <w:bottom w:val="single" w:color="000000" w:sz="4" w:space="0"/>
              <w:right w:val="single" w:color="000000" w:sz="4" w:space="0"/>
            </w:tcBorders>
            <w:noWrap w:val="0"/>
            <w:vAlign w:val="center"/>
          </w:tcPr>
          <w:p>
            <w:pPr>
              <w:rPr>
                <w:rFonts w:hint="default" w:ascii="宋体" w:hAnsi="宋体"/>
                <w:sz w:val="24"/>
              </w:rPr>
            </w:pPr>
          </w:p>
        </w:tc>
        <w:tc>
          <w:tcPr>
            <w:tcW w:w="1095"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z w:val="24"/>
              </w:rPr>
            </w:pPr>
          </w:p>
        </w:tc>
        <w:tc>
          <w:tcPr>
            <w:tcW w:w="1329" w:type="dxa"/>
            <w:gridSpan w:val="2"/>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z w:val="24"/>
              </w:rPr>
            </w:pPr>
          </w:p>
        </w:tc>
        <w:tc>
          <w:tcPr>
            <w:tcW w:w="111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小计</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公务用车购置费</w:t>
            </w:r>
          </w:p>
        </w:tc>
        <w:tc>
          <w:tcPr>
            <w:tcW w:w="111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公务用车运行费</w:t>
            </w:r>
          </w:p>
        </w:tc>
        <w:tc>
          <w:tcPr>
            <w:tcW w:w="1344"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3" w:hRule="atLeast"/>
        </w:trPr>
        <w:tc>
          <w:tcPr>
            <w:tcW w:w="1383"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131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13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w:t>
            </w:r>
          </w:p>
        </w:tc>
        <w:tc>
          <w:tcPr>
            <w:tcW w:w="109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w:t>
            </w:r>
          </w:p>
        </w:tc>
        <w:tc>
          <w:tcPr>
            <w:tcW w:w="10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w:t>
            </w:r>
          </w:p>
        </w:tc>
        <w:tc>
          <w:tcPr>
            <w:tcW w:w="132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8</w:t>
            </w:r>
          </w:p>
        </w:tc>
        <w:tc>
          <w:tcPr>
            <w:tcW w:w="111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9</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w:t>
            </w:r>
          </w:p>
        </w:tc>
        <w:tc>
          <w:tcPr>
            <w:tcW w:w="111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11</w:t>
            </w:r>
          </w:p>
        </w:tc>
        <w:tc>
          <w:tcPr>
            <w:tcW w:w="134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393" w:hRule="atLeast"/>
        </w:trPr>
        <w:tc>
          <w:tcPr>
            <w:tcW w:w="1383" w:type="dxa"/>
            <w:tcBorders>
              <w:left w:val="single" w:color="000000" w:sz="4" w:space="0"/>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1.00</w:t>
            </w:r>
          </w:p>
        </w:tc>
        <w:tc>
          <w:tcPr>
            <w:tcW w:w="131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3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1.00</w:t>
            </w:r>
          </w:p>
        </w:tc>
        <w:tc>
          <w:tcPr>
            <w:tcW w:w="8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9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1.00</w:t>
            </w:r>
          </w:p>
        </w:tc>
        <w:tc>
          <w:tcPr>
            <w:tcW w:w="8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0.98</w:t>
            </w:r>
          </w:p>
        </w:tc>
        <w:tc>
          <w:tcPr>
            <w:tcW w:w="132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1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0.98</w:t>
            </w:r>
          </w:p>
        </w:tc>
        <w:tc>
          <w:tcPr>
            <w:tcW w:w="8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1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0.98</w:t>
            </w:r>
          </w:p>
        </w:tc>
        <w:tc>
          <w:tcPr>
            <w:tcW w:w="134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1155" w:hRule="atLeast"/>
        </w:trPr>
        <w:tc>
          <w:tcPr>
            <w:tcW w:w="13807" w:type="dxa"/>
            <w:gridSpan w:val="15"/>
            <w:noWrap w:val="0"/>
            <w:vAlign w:val="center"/>
          </w:tcPr>
          <w:p>
            <w:pPr>
              <w:rPr>
                <w:rFonts w:hint="default"/>
                <w:lang w:eastAsia="zh-CN"/>
              </w:rPr>
            </w:pPr>
            <w:r>
              <w:rPr>
                <w:rFonts w:hint="default"/>
                <w:lang w:eastAsia="zh-CN"/>
              </w:rPr>
              <w:t>注：本表反映</w:t>
            </w:r>
            <w:r>
              <w:rPr>
                <w:rFonts w:hint="eastAsia"/>
                <w:lang w:eastAsia="zh-CN"/>
              </w:rPr>
              <w:t>单位</w:t>
            </w:r>
            <w:r>
              <w:rPr>
                <w:rFonts w:hint="default"/>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365"/>
        <w:gridCol w:w="1061"/>
        <w:gridCol w:w="1060"/>
        <w:gridCol w:w="4343"/>
        <w:gridCol w:w="1855"/>
        <w:gridCol w:w="1061"/>
        <w:gridCol w:w="1061"/>
        <w:gridCol w:w="1061"/>
        <w:gridCol w:w="1060"/>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5" w:hRule="atLeast"/>
        </w:trPr>
        <w:tc>
          <w:tcPr>
            <w:tcW w:w="13988" w:type="dxa"/>
            <w:gridSpan w:val="10"/>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6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6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60"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4343"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85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6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6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182" w:type="dxa"/>
            <w:gridSpan w:val="3"/>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655" w:hRule="atLeast"/>
        </w:trPr>
        <w:tc>
          <w:tcPr>
            <w:tcW w:w="6829" w:type="dxa"/>
            <w:gridSpan w:val="4"/>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eastAsia="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：许昌市财政局机关服务中心</w:t>
            </w:r>
          </w:p>
        </w:tc>
        <w:tc>
          <w:tcPr>
            <w:tcW w:w="1855"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6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1061" w:type="dxa"/>
            <w:noWrap w:val="0"/>
            <w:vAlign w:val="bottom"/>
          </w:tcPr>
          <w:p>
            <w:pPr>
              <w:kinsoku/>
              <w:autoSpaceDE/>
              <w:autoSpaceDN w:val="0"/>
              <w:jc w:val="left"/>
              <w:textAlignment w:val="bottom"/>
              <w:rPr>
                <w:rFonts w:hint="default" w:ascii="Arial" w:hAnsi="宋体"/>
                <w:b w:val="0"/>
                <w:i w:val="0"/>
                <w:snapToGrid/>
                <w:color w:val="000000"/>
                <w:sz w:val="20"/>
                <w:u w:val="none"/>
              </w:rPr>
            </w:pPr>
          </w:p>
        </w:tc>
        <w:tc>
          <w:tcPr>
            <w:tcW w:w="3182" w:type="dxa"/>
            <w:gridSpan w:val="3"/>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338" w:hRule="atLeast"/>
        </w:trPr>
        <w:tc>
          <w:tcPr>
            <w:tcW w:w="6829"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1855"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年初结转和结余</w:t>
            </w:r>
          </w:p>
        </w:tc>
        <w:tc>
          <w:tcPr>
            <w:tcW w:w="1061"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本年收入</w:t>
            </w:r>
          </w:p>
        </w:tc>
        <w:tc>
          <w:tcPr>
            <w:tcW w:w="3182" w:type="dxa"/>
            <w:gridSpan w:val="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本年支出</w:t>
            </w:r>
          </w:p>
        </w:tc>
        <w:tc>
          <w:tcPr>
            <w:tcW w:w="1061"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325" w:hRule="atLeast"/>
        </w:trPr>
        <w:tc>
          <w:tcPr>
            <w:tcW w:w="2486"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功能分类科目编码</w:t>
            </w:r>
          </w:p>
        </w:tc>
        <w:tc>
          <w:tcPr>
            <w:tcW w:w="434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科目名称</w:t>
            </w:r>
          </w:p>
        </w:tc>
        <w:tc>
          <w:tcPr>
            <w:tcW w:w="1855"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z w:val="24"/>
              </w:rPr>
            </w:pPr>
          </w:p>
        </w:tc>
        <w:tc>
          <w:tcPr>
            <w:tcW w:w="1061" w:type="dxa"/>
            <w:vMerge w:val="continue"/>
            <w:tcBorders>
              <w:top w:val="single" w:color="000000" w:sz="4" w:space="0"/>
              <w:bottom w:val="single" w:color="000000" w:sz="4" w:space="0"/>
              <w:right w:val="single" w:color="000000" w:sz="4" w:space="0"/>
            </w:tcBorders>
            <w:noWrap w:val="0"/>
            <w:vAlign w:val="center"/>
          </w:tcPr>
          <w:p>
            <w:pPr>
              <w:rPr>
                <w:rFonts w:hint="default" w:ascii="宋体" w:hAnsi="宋体"/>
                <w:sz w:val="24"/>
              </w:rPr>
            </w:pPr>
          </w:p>
        </w:tc>
        <w:tc>
          <w:tcPr>
            <w:tcW w:w="106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小计</w:t>
            </w:r>
          </w:p>
        </w:tc>
        <w:tc>
          <w:tcPr>
            <w:tcW w:w="106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基本支出</w:t>
            </w:r>
          </w:p>
        </w:tc>
        <w:tc>
          <w:tcPr>
            <w:tcW w:w="106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项目支出</w:t>
            </w:r>
          </w:p>
        </w:tc>
        <w:tc>
          <w:tcPr>
            <w:tcW w:w="1061" w:type="dxa"/>
            <w:vMerge w:val="continue"/>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325" w:hRule="atLeast"/>
        </w:trPr>
        <w:tc>
          <w:tcPr>
            <w:tcW w:w="2486"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4343"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855" w:type="dxa"/>
            <w:vMerge w:val="continue"/>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1" w:type="dxa"/>
            <w:vMerge w:val="continue"/>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1"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1"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0"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1" w:type="dxa"/>
            <w:vMerge w:val="continue"/>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325" w:hRule="atLeast"/>
        </w:trPr>
        <w:tc>
          <w:tcPr>
            <w:tcW w:w="2486"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ascii="宋体" w:hAnsi="宋体"/>
                <w:snapToGrid/>
                <w:sz w:val="24"/>
              </w:rPr>
            </w:pPr>
          </w:p>
        </w:tc>
        <w:tc>
          <w:tcPr>
            <w:tcW w:w="4343"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855" w:type="dxa"/>
            <w:vMerge w:val="continue"/>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1" w:type="dxa"/>
            <w:vMerge w:val="continue"/>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1"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1"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0" w:type="dxa"/>
            <w:vMerge w:val="continue"/>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c>
          <w:tcPr>
            <w:tcW w:w="1061" w:type="dxa"/>
            <w:vMerge w:val="continue"/>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snapToGrid/>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338" w:hRule="atLeast"/>
        </w:trPr>
        <w:tc>
          <w:tcPr>
            <w:tcW w:w="6829"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185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106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106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c>
          <w:tcPr>
            <w:tcW w:w="106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w:t>
            </w:r>
          </w:p>
        </w:tc>
        <w:tc>
          <w:tcPr>
            <w:tcW w:w="106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w:t>
            </w:r>
          </w:p>
        </w:tc>
        <w:tc>
          <w:tcPr>
            <w:tcW w:w="106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338" w:hRule="atLeast"/>
        </w:trPr>
        <w:tc>
          <w:tcPr>
            <w:tcW w:w="6829"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合计</w:t>
            </w:r>
          </w:p>
        </w:tc>
        <w:tc>
          <w:tcPr>
            <w:tcW w:w="185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06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338" w:hRule="atLeast"/>
        </w:trPr>
        <w:tc>
          <w:tcPr>
            <w:tcW w:w="2486"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34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185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338" w:hRule="atLeast"/>
        </w:trPr>
        <w:tc>
          <w:tcPr>
            <w:tcW w:w="2486"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34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185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0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trHeight w:val="665" w:hRule="atLeast"/>
        </w:trPr>
        <w:tc>
          <w:tcPr>
            <w:tcW w:w="13988" w:type="dxa"/>
            <w:gridSpan w:val="10"/>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注：本表反映</w:t>
            </w:r>
            <w:r>
              <w:rPr>
                <w:rFonts w:hint="eastAsia" w:ascii="宋体" w:hAnsi="宋体" w:eastAsia="宋体"/>
                <w:b w:val="0"/>
                <w:i w:val="0"/>
                <w:snapToGrid/>
                <w:color w:val="000000"/>
                <w:sz w:val="22"/>
                <w:u w:val="none"/>
                <w:lang w:eastAsia="zh-CN"/>
              </w:rPr>
              <w:t>单位</w:t>
            </w:r>
            <w:r>
              <w:rPr>
                <w:rFonts w:hint="default" w:ascii="宋体" w:hAnsi="宋体" w:eastAsia="宋体"/>
                <w:b w:val="0"/>
                <w:i w:val="0"/>
                <w:snapToGrid/>
                <w:color w:val="000000"/>
                <w:sz w:val="22"/>
                <w:u w:val="none"/>
                <w:lang w:eastAsia="zh-CN"/>
              </w:rPr>
              <w:t>本年度政府性基金预算财政拨款收入、支出及结转和结余情况。本表金额转换为万元时，因四舍五入可能存在尾差。</w:t>
            </w:r>
          </w:p>
        </w:tc>
      </w:tr>
    </w:tbl>
    <w:p>
      <w:pPr>
        <w:jc w:val="left"/>
        <w:rPr>
          <w:rFonts w:hint="eastAsia" w:ascii="宋体" w:hAnsi="宋体" w:eastAsia="宋体" w:cs="宋体"/>
          <w:sz w:val="30"/>
          <w:szCs w:val="30"/>
          <w:highlight w:val="none"/>
        </w:rPr>
        <w:sectPr>
          <w:pgSz w:w="16838" w:h="11906" w:orient="landscape"/>
          <w:pgMar w:top="1417" w:right="1440" w:bottom="1417" w:left="1440" w:header="720" w:footer="720" w:gutter="0"/>
          <w:paperSrc/>
          <w:pgNumType w:fmt="numberInDash"/>
          <w:cols w:space="720" w:num="1"/>
          <w:docGrid w:type="lines" w:linePitch="312" w:charSpace="0"/>
        </w:sectPr>
      </w:pPr>
      <w:r>
        <w:rPr>
          <w:rFonts w:hint="eastAsia" w:ascii="宋体" w:hAnsi="宋体" w:eastAsia="宋体" w:cs="宋体"/>
          <w:sz w:val="30"/>
          <w:szCs w:val="30"/>
        </w:rPr>
        <w:t>说明：我</w:t>
      </w:r>
      <w:r>
        <w:rPr>
          <w:rFonts w:hint="eastAsia" w:ascii="宋体" w:hAnsi="宋体" w:eastAsia="宋体" w:cs="宋体"/>
          <w:sz w:val="30"/>
          <w:szCs w:val="30"/>
          <w:lang w:eastAsia="zh-CN"/>
        </w:rPr>
        <w:t>单位</w:t>
      </w:r>
      <w:r>
        <w:rPr>
          <w:rFonts w:hint="eastAsia" w:ascii="宋体" w:hAnsi="宋体" w:eastAsia="宋体" w:cs="宋体"/>
          <w:sz w:val="30"/>
          <w:szCs w:val="30"/>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2021年度收、支总计均为</w:t>
      </w:r>
      <w:r>
        <w:rPr>
          <w:rFonts w:hint="eastAsia" w:ascii="仿宋_GB2312" w:hAnsi="仿宋_GB2312" w:eastAsia="仿宋_GB2312" w:cs="仿宋_GB2312"/>
          <w:sz w:val="32"/>
          <w:szCs w:val="32"/>
          <w:highlight w:val="none"/>
          <w:lang w:val="en-US" w:eastAsia="zh-CN"/>
        </w:rPr>
        <w:t>167.15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52.55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23.92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压缩各项开支。</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w:t>
      </w:r>
      <w:r>
        <w:rPr>
          <w:rFonts w:hint="eastAsia" w:ascii="仿宋_GB2312" w:hAnsi="仿宋_GB2312" w:eastAsia="仿宋_GB2312" w:cs="仿宋_GB2312"/>
          <w:sz w:val="32"/>
          <w:szCs w:val="32"/>
          <w:highlight w:val="none"/>
          <w:lang w:val="en-US" w:eastAsia="zh-CN"/>
        </w:rPr>
        <w:t>146.79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146.79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w:t>
      </w:r>
      <w:r>
        <w:rPr>
          <w:rFonts w:hint="eastAsia" w:ascii="仿宋_GB2312" w:hAnsi="仿宋_GB2312" w:eastAsia="仿宋_GB2312" w:cs="仿宋_GB2312"/>
          <w:sz w:val="32"/>
          <w:szCs w:val="32"/>
          <w:highlight w:val="none"/>
          <w:lang w:val="en-US" w:eastAsia="zh-CN"/>
        </w:rPr>
        <w:t>167.15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167.15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w:t>
      </w:r>
      <w:r>
        <w:rPr>
          <w:rFonts w:hint="eastAsia" w:ascii="仿宋_GB2312" w:hAnsi="仿宋_GB2312" w:eastAsia="仿宋_GB2312" w:cs="仿宋_GB2312"/>
          <w:sz w:val="32"/>
          <w:szCs w:val="32"/>
          <w:highlight w:val="none"/>
          <w:lang w:val="en-US" w:eastAsia="zh-CN"/>
        </w:rPr>
        <w:t>167.15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52.55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23.92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单位运行费减少。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167.15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29.46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14.98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压缩各项开支。</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167.15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149.82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89.63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10.26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6.14</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7.07</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4.23</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139.21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167.15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120.07</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一般公共服务支出（类）财政事务（款）机关服务</w:t>
      </w:r>
    </w:p>
    <w:p>
      <w:pPr>
        <w:widowControl/>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149.20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124.27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办公区内绿化树木更种</w:t>
      </w:r>
      <w:r>
        <w:rPr>
          <w:rFonts w:hint="eastAsia" w:ascii="仿宋_GB2312" w:hAnsi="仿宋_GB2312" w:eastAsia="仿宋_GB2312" w:cs="仿宋_GB2312"/>
          <w:sz w:val="32"/>
          <w:szCs w:val="32"/>
          <w:highlight w:val="none"/>
        </w:rPr>
        <w:t>。</w:t>
      </w:r>
    </w:p>
    <w:p>
      <w:pPr>
        <w:widowControl/>
        <w:numPr>
          <w:ilvl w:val="0"/>
          <w:numId w:val="3"/>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0.62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0.62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．社会保障和就业支出（类）行政事业单位养老支出（款）</w:t>
      </w:r>
      <w:r>
        <w:rPr>
          <w:rFonts w:hint="eastAsia" w:ascii="仿宋_GB2312" w:hAnsi="仿宋_GB2312" w:eastAsia="仿宋_GB2312" w:cs="仿宋_GB2312"/>
          <w:b/>
          <w:bCs/>
          <w:sz w:val="32"/>
          <w:szCs w:val="32"/>
          <w:lang w:eastAsia="zh-CN"/>
        </w:rPr>
        <w:t>事业</w:t>
      </w:r>
      <w:r>
        <w:rPr>
          <w:rFonts w:hint="eastAsia" w:ascii="仿宋_GB2312" w:hAnsi="仿宋_GB2312" w:eastAsia="仿宋_GB2312" w:cs="仿宋_GB2312"/>
          <w:b/>
          <w:bCs/>
          <w:sz w:val="32"/>
          <w:szCs w:val="32"/>
        </w:rPr>
        <w:t>单位离退休（项）。</w:t>
      </w:r>
      <w:r>
        <w:rPr>
          <w:rFonts w:hint="eastAsia" w:ascii="仿宋_GB2312" w:hAnsi="仿宋_GB2312" w:eastAsia="仿宋_GB2312" w:cs="仿宋_GB2312"/>
          <w:sz w:val="32"/>
          <w:szCs w:val="32"/>
        </w:rPr>
        <w:t>年初预算为3.</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87.69</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highlight w:val="none"/>
          <w:lang w:eastAsia="zh-CN"/>
        </w:rPr>
        <w:t>支出上年结余资金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7.59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7.34</w:t>
      </w:r>
      <w:r>
        <w:rPr>
          <w:rFonts w:hint="eastAsia" w:ascii="仿宋_GB2312" w:hAnsi="仿宋_GB2312" w:eastAsia="仿宋_GB2312" w:cs="仿宋_GB2312"/>
          <w:sz w:val="32"/>
          <w:szCs w:val="32"/>
        </w:rPr>
        <w:t>万元，完成年初预</w:t>
      </w:r>
      <w:r>
        <w:rPr>
          <w:rFonts w:hint="eastAsia" w:ascii="仿宋_GB2312" w:hAnsi="仿宋_GB2312" w:eastAsia="仿宋_GB2312" w:cs="仿宋_GB2312"/>
          <w:sz w:val="32"/>
          <w:szCs w:val="32"/>
          <w:highlight w:val="none"/>
        </w:rPr>
        <w:t>算的</w:t>
      </w:r>
      <w:r>
        <w:rPr>
          <w:rFonts w:hint="eastAsia" w:ascii="仿宋_GB2312" w:hAnsi="仿宋_GB2312" w:eastAsia="仿宋_GB2312" w:cs="仿宋_GB2312"/>
          <w:sz w:val="32"/>
          <w:szCs w:val="32"/>
          <w:highlight w:val="none"/>
          <w:lang w:val="en-US" w:eastAsia="zh-CN"/>
        </w:rPr>
        <w:t>96.70</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支出上年结余资金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3.90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3.65</w:t>
      </w:r>
      <w:r>
        <w:rPr>
          <w:rFonts w:hint="eastAsia" w:ascii="仿宋_GB2312" w:hAnsi="仿宋_GB2312" w:eastAsia="仿宋_GB2312" w:cs="仿宋_GB2312"/>
          <w:sz w:val="32"/>
          <w:szCs w:val="32"/>
        </w:rPr>
        <w:t>万元，完成年初预算</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93.59</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支出上年结余资金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default" w:ascii="仿宋_GB2312" w:hAnsi="仿宋_GB2312" w:eastAsia="仿宋_GB2312" w:cs="仿宋_GB2312"/>
          <w:b/>
          <w:bCs/>
          <w:sz w:val="32"/>
          <w:szCs w:val="32"/>
          <w:highlight w:val="none"/>
          <w:lang w:val="en"/>
        </w:rPr>
        <w:t>6</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3.42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92.18</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支出上年结余资金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2021年度一般公共预算财政拨款基本支出</w:t>
      </w:r>
      <w:r>
        <w:rPr>
          <w:rFonts w:hint="eastAsia" w:ascii="仿宋_GB2312" w:hAnsi="仿宋_GB2312" w:eastAsia="仿宋_GB2312" w:cs="仿宋_GB2312"/>
          <w:sz w:val="32"/>
          <w:szCs w:val="32"/>
          <w:highlight w:val="none"/>
          <w:lang w:val="en-US" w:eastAsia="zh-CN"/>
        </w:rPr>
        <w:t>167.15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 w:eastAsia="zh-CN"/>
        </w:rPr>
        <w:t>47</w:t>
      </w:r>
      <w:r>
        <w:rPr>
          <w:rFonts w:hint="eastAsia" w:ascii="仿宋_GB2312" w:hAnsi="仿宋_GB2312" w:eastAsia="仿宋_GB2312" w:cs="仿宋_GB2312"/>
          <w:sz w:val="32"/>
          <w:szCs w:val="32"/>
          <w:highlight w:val="none"/>
          <w:lang w:val="en-US" w:eastAsia="zh-CN"/>
        </w:rPr>
        <w:t>.83</w:t>
      </w:r>
      <w:r>
        <w:rPr>
          <w:rFonts w:hint="eastAsia" w:ascii="仿宋_GB2312" w:hAnsi="仿宋_GB2312" w:eastAsia="仿宋_GB2312" w:cs="仿宋_GB2312"/>
          <w:sz w:val="32"/>
          <w:szCs w:val="32"/>
          <w:highlight w:val="none"/>
        </w:rPr>
        <w:t>万元，主要包括：基本工资、津贴补贴、奖金、绩效工资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w:t>
      </w:r>
      <w:r>
        <w:rPr>
          <w:rFonts w:hint="eastAsia" w:ascii="仿宋_GB2312" w:hAnsi="仿宋_GB2312" w:eastAsia="仿宋_GB2312" w:cs="仿宋_GB2312"/>
          <w:sz w:val="32"/>
          <w:szCs w:val="32"/>
          <w:highlight w:val="none"/>
        </w:rPr>
        <w:t>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住房公积金、</w:t>
      </w:r>
      <w:r>
        <w:rPr>
          <w:rFonts w:hint="default" w:ascii="仿宋_GB2312" w:hAnsi="仿宋_GB2312" w:eastAsia="仿宋_GB2312" w:cs="仿宋_GB2312"/>
          <w:sz w:val="32"/>
          <w:szCs w:val="32"/>
          <w:highlight w:val="none"/>
          <w:lang w:eastAsia="zh-CN"/>
        </w:rPr>
        <w:t>其他工资福利支出</w:t>
      </w:r>
      <w:r>
        <w:rPr>
          <w:rFonts w:hint="eastAsia" w:ascii="仿宋_GB2312" w:hAnsi="仿宋_GB2312" w:eastAsia="仿宋_GB2312" w:cs="仿宋_GB2312"/>
          <w:sz w:val="32"/>
          <w:szCs w:val="32"/>
          <w:highlight w:val="none"/>
        </w:rPr>
        <w:t>、退休费、</w:t>
      </w:r>
      <w:r>
        <w:rPr>
          <w:rFonts w:hint="eastAsia" w:ascii="仿宋_GB2312" w:hAnsi="仿宋_GB2312" w:eastAsia="仿宋_GB2312" w:cs="仿宋_GB2312"/>
          <w:sz w:val="32"/>
          <w:szCs w:val="32"/>
          <w:highlight w:val="none"/>
          <w:lang w:eastAsia="zh-CN"/>
        </w:rPr>
        <w:t>其他对个人和家庭的补助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19.</w:t>
      </w:r>
      <w:r>
        <w:rPr>
          <w:rFonts w:hint="default" w:ascii="仿宋_GB2312" w:hAnsi="仿宋_GB2312" w:eastAsia="仿宋_GB2312" w:cs="仿宋_GB2312"/>
          <w:sz w:val="32"/>
          <w:szCs w:val="32"/>
          <w:highlight w:val="none"/>
          <w:lang w:val="en" w:eastAsia="zh-CN"/>
        </w:rPr>
        <w:t>32</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sz w:val="32"/>
          <w:szCs w:val="32"/>
          <w:highlight w:val="none"/>
          <w:lang w:eastAsia="zh-CN"/>
        </w:rPr>
        <w:t>办公费、印刷费、差旅费、维修（护）费、培训费、劳务费、工会经费、福利费、公务用车运行维护费、其他商品和服务支出。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w:t>
      </w:r>
      <w:r>
        <w:rPr>
          <w:rFonts w:hint="eastAsia" w:ascii="仿宋_GB2312" w:hAnsi="仿宋_GB2312" w:eastAsia="仿宋_GB2312" w:cs="仿宋_GB2312"/>
          <w:sz w:val="32"/>
          <w:szCs w:val="32"/>
          <w:highlight w:val="none"/>
        </w:rPr>
        <w:t>%。2021年度“三公”经费支出决算数与预算数存在差异的主要原因是</w:t>
      </w:r>
      <w:r>
        <w:rPr>
          <w:rFonts w:hint="eastAsia" w:ascii="仿宋_GB2312" w:hAnsi="仿宋_GB2312" w:eastAsia="仿宋_GB2312" w:cs="仿宋_GB2312"/>
          <w:sz w:val="32"/>
          <w:szCs w:val="32"/>
          <w:highlight w:val="none"/>
          <w:lang w:eastAsia="zh-CN"/>
        </w:rPr>
        <w:t>节约开支</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节约开支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万元。主要用于车辆维护与维修、运行。2021年期末，单位开支财政拨款的公务用车保有量为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numPr>
          <w:ilvl w:val="0"/>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我单位纳入预算绩效管理的支出总额为139.21万元，其中：基本支出139.21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〕1号）等文件精神，我单位对本单位整体绩效目标和项目支出绩效目标进行了自评。一是单位整体绩效自评情况良好。二是项目绩效自评情况。我单位共有0个项目批复了绩效目标。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D6CB2"/>
    <w:multiLevelType w:val="multilevel"/>
    <w:tmpl w:val="4C4D6CB2"/>
    <w:lvl w:ilvl="0" w:tentative="0">
      <w:start w:val="1"/>
      <w:numFmt w:val="japaneseCounting"/>
      <w:lvlText w:val="（%1）"/>
      <w:lvlJc w:val="left"/>
      <w:pPr>
        <w:tabs>
          <w:tab w:val="left" w:pos="1500"/>
        </w:tabs>
        <w:ind w:left="1500" w:hanging="108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631FFB79"/>
    <w:multiLevelType w:val="singleLevel"/>
    <w:tmpl w:val="631FFB79"/>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41AE000A"/>
    <w:rsid w:val="BBF99C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w:basedOn w:val="1"/>
    <w:unhideWhenUsed/>
    <w:uiPriority w:val="99"/>
    <w:pPr>
      <w:spacing w:after="120" w:afterLines="0"/>
    </w:pPr>
    <w:rPr>
      <w:rFonts w:ascii="Calibri" w:hAnsi="Calibri"/>
      <w:szCs w:val="24"/>
    </w:r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character" w:styleId="9">
    <w:name w:val="FollowedHyperlink"/>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Char Char"/>
    <w:link w:val="3"/>
    <w:uiPriority w:val="99"/>
    <w:rPr>
      <w:kern w:val="2"/>
      <w:sz w:val="18"/>
      <w:szCs w:val="18"/>
    </w:rPr>
  </w:style>
  <w:style w:type="character" w:customStyle="1" w:styleId="12">
    <w:name w:val="页脚 Char Char Char"/>
    <w:link w:val="4"/>
    <w:uiPriority w:val="99"/>
    <w:rPr>
      <w:kern w:val="2"/>
      <w:sz w:val="18"/>
      <w:szCs w:val="18"/>
    </w:rPr>
  </w:style>
  <w:style w:type="character" w:customStyle="1" w:styleId="13">
    <w:name w:val="页眉 Char Char Char"/>
    <w:link w:val="5"/>
    <w:uiPriority w:val="99"/>
    <w:rPr>
      <w:kern w:val="2"/>
      <w:sz w:val="18"/>
      <w:szCs w:val="18"/>
    </w:rPr>
  </w:style>
  <w:style w:type="character" w:customStyle="1" w:styleId="14">
    <w:name w:val="font51"/>
    <w:uiPriority w:val="0"/>
    <w:rPr>
      <w:rFonts w:hint="eastAsia" w:ascii="宋体" w:hAnsi="宋体" w:eastAsia="宋体" w:cs="宋体"/>
      <w:color w:val="000000"/>
      <w:sz w:val="24"/>
      <w:szCs w:val="24"/>
      <w:u w:val="none"/>
    </w:rPr>
  </w:style>
  <w:style w:type="character" w:customStyle="1" w:styleId="15">
    <w:name w:val="font11"/>
    <w:uiPriority w:val="0"/>
    <w:rPr>
      <w:rFonts w:hint="eastAsia" w:ascii="宋体" w:hAnsi="宋体" w:eastAsia="宋体" w:cs="宋体"/>
      <w:color w:val="000000"/>
      <w:sz w:val="20"/>
      <w:szCs w:val="20"/>
      <w:u w:val="none"/>
    </w:rPr>
  </w:style>
  <w:style w:type="character" w:customStyle="1" w:styleId="16">
    <w:name w:val="font01"/>
    <w:uiPriority w:val="0"/>
    <w:rPr>
      <w:rFonts w:hint="eastAsia" w:ascii="宋体" w:hAnsi="宋体" w:eastAsia="宋体" w:cs="宋体"/>
      <w:color w:val="000000"/>
      <w:sz w:val="22"/>
      <w:szCs w:val="22"/>
      <w:u w:val="none"/>
    </w:rPr>
  </w:style>
  <w:style w:type="character" w:customStyle="1" w:styleId="17">
    <w:name w:val="font41"/>
    <w:uiPriority w:val="0"/>
    <w:rPr>
      <w:rFonts w:hint="eastAsia" w:ascii="宋体" w:hAnsi="宋体" w:eastAsia="宋体" w:cs="宋体"/>
      <w:color w:val="000000"/>
      <w:sz w:val="24"/>
      <w:szCs w:val="24"/>
      <w:u w:val="none"/>
    </w:rPr>
  </w:style>
  <w:style w:type="character" w:customStyle="1" w:styleId="18">
    <w:name w:val="font2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 User</Company>
  <Pages>26</Pages>
  <Words>1266</Words>
  <Characters>7220</Characters>
  <Lines>60</Lines>
  <Paragraphs>16</Paragraphs>
  <TotalTime>8.66666666666667</TotalTime>
  <ScaleCrop>false</ScaleCrop>
  <LinksUpToDate>false</LinksUpToDate>
  <CharactersWithSpaces>8470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2007-12-01T19:41:00Z</dcterms:created>
  <dc:creator>管理者</dc:creator>
  <cp:lastModifiedBy>悟の</cp:lastModifiedBy>
  <cp:lastPrinted>2018-07-27T02:50:00Z</cp:lastPrinted>
  <dcterms:modified xsi:type="dcterms:W3CDTF">2023-05-29T02:59:07Z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A9E5AADF45AB4006BFD8C53143C3DD9C_13</vt:lpwstr>
  </property>
</Properties>
</file>