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许昌市自然资源和规划局经济技术</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开发区服务中心单位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ind w:left="1600" w:hanging="1600" w:hangingChars="500"/>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许昌市自然资源和规划局经济技术开发区服务中心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许昌市自然资源和规划局经济技术开发区服务中心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kern w:val="0"/>
          <w:sz w:val="32"/>
          <w:szCs w:val="32"/>
          <w:highlight w:val="none"/>
        </w:rPr>
        <w:t>职责</w:t>
      </w:r>
    </w:p>
    <w:p>
      <w:pPr>
        <w:widowControl/>
        <w:ind w:firstLine="480" w:firstLineChars="150"/>
        <w:jc w:val="left"/>
        <w:outlineLvl w:val="1"/>
        <w:rPr>
          <w:rFonts w:hint="eastAsia" w:ascii="仿宋_GB2312" w:hAnsi="宋体" w:eastAsia="仿宋_GB2312" w:cs="仿宋"/>
          <w:sz w:val="32"/>
          <w:szCs w:val="32"/>
        </w:rPr>
      </w:pPr>
      <w:r>
        <w:rPr>
          <w:rFonts w:hint="eastAsia" w:ascii="宋体" w:hAnsi="宋体" w:cs="仿宋"/>
          <w:sz w:val="32"/>
          <w:szCs w:val="32"/>
        </w:rPr>
        <w:t>（</w:t>
      </w:r>
      <w:r>
        <w:rPr>
          <w:rFonts w:hint="eastAsia" w:ascii="仿宋_GB2312" w:hAnsi="宋体" w:eastAsia="仿宋_GB2312" w:cs="仿宋"/>
          <w:sz w:val="32"/>
          <w:szCs w:val="32"/>
        </w:rPr>
        <w:t xml:space="preserve">一）负责辖区内基础测绘、地籍测绘、行政区域界限测绘和其他重大测绘项目，指导监督测绘成果、质量管理和测绘成果资料汇交、审核重要地理信息数据。                                                                          </w:t>
      </w:r>
    </w:p>
    <w:p>
      <w:pPr>
        <w:widowControl/>
        <w:ind w:firstLine="480" w:firstLineChars="150"/>
        <w:jc w:val="left"/>
        <w:outlineLvl w:val="1"/>
        <w:rPr>
          <w:rFonts w:hint="eastAsia" w:ascii="仿宋_GB2312" w:hAnsi="宋体" w:eastAsia="仿宋_GB2312" w:cs="仿宋"/>
          <w:sz w:val="32"/>
          <w:szCs w:val="32"/>
        </w:rPr>
      </w:pPr>
      <w:r>
        <w:rPr>
          <w:rFonts w:hint="eastAsia" w:ascii="宋体" w:hAnsi="宋体" w:cs="仿宋"/>
          <w:sz w:val="32"/>
          <w:szCs w:val="32"/>
        </w:rPr>
        <w:t>（</w:t>
      </w:r>
      <w:r>
        <w:rPr>
          <w:rFonts w:hint="eastAsia" w:ascii="仿宋_GB2312" w:hAnsi="宋体" w:eastAsia="仿宋_GB2312" w:cs="仿宋"/>
          <w:sz w:val="32"/>
          <w:szCs w:val="32"/>
        </w:rPr>
        <w:t>二）负责规划区内建设项目规划方案的初审、论证及上报工作:负责辖区内详细规划、专项规划、城市设计、建设工程设计方案等初审工作，为前期研究、技术审核、初步论证等工作提供技术服务;协助分局做好规划审批工作。</w:t>
      </w:r>
    </w:p>
    <w:p>
      <w:pPr>
        <w:widowControl/>
        <w:ind w:firstLine="480" w:firstLineChars="150"/>
        <w:jc w:val="left"/>
        <w:outlineLvl w:val="1"/>
        <w:rPr>
          <w:rFonts w:hint="eastAsia" w:ascii="仿宋_GB2312" w:hAnsi="宋体" w:eastAsia="仿宋_GB2312" w:cs="仿宋"/>
          <w:sz w:val="32"/>
          <w:szCs w:val="32"/>
        </w:rPr>
      </w:pPr>
      <w:r>
        <w:rPr>
          <w:rFonts w:hint="eastAsia" w:ascii="宋体" w:hAnsi="宋体" w:cs="仿宋"/>
          <w:sz w:val="32"/>
          <w:szCs w:val="32"/>
        </w:rPr>
        <w:t>（</w:t>
      </w:r>
      <w:r>
        <w:rPr>
          <w:rFonts w:hint="eastAsia" w:ascii="仿宋_GB2312" w:hAnsi="宋体" w:eastAsia="仿宋_GB2312" w:cs="仿宋"/>
          <w:sz w:val="32"/>
          <w:szCs w:val="32"/>
        </w:rPr>
        <w:t>三）负责对国土空间规划编制、实施管理政策进行研究，为规划管理工作提供技术保障;协助分局做好辖区内国土空间规划和建设项目日常规划管理工作。</w:t>
      </w:r>
    </w:p>
    <w:p>
      <w:pPr>
        <w:widowControl/>
        <w:ind w:firstLine="480" w:firstLineChars="150"/>
        <w:jc w:val="left"/>
        <w:outlineLvl w:val="1"/>
        <w:rPr>
          <w:rFonts w:hint="eastAsia" w:ascii="仿宋_GB2312" w:hAnsi="宋体" w:eastAsia="仿宋_GB2312" w:cs="仿宋"/>
          <w:sz w:val="32"/>
          <w:szCs w:val="32"/>
        </w:rPr>
      </w:pPr>
      <w:r>
        <w:rPr>
          <w:rFonts w:hint="eastAsia" w:ascii="仿宋_GB2312" w:hAnsi="宋体" w:eastAsia="仿宋_GB2312" w:cs="仿宋"/>
          <w:sz w:val="32"/>
          <w:szCs w:val="32"/>
        </w:rPr>
        <w:t>（四）负责辖区内不动产登记前期工作，承担辖区内建设项目档案管理、查询服务等工作，做好不动产权属争议、纠纷、矛盾协调处理。</w:t>
      </w:r>
    </w:p>
    <w:p>
      <w:pPr>
        <w:widowControl/>
        <w:ind w:firstLine="480" w:firstLineChars="150"/>
        <w:jc w:val="left"/>
        <w:outlineLvl w:val="1"/>
        <w:rPr>
          <w:rFonts w:hint="eastAsia" w:ascii="仿宋_GB2312" w:hAnsi="宋体" w:eastAsia="仿宋_GB2312" w:cs="仿宋"/>
          <w:sz w:val="32"/>
          <w:szCs w:val="32"/>
        </w:rPr>
      </w:pPr>
      <w:r>
        <w:rPr>
          <w:rFonts w:hint="eastAsia" w:ascii="仿宋_GB2312" w:hAnsi="宋体" w:eastAsia="仿宋_GB2312" w:cs="仿宋"/>
          <w:sz w:val="32"/>
          <w:szCs w:val="32"/>
        </w:rPr>
        <w:t>（五）协助分局做好辖区内自然资源基础调查、变更调查、动态监测及自然资源专项调查监测工作。</w:t>
      </w:r>
    </w:p>
    <w:p>
      <w:pPr>
        <w:widowControl/>
        <w:ind w:firstLine="480" w:firstLineChars="150"/>
        <w:jc w:val="left"/>
        <w:outlineLvl w:val="1"/>
        <w:rPr>
          <w:rFonts w:hint="eastAsia" w:ascii="仿宋_GB2312" w:hAnsi="宋体" w:eastAsia="仿宋_GB2312" w:cs="仿宋"/>
          <w:sz w:val="32"/>
          <w:szCs w:val="32"/>
        </w:rPr>
      </w:pPr>
      <w:r>
        <w:rPr>
          <w:rFonts w:hint="eastAsia" w:ascii="仿宋_GB2312" w:hAnsi="宋体" w:eastAsia="仿宋_GB2312" w:cs="仿宋"/>
          <w:sz w:val="32"/>
          <w:szCs w:val="32"/>
        </w:rPr>
        <w:t>（六）协助分局做好自然资源国土空间用途管制、调查监测评价、自然资源有偿使用及合理开发利用:协助分局做好辖区内土地资源开发、整理、复垦、监督管理工作;协助分局做好造林绿化工作。</w:t>
      </w:r>
    </w:p>
    <w:p>
      <w:pPr>
        <w:widowControl/>
        <w:ind w:firstLine="640" w:firstLineChars="200"/>
        <w:jc w:val="left"/>
        <w:outlineLvl w:val="1"/>
        <w:rPr>
          <w:rFonts w:hint="eastAsia" w:ascii="仿宋_GB2312" w:hAnsi="宋体" w:eastAsia="仿宋_GB2312" w:cs="仿宋"/>
          <w:sz w:val="32"/>
          <w:szCs w:val="32"/>
        </w:rPr>
      </w:pPr>
      <w:r>
        <w:rPr>
          <w:rFonts w:hint="eastAsia" w:ascii="仿宋_GB2312" w:hAnsi="宋体" w:eastAsia="仿宋_GB2312" w:cs="仿宋"/>
          <w:sz w:val="32"/>
          <w:szCs w:val="32"/>
        </w:rPr>
        <w:t>（七）负责辖区内耕地保护和基本农田保护工作，严格落实耕地保护及各类自然资源保护地监督管理制度，做好国土空间生态修复工作。承担辖区内自然资源巡查职责，及时发现和制止土地、矿产等自然资源违法行为，协助分局处理自然资源违法违规案件及其他事务性工作，配合分局做好自然资源信访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许昌市自然资源和规划局经济技术开发区服务中心</w:t>
      </w:r>
      <w:r>
        <w:rPr>
          <w:rFonts w:hint="eastAsia" w:eastAsia="仿宋_GB2312"/>
          <w:sz w:val="32"/>
          <w:szCs w:val="32"/>
        </w:rPr>
        <w:t>内设科室</w:t>
      </w:r>
      <w:r>
        <w:rPr>
          <w:rFonts w:hint="eastAsia" w:eastAsia="仿宋_GB2312"/>
          <w:sz w:val="32"/>
          <w:szCs w:val="32"/>
          <w:lang w:val="en-US" w:eastAsia="zh-CN"/>
        </w:rPr>
        <w:t>1个，包括：办公室</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从决算单位构成看，许昌市自然资源和规划局经济技术开发区服务中心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年度部门决算编制范围的单位共1个，</w:t>
      </w:r>
      <w:r>
        <w:rPr>
          <w:rFonts w:hint="eastAsia" w:ascii="仿宋_GB2312" w:hAnsi="仿宋_GB2312" w:eastAsia="仿宋_GB2312" w:cs="仿宋_GB2312"/>
          <w:kern w:val="0"/>
          <w:sz w:val="32"/>
          <w:szCs w:val="32"/>
          <w:lang w:val="en-US" w:eastAsia="zh-CN"/>
        </w:rPr>
        <w:t>具体是：</w:t>
      </w:r>
    </w:p>
    <w:p>
      <w:pPr>
        <w:widowControl/>
        <w:ind w:firstLine="640" w:firstLineChars="2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许</w:t>
      </w:r>
      <w:r>
        <w:rPr>
          <w:rFonts w:hint="eastAsia" w:ascii="仿宋_GB2312" w:hAnsi="仿宋_GB2312" w:eastAsia="仿宋_GB2312" w:cs="仿宋_GB2312"/>
          <w:kern w:val="0"/>
          <w:sz w:val="32"/>
          <w:szCs w:val="32"/>
        </w:rPr>
        <w:t>昌市自然资源和规划局经济技术开发区服务中心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9"/>
        <w:gridCol w:w="903"/>
        <w:gridCol w:w="1202"/>
        <w:gridCol w:w="4781"/>
        <w:gridCol w:w="90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38"/>
        <w:gridCol w:w="1706"/>
        <w:gridCol w:w="4115"/>
        <w:gridCol w:w="1200"/>
        <w:gridCol w:w="1245"/>
        <w:gridCol w:w="1185"/>
        <w:gridCol w:w="1155"/>
        <w:gridCol w:w="855"/>
        <w:gridCol w:w="1336"/>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42"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1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本年收入合计</w:t>
            </w:r>
          </w:p>
        </w:tc>
        <w:tc>
          <w:tcPr>
            <w:tcW w:w="124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上级补助收入</w:t>
            </w:r>
          </w:p>
        </w:tc>
        <w:tc>
          <w:tcPr>
            <w:tcW w:w="115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事业收入</w:t>
            </w:r>
          </w:p>
        </w:tc>
        <w:tc>
          <w:tcPr>
            <w:tcW w:w="85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经营收入</w:t>
            </w:r>
          </w:p>
        </w:tc>
        <w:tc>
          <w:tcPr>
            <w:tcW w:w="133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附属单位上缴收入</w:t>
            </w:r>
          </w:p>
        </w:tc>
        <w:tc>
          <w:tcPr>
            <w:tcW w:w="80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411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80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411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80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411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80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7"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0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7"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111.58</w:t>
            </w:r>
          </w:p>
        </w:tc>
        <w:tc>
          <w:tcPr>
            <w:tcW w:w="12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111.58</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11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13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20129</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群众团体事务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2012906</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11.41</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11.41</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行政单位离退休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90.40</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90.40</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576" w:right="1440" w:bottom="1576"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498"/>
        <w:gridCol w:w="4571"/>
        <w:gridCol w:w="1505"/>
        <w:gridCol w:w="1482"/>
        <w:gridCol w:w="976"/>
        <w:gridCol w:w="1171"/>
        <w:gridCol w:w="1078"/>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2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1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9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2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2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50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本年支出合计</w:t>
            </w:r>
          </w:p>
        </w:tc>
        <w:tc>
          <w:tcPr>
            <w:tcW w:w="148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97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17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上缴上级支出</w:t>
            </w:r>
          </w:p>
        </w:tc>
        <w:tc>
          <w:tcPr>
            <w:tcW w:w="107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经营支出</w:t>
            </w:r>
          </w:p>
        </w:tc>
        <w:tc>
          <w:tcPr>
            <w:tcW w:w="214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4571"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5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48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1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457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48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1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457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48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1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2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50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8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4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2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5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129.94</w:t>
            </w:r>
          </w:p>
        </w:tc>
        <w:tc>
          <w:tcPr>
            <w:tcW w:w="14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129.94</w:t>
            </w:r>
          </w:p>
        </w:tc>
        <w:tc>
          <w:tcPr>
            <w:tcW w:w="9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117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10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21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群众团体事务</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2012906</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工会事务</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行政单位离退休</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22999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2299999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5"/>
        <w:gridCol w:w="571"/>
        <w:gridCol w:w="1070"/>
        <w:gridCol w:w="3900"/>
        <w:gridCol w:w="571"/>
        <w:gridCol w:w="970"/>
        <w:gridCol w:w="1276"/>
        <w:gridCol w:w="1010"/>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4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102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34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一般公共预算财政拨款</w:t>
            </w:r>
          </w:p>
        </w:tc>
        <w:tc>
          <w:tcPr>
            <w:tcW w:w="13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政府性基金预算财政拨款</w:t>
            </w:r>
          </w:p>
        </w:tc>
        <w:tc>
          <w:tcPr>
            <w:tcW w:w="13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4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2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4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3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129.94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129.94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141.82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141.82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3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
        <w:gridCol w:w="268"/>
        <w:gridCol w:w="2566"/>
        <w:gridCol w:w="3991"/>
        <w:gridCol w:w="2429"/>
        <w:gridCol w:w="226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6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9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52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44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6899"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3991"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242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22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22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10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99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242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2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2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99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242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2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2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242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6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4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129.94</w:t>
            </w:r>
          </w:p>
        </w:tc>
        <w:tc>
          <w:tcPr>
            <w:tcW w:w="22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129.94</w:t>
            </w:r>
          </w:p>
        </w:tc>
        <w:tc>
          <w:tcPr>
            <w:tcW w:w="22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群众团体事务</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2012906</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工会事务</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行政单位离退休</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22999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2299999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3216"/>
        <w:gridCol w:w="816"/>
        <w:gridCol w:w="717"/>
        <w:gridCol w:w="2216"/>
        <w:gridCol w:w="717"/>
        <w:gridCol w:w="717"/>
        <w:gridCol w:w="4016"/>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4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03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8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7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1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8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104.35</w:t>
            </w:r>
          </w:p>
        </w:tc>
        <w:tc>
          <w:tcPr>
            <w:tcW w:w="0" w:type="auto"/>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064"/>
        <w:gridCol w:w="1316"/>
        <w:gridCol w:w="1316"/>
        <w:gridCol w:w="1316"/>
        <w:gridCol w:w="1204"/>
        <w:gridCol w:w="1036"/>
        <w:gridCol w:w="1036"/>
        <w:gridCol w:w="1064"/>
        <w:gridCol w:w="1092"/>
        <w:gridCol w:w="1107"/>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388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392"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6488"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7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06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因公出国（境）费</w:t>
            </w:r>
          </w:p>
        </w:tc>
        <w:tc>
          <w:tcPr>
            <w:tcW w:w="3948"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公务用车购置及运行费</w:t>
            </w:r>
          </w:p>
        </w:tc>
        <w:tc>
          <w:tcPr>
            <w:tcW w:w="120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公务接待费</w:t>
            </w:r>
          </w:p>
        </w:tc>
        <w:tc>
          <w:tcPr>
            <w:tcW w:w="103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03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因公出国（境）费</w:t>
            </w:r>
          </w:p>
        </w:tc>
        <w:tc>
          <w:tcPr>
            <w:tcW w:w="3263"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公务用车购置及运行费</w:t>
            </w:r>
          </w:p>
        </w:tc>
        <w:tc>
          <w:tcPr>
            <w:tcW w:w="115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7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6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公务用车购置费</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公务用车运行费</w:t>
            </w:r>
          </w:p>
        </w:tc>
        <w:tc>
          <w:tcPr>
            <w:tcW w:w="120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6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09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公务用车购置费</w:t>
            </w:r>
          </w:p>
        </w:tc>
        <w:tc>
          <w:tcPr>
            <w:tcW w:w="110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公务用车运行费</w:t>
            </w:r>
          </w:p>
        </w:tc>
        <w:tc>
          <w:tcPr>
            <w:tcW w:w="115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76"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9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3"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88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
        <w:gridCol w:w="366"/>
        <w:gridCol w:w="366"/>
        <w:gridCol w:w="1741"/>
        <w:gridCol w:w="1853"/>
        <w:gridCol w:w="1853"/>
        <w:gridCol w:w="1853"/>
        <w:gridCol w:w="1853"/>
        <w:gridCol w:w="1853"/>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39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82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182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w:t>
            </w:r>
          </w:p>
        </w:tc>
        <w:tc>
          <w:tcPr>
            <w:tcW w:w="5463"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w:t>
            </w:r>
          </w:p>
        </w:tc>
        <w:tc>
          <w:tcPr>
            <w:tcW w:w="182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8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18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8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8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141.82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17.57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主要原因</w:t>
      </w:r>
      <w:r>
        <w:rPr>
          <w:rFonts w:hint="eastAsia" w:ascii="仿宋_GB2312" w:hAnsi="仿宋_GB2312" w:eastAsia="仿宋_GB2312" w:cs="仿宋_GB2312"/>
          <w:color w:val="000000"/>
          <w:sz w:val="32"/>
          <w:szCs w:val="32"/>
          <w:highlight w:val="none"/>
          <w:lang w:eastAsia="zh-CN"/>
        </w:rPr>
        <w:t>是严格执行过紧日子要求，厉行节约，压减支出</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111.58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129.94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129.94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141.82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17.57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主要原因</w:t>
      </w:r>
      <w:r>
        <w:rPr>
          <w:rFonts w:hint="eastAsia" w:ascii="仿宋_GB2312" w:hAnsi="仿宋_GB2312" w:eastAsia="仿宋_GB2312" w:cs="仿宋_GB2312"/>
          <w:color w:val="000000"/>
          <w:sz w:val="32"/>
          <w:szCs w:val="32"/>
          <w:highlight w:val="none"/>
          <w:lang w:eastAsia="zh-CN"/>
        </w:rPr>
        <w:t>是严格执行上级过紧日子要求，厉行节约，压减支出</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129.94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人员工资福利调标，退休人员临时待遇转正式待遇</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129.94</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）支出0.</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8.94</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5.93</w:t>
      </w:r>
      <w:r>
        <w:rPr>
          <w:rFonts w:hint="eastAsia" w:ascii="仿宋_GB2312" w:hAnsi="仿宋_GB2312" w:eastAsia="仿宋_GB2312" w:cs="仿宋_GB2312"/>
          <w:sz w:val="32"/>
          <w:szCs w:val="32"/>
        </w:rPr>
        <w:t>%；城乡社区（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99.18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76.33</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highlight w:val="none"/>
          <w:lang w:val="en-US" w:eastAsia="zh-CN"/>
        </w:rPr>
        <w:t>其他（类）支出10.95万元，占8.43%。</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109.03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119.18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%。决算数与</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预算数</w:t>
      </w:r>
      <w:r>
        <w:rPr>
          <w:rFonts w:hint="eastAsia" w:ascii="仿宋_GB2312" w:hAnsi="仿宋_GB2312" w:eastAsia="仿宋_GB2312" w:cs="仿宋_GB2312"/>
          <w:color w:val="000000"/>
          <w:sz w:val="32"/>
          <w:szCs w:val="32"/>
          <w:highlight w:val="none"/>
          <w:lang w:eastAsia="zh-CN"/>
        </w:rPr>
        <w:t>不</w:t>
      </w:r>
      <w:r>
        <w:rPr>
          <w:rFonts w:hint="eastAsia" w:ascii="仿宋_GB2312" w:hAnsi="仿宋_GB2312" w:eastAsia="仿宋_GB2312" w:cs="仿宋_GB2312"/>
          <w:color w:val="000000"/>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社会保障和就业支出（类）行政事业单位养老支出（款）行政单位离退休（项）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5.47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lang w:val="en-US" w:eastAsia="zh-CN"/>
        </w:rPr>
        <w:t>231.78</w:t>
      </w:r>
      <w:r>
        <w:rPr>
          <w:rFonts w:hint="eastAsia" w:ascii="仿宋_GB2312" w:hAnsi="仿宋_GB2312" w:eastAsia="仿宋_GB2312" w:cs="仿宋_GB2312"/>
          <w:color w:val="000000"/>
          <w:sz w:val="32"/>
          <w:szCs w:val="32"/>
          <w:highlight w:val="none"/>
        </w:rPr>
        <w:t>%。决算数与</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预算数存在差异的主要原因是</w:t>
      </w:r>
      <w:r>
        <w:rPr>
          <w:rFonts w:hint="eastAsia" w:ascii="仿宋_GB2312" w:hAnsi="仿宋_GB2312" w:eastAsia="仿宋_GB2312" w:cs="仿宋_GB2312"/>
          <w:color w:val="000000"/>
          <w:sz w:val="32"/>
          <w:szCs w:val="32"/>
          <w:highlight w:val="none"/>
          <w:lang w:eastAsia="zh-CN"/>
        </w:rPr>
        <w:t>补发</w:t>
      </w:r>
      <w:r>
        <w:rPr>
          <w:rFonts w:hint="eastAsia" w:ascii="仿宋_GB2312" w:hAnsi="仿宋_GB2312" w:eastAsia="仿宋_GB2312" w:cs="仿宋_GB2312"/>
          <w:color w:val="000000"/>
          <w:sz w:val="32"/>
          <w:szCs w:val="32"/>
          <w:highlight w:val="none"/>
          <w:lang w:val="en-US" w:eastAsia="zh-CN"/>
        </w:rPr>
        <w:t>2020-2021年</w:t>
      </w:r>
      <w:r>
        <w:rPr>
          <w:rFonts w:hint="eastAsia" w:ascii="仿宋_GB2312" w:hAnsi="仿宋_GB2312" w:eastAsia="仿宋_GB2312" w:cs="仿宋_GB2312"/>
          <w:color w:val="000000"/>
          <w:sz w:val="32"/>
          <w:szCs w:val="32"/>
          <w:highlight w:val="none"/>
          <w:lang w:eastAsia="zh-CN"/>
        </w:rPr>
        <w:t>退休人员临时待遇转为正式待遇差额</w:t>
      </w:r>
      <w:r>
        <w:rPr>
          <w:rFonts w:hint="eastAsia" w:ascii="仿宋_GB2312" w:hAnsi="仿宋_GB2312" w:eastAsia="仿宋_GB2312" w:cs="仿宋_GB2312"/>
          <w:color w:val="000000"/>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（类）行政事业单位养老支出（款）机关事业单位基本养老保险缴费</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103.54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决算数与年初预算数存在差异原因是</w:t>
      </w:r>
      <w:r>
        <w:rPr>
          <w:rFonts w:hint="eastAsia" w:ascii="仿宋_GB2312" w:hAnsi="仿宋_GB2312" w:eastAsia="仿宋_GB2312" w:cs="仿宋_GB2312"/>
          <w:color w:val="000000"/>
          <w:sz w:val="32"/>
          <w:szCs w:val="32"/>
          <w:lang w:eastAsia="zh-CN"/>
        </w:rPr>
        <w:t>人员工资调标，</w:t>
      </w:r>
      <w:r>
        <w:rPr>
          <w:rFonts w:hint="eastAsia" w:ascii="仿宋_GB2312" w:hAnsi="仿宋_GB2312" w:eastAsia="仿宋_GB2312" w:cs="仿宋_GB2312"/>
          <w:color w:val="000000"/>
          <w:sz w:val="32"/>
          <w:szCs w:val="32"/>
        </w:rPr>
        <w:t>基本养老保险缴费单位部分比例增加。</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4．卫生健康</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121.61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决算数与年初预算数存在差异原因是</w:t>
      </w:r>
      <w:r>
        <w:rPr>
          <w:rFonts w:hint="eastAsia" w:ascii="仿宋_GB2312" w:hAnsi="仿宋_GB2312" w:eastAsia="仿宋_GB2312" w:cs="仿宋_GB2312"/>
          <w:color w:val="000000"/>
          <w:sz w:val="32"/>
          <w:szCs w:val="32"/>
          <w:lang w:eastAsia="zh-CN"/>
        </w:rPr>
        <w:t>医疗</w:t>
      </w:r>
      <w:r>
        <w:rPr>
          <w:rFonts w:hint="eastAsia" w:ascii="仿宋_GB2312" w:hAnsi="仿宋_GB2312" w:eastAsia="仿宋_GB2312" w:cs="仿宋_GB2312"/>
          <w:color w:val="000000"/>
          <w:sz w:val="32"/>
          <w:szCs w:val="32"/>
        </w:rPr>
        <w:t>保险缴费单位部分比例增加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rPr>
        <w:t>结转结余资金安排支出</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5．卫生健康</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133.22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决算数与年初预算数存在差异原因是单位部分比例增加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rPr>
        <w:t>结转结余资金安排支出</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sz w:val="32"/>
          <w:szCs w:val="32"/>
        </w:rPr>
        <w:t>6．城乡社区</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（类）城乡社区管理事务（款）行政运行（项）。</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rPr>
        <w:t>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6.67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sz w:val="32"/>
          <w:szCs w:val="32"/>
          <w:highlight w:val="none"/>
        </w:rPr>
        <w:t>，决算数与年初预算数存在差异原</w:t>
      </w:r>
      <w:r>
        <w:rPr>
          <w:rFonts w:hint="eastAsia" w:ascii="仿宋_GB2312" w:hAnsi="仿宋_GB2312" w:eastAsia="仿宋_GB2312" w:cs="仿宋_GB2312"/>
          <w:color w:val="000000"/>
          <w:sz w:val="32"/>
          <w:szCs w:val="32"/>
          <w:highlight w:val="none"/>
          <w:lang w:eastAsia="zh-CN"/>
        </w:rPr>
        <w:t>因是使用</w:t>
      </w:r>
      <w:r>
        <w:rPr>
          <w:rFonts w:hint="eastAsia" w:ascii="仿宋_GB2312" w:hAnsi="仿宋_GB2312" w:eastAsia="仿宋_GB2312" w:cs="仿宋_GB2312"/>
          <w:sz w:val="32"/>
          <w:szCs w:val="32"/>
          <w:highlight w:val="none"/>
          <w:lang w:eastAsia="zh-CN"/>
        </w:rPr>
        <w:t>上年</w:t>
      </w:r>
      <w:r>
        <w:rPr>
          <w:rFonts w:hint="eastAsia" w:ascii="仿宋_GB2312" w:hAnsi="仿宋_GB2312" w:eastAsia="仿宋_GB2312" w:cs="仿宋_GB2312"/>
          <w:sz w:val="32"/>
          <w:szCs w:val="32"/>
          <w:highlight w:val="none"/>
        </w:rPr>
        <w:t>结转结余资金安排</w:t>
      </w:r>
      <w:r>
        <w:rPr>
          <w:rFonts w:hint="eastAsia" w:ascii="仿宋_GB2312" w:hAnsi="仿宋_GB2312" w:eastAsia="仿宋_GB2312" w:cs="仿宋_GB2312"/>
          <w:sz w:val="32"/>
          <w:szCs w:val="32"/>
          <w:highlight w:val="none"/>
          <w:lang w:eastAsia="zh-CN"/>
        </w:rPr>
        <w:t>人员经费支出。</w:t>
      </w:r>
    </w:p>
    <w:p>
      <w:pPr>
        <w:widowControl/>
        <w:spacing w:line="590" w:lineRule="exact"/>
        <w:ind w:firstLine="643" w:firstLineChars="200"/>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000000"/>
          <w:sz w:val="32"/>
          <w:szCs w:val="32"/>
          <w:highlight w:val="none"/>
        </w:rPr>
        <w:t>7．城</w:t>
      </w:r>
      <w:r>
        <w:rPr>
          <w:rFonts w:hint="eastAsia" w:ascii="仿宋_GB2312" w:hAnsi="仿宋_GB2312" w:eastAsia="仿宋_GB2312" w:cs="仿宋_GB2312"/>
          <w:b/>
          <w:bCs/>
          <w:sz w:val="32"/>
          <w:szCs w:val="32"/>
          <w:highlight w:val="none"/>
        </w:rPr>
        <w:t>乡社区</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highlight w:val="none"/>
        </w:rPr>
        <w:t>（类）城乡社区规划与管理（款）城乡社区规划与管理（项）。</w:t>
      </w:r>
      <w:r>
        <w:rPr>
          <w:rFonts w:hint="eastAsia" w:ascii="仿宋_GB2312" w:hAnsi="仿宋_GB2312" w:eastAsia="仿宋_GB2312" w:cs="仿宋_GB2312"/>
          <w:sz w:val="32"/>
          <w:szCs w:val="32"/>
          <w:highlight w:val="none"/>
        </w:rPr>
        <w:t>年初预算为9</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92.52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98.22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color w:val="000000"/>
          <w:sz w:val="32"/>
          <w:szCs w:val="32"/>
          <w:highlight w:val="none"/>
        </w:rPr>
        <w:t>决算数与年初预算数存在差异原因是</w:t>
      </w:r>
      <w:r>
        <w:rPr>
          <w:rFonts w:hint="eastAsia" w:ascii="仿宋_GB2312" w:hAnsi="仿宋_GB2312" w:eastAsia="仿宋_GB2312" w:cs="仿宋_GB2312"/>
          <w:color w:val="000000"/>
          <w:sz w:val="32"/>
          <w:szCs w:val="32"/>
          <w:highlight w:val="none"/>
          <w:lang w:eastAsia="zh-CN"/>
        </w:rPr>
        <w:t>厉行节约，压减支出。</w:t>
      </w:r>
    </w:p>
    <w:p>
      <w:pPr>
        <w:widowControl/>
        <w:spacing w:line="590" w:lineRule="exact"/>
        <w:ind w:firstLine="643" w:firstLineChars="200"/>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其他支出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其他支出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sz w:val="32"/>
          <w:szCs w:val="32"/>
          <w:highlight w:val="none"/>
        </w:rPr>
        <w:t>决算数与年初预算数存在差异原因是</w:t>
      </w:r>
      <w:r>
        <w:rPr>
          <w:rFonts w:hint="eastAsia" w:ascii="仿宋_GB2312" w:hAnsi="仿宋_GB2312" w:eastAsia="仿宋_GB2312" w:cs="仿宋_GB2312"/>
          <w:color w:val="000000"/>
          <w:sz w:val="32"/>
          <w:szCs w:val="32"/>
          <w:highlight w:val="none"/>
          <w:lang w:eastAsia="zh-CN"/>
        </w:rPr>
        <w:t>使用上年结转结余资金安排人员经费支出。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129.94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104.35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公务员医疗补助缴费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其他社会保障缴费、其他工资福利支出、退休费、住房公积金；公用经费</w:t>
      </w:r>
      <w:r>
        <w:rPr>
          <w:rFonts w:hint="eastAsia" w:ascii="仿宋_GB2312" w:hAnsi="仿宋_GB2312" w:eastAsia="仿宋_GB2312" w:cs="仿宋_GB2312"/>
          <w:sz w:val="32"/>
          <w:szCs w:val="32"/>
          <w:highlight w:val="none"/>
          <w:lang w:val="en-US" w:eastAsia="zh-CN"/>
        </w:rPr>
        <w:t>25.58</w:t>
      </w:r>
      <w:r>
        <w:rPr>
          <w:rFonts w:hint="eastAsia" w:ascii="仿宋_GB2312" w:hAnsi="仿宋_GB2312" w:eastAsia="仿宋_GB2312" w:cs="仿宋_GB2312"/>
          <w:sz w:val="32"/>
          <w:szCs w:val="32"/>
          <w:highlight w:val="none"/>
        </w:rPr>
        <w:t>万元，主要包括：办公费、印刷费、咨询费、邮电费、差旅费、维修（护）费、劳务费、工会经费、福利费、其他交通费用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其他商品和服务支出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FF"/>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“三公”经费支出决算数与预算数</w:t>
      </w:r>
      <w:r>
        <w:rPr>
          <w:rFonts w:hint="eastAsia" w:ascii="仿宋_GB2312" w:hAnsi="仿宋_GB2312" w:eastAsia="仿宋_GB2312" w:cs="仿宋_GB2312"/>
          <w:sz w:val="32"/>
          <w:szCs w:val="32"/>
          <w:lang w:eastAsia="zh-CN"/>
        </w:rPr>
        <w:t>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color w:val="000000"/>
          <w:sz w:val="32"/>
          <w:szCs w:val="32"/>
          <w:highlight w:val="none"/>
        </w:rPr>
        <w:t>（二）</w:t>
      </w:r>
      <w:r>
        <w:rPr>
          <w:rFonts w:hint="eastAsia" w:ascii="楷体_GB2312" w:hAnsi="楷体_GB2312" w:eastAsia="楷体_GB2312" w:cs="楷体_GB2312"/>
          <w:b/>
          <w:bCs/>
          <w:sz w:val="32"/>
          <w:szCs w:val="32"/>
          <w:highlight w:val="none"/>
        </w:rPr>
        <w:t>“三公”经费财政拨款支出决算具体情况说明。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“三公”经费支出决算数与预算数</w:t>
      </w:r>
      <w:r>
        <w:rPr>
          <w:rFonts w:hint="eastAsia" w:ascii="仿宋_GB2312" w:hAnsi="仿宋_GB2312" w:eastAsia="仿宋_GB2312" w:cs="仿宋_GB2312"/>
          <w:sz w:val="32"/>
          <w:szCs w:val="32"/>
          <w:lang w:eastAsia="zh-CN"/>
        </w:rPr>
        <w:t>不存在差异</w:t>
      </w:r>
      <w:r>
        <w:rPr>
          <w:rFonts w:hint="eastAsia" w:ascii="仿宋_GB2312" w:hAnsi="仿宋_GB2312" w:eastAsia="仿宋_GB2312" w:cs="仿宋_GB2312"/>
          <w:sz w:val="32"/>
          <w:szCs w:val="32"/>
        </w:rPr>
        <w:t>。因公出国（境）团组数0个，</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0人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“三公”经费支出决算数与预算数</w:t>
      </w:r>
      <w:r>
        <w:rPr>
          <w:rFonts w:hint="eastAsia" w:ascii="仿宋_GB2312" w:hAnsi="仿宋_GB2312" w:eastAsia="仿宋_GB2312" w:cs="仿宋_GB2312"/>
          <w:sz w:val="32"/>
          <w:szCs w:val="32"/>
          <w:lang w:eastAsia="zh-CN"/>
        </w:rPr>
        <w:t>不存在差异</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“三公”经费支出决算数与预算数</w:t>
      </w:r>
      <w:r>
        <w:rPr>
          <w:rFonts w:hint="eastAsia" w:ascii="仿宋_GB2312" w:hAnsi="仿宋_GB2312" w:eastAsia="仿宋_GB2312" w:cs="仿宋_GB2312"/>
          <w:sz w:val="32"/>
          <w:szCs w:val="32"/>
          <w:lang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度没有政府性基金收入，也没有使用政府性基金安排的支出</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000000"/>
          <w:sz w:val="32"/>
          <w:szCs w:val="32"/>
          <w:highlight w:val="none"/>
          <w:lang w:val="en-US" w:eastAsia="zh-CN"/>
        </w:rPr>
        <w:t>25.58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203.34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000000"/>
          <w:sz w:val="32"/>
          <w:szCs w:val="32"/>
          <w:highlight w:val="none"/>
          <w:lang w:eastAsia="zh-CN"/>
        </w:rPr>
        <w:t>使用上年度区财政拨入结转结余资金安排支出。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129.94万元，其中：基本支出129.94万元；支出项目0个，支出金额00.0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w:t>
      </w:r>
      <w:bookmarkStart w:id="0" w:name="_GoBack"/>
      <w:bookmarkEnd w:id="0"/>
      <w:r>
        <w:rPr>
          <w:rFonts w:hint="eastAsia" w:ascii="楷体_GB2312" w:hAnsi="楷体_GB2312" w:eastAsia="楷体_GB2312" w:cs="楷体_GB2312"/>
          <w:b/>
          <w:bCs/>
          <w:color w:val="auto"/>
          <w:sz w:val="32"/>
          <w:szCs w:val="32"/>
          <w:highlight w:val="none"/>
          <w:lang w:val="en-US" w:eastAsia="zh-CN"/>
        </w:rPr>
        <w:t>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达到年初预期目标。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DYxY2QxYzJkNGUwNGM3YmE0NGRiYTRhOGJlYzYifQ=="/>
  </w:docVars>
  <w:rsids>
    <w:rsidRoot w:val="000270E8"/>
    <w:rsid w:val="00020A9B"/>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54876"/>
    <w:rsid w:val="0041489C"/>
    <w:rsid w:val="0042585F"/>
    <w:rsid w:val="00425A1B"/>
    <w:rsid w:val="00445CAC"/>
    <w:rsid w:val="00472E19"/>
    <w:rsid w:val="00487869"/>
    <w:rsid w:val="004D5275"/>
    <w:rsid w:val="004F63DB"/>
    <w:rsid w:val="00505190"/>
    <w:rsid w:val="00507364"/>
    <w:rsid w:val="00546F7C"/>
    <w:rsid w:val="00556EFE"/>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00DB"/>
    <w:rsid w:val="00903F6B"/>
    <w:rsid w:val="009173F9"/>
    <w:rsid w:val="009308CB"/>
    <w:rsid w:val="00950270"/>
    <w:rsid w:val="0095544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C4150"/>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A580B"/>
    <w:rsid w:val="00FC2588"/>
    <w:rsid w:val="00FE7AD9"/>
    <w:rsid w:val="01196BF9"/>
    <w:rsid w:val="01247319"/>
    <w:rsid w:val="01322275"/>
    <w:rsid w:val="018502B5"/>
    <w:rsid w:val="018B7CF7"/>
    <w:rsid w:val="019F204C"/>
    <w:rsid w:val="01C04E49"/>
    <w:rsid w:val="01D1469A"/>
    <w:rsid w:val="01DC6F05"/>
    <w:rsid w:val="02315D47"/>
    <w:rsid w:val="023E2170"/>
    <w:rsid w:val="02493090"/>
    <w:rsid w:val="027125E7"/>
    <w:rsid w:val="02773AA0"/>
    <w:rsid w:val="02A3489A"/>
    <w:rsid w:val="02B50726"/>
    <w:rsid w:val="02CA138D"/>
    <w:rsid w:val="02D52B76"/>
    <w:rsid w:val="0312031F"/>
    <w:rsid w:val="03187F89"/>
    <w:rsid w:val="033646FC"/>
    <w:rsid w:val="03C17FF1"/>
    <w:rsid w:val="03C75F80"/>
    <w:rsid w:val="03E5328D"/>
    <w:rsid w:val="04293CF8"/>
    <w:rsid w:val="04376A14"/>
    <w:rsid w:val="044E7B1A"/>
    <w:rsid w:val="045E5103"/>
    <w:rsid w:val="0478364D"/>
    <w:rsid w:val="04F20A76"/>
    <w:rsid w:val="050E2686"/>
    <w:rsid w:val="053D4C0D"/>
    <w:rsid w:val="0557532E"/>
    <w:rsid w:val="05B22D14"/>
    <w:rsid w:val="05CA3B1E"/>
    <w:rsid w:val="05D065EC"/>
    <w:rsid w:val="05F77C59"/>
    <w:rsid w:val="06152295"/>
    <w:rsid w:val="067E5795"/>
    <w:rsid w:val="0687096C"/>
    <w:rsid w:val="06E421F4"/>
    <w:rsid w:val="07531C92"/>
    <w:rsid w:val="07863434"/>
    <w:rsid w:val="078F7797"/>
    <w:rsid w:val="07936BF5"/>
    <w:rsid w:val="0799329C"/>
    <w:rsid w:val="07996919"/>
    <w:rsid w:val="07F920A1"/>
    <w:rsid w:val="08305682"/>
    <w:rsid w:val="08397436"/>
    <w:rsid w:val="08652A86"/>
    <w:rsid w:val="086F16A7"/>
    <w:rsid w:val="08760957"/>
    <w:rsid w:val="08A92ADB"/>
    <w:rsid w:val="08DB531D"/>
    <w:rsid w:val="08FD6362"/>
    <w:rsid w:val="09227950"/>
    <w:rsid w:val="09F2225F"/>
    <w:rsid w:val="0A0A75A9"/>
    <w:rsid w:val="0A0F7225"/>
    <w:rsid w:val="0A2B7D82"/>
    <w:rsid w:val="0A410AF1"/>
    <w:rsid w:val="0A457FB8"/>
    <w:rsid w:val="0ABC4388"/>
    <w:rsid w:val="0ADC40E9"/>
    <w:rsid w:val="0ADD2F10"/>
    <w:rsid w:val="0AE607F4"/>
    <w:rsid w:val="0B226B74"/>
    <w:rsid w:val="0B386127"/>
    <w:rsid w:val="0B451598"/>
    <w:rsid w:val="0B52745A"/>
    <w:rsid w:val="0BC329CD"/>
    <w:rsid w:val="0BEC73F4"/>
    <w:rsid w:val="0C3069EC"/>
    <w:rsid w:val="0C392698"/>
    <w:rsid w:val="0C3B6140"/>
    <w:rsid w:val="0C5A60ED"/>
    <w:rsid w:val="0C8A2C23"/>
    <w:rsid w:val="0CA1672A"/>
    <w:rsid w:val="0CB67574"/>
    <w:rsid w:val="0CC31C91"/>
    <w:rsid w:val="0CEB6AEF"/>
    <w:rsid w:val="0CEB7EF6"/>
    <w:rsid w:val="0D0B5BB8"/>
    <w:rsid w:val="0D576FA9"/>
    <w:rsid w:val="0D815DD4"/>
    <w:rsid w:val="0DD26630"/>
    <w:rsid w:val="0DE31728"/>
    <w:rsid w:val="0E145478"/>
    <w:rsid w:val="0E226192"/>
    <w:rsid w:val="0E883192"/>
    <w:rsid w:val="0EAC50D3"/>
    <w:rsid w:val="0ED10695"/>
    <w:rsid w:val="0EEA1757"/>
    <w:rsid w:val="0F0F7410"/>
    <w:rsid w:val="0F694D72"/>
    <w:rsid w:val="0FB104C7"/>
    <w:rsid w:val="10172A20"/>
    <w:rsid w:val="102A2684"/>
    <w:rsid w:val="10463305"/>
    <w:rsid w:val="104B26C9"/>
    <w:rsid w:val="104E5D16"/>
    <w:rsid w:val="105826EB"/>
    <w:rsid w:val="10665124"/>
    <w:rsid w:val="10881228"/>
    <w:rsid w:val="10A06571"/>
    <w:rsid w:val="10BD36F6"/>
    <w:rsid w:val="10D54DC4"/>
    <w:rsid w:val="10F4309D"/>
    <w:rsid w:val="10F90377"/>
    <w:rsid w:val="11152D4F"/>
    <w:rsid w:val="11BF0649"/>
    <w:rsid w:val="11E22DF7"/>
    <w:rsid w:val="12080FF5"/>
    <w:rsid w:val="120D2EC5"/>
    <w:rsid w:val="123E3E08"/>
    <w:rsid w:val="12625026"/>
    <w:rsid w:val="12AA36D7"/>
    <w:rsid w:val="12C3326F"/>
    <w:rsid w:val="131B2827"/>
    <w:rsid w:val="133212F4"/>
    <w:rsid w:val="1362008B"/>
    <w:rsid w:val="137A6F60"/>
    <w:rsid w:val="13806B2E"/>
    <w:rsid w:val="13992E44"/>
    <w:rsid w:val="13C46A1B"/>
    <w:rsid w:val="13C826C3"/>
    <w:rsid w:val="13D22E22"/>
    <w:rsid w:val="140E413A"/>
    <w:rsid w:val="143C4799"/>
    <w:rsid w:val="144A4CEB"/>
    <w:rsid w:val="144C07BE"/>
    <w:rsid w:val="145F4995"/>
    <w:rsid w:val="146B50E8"/>
    <w:rsid w:val="147F48C2"/>
    <w:rsid w:val="14952165"/>
    <w:rsid w:val="149F4D92"/>
    <w:rsid w:val="14DA401C"/>
    <w:rsid w:val="14FA3973"/>
    <w:rsid w:val="150572EB"/>
    <w:rsid w:val="154A2F50"/>
    <w:rsid w:val="158F4E06"/>
    <w:rsid w:val="159EDD67"/>
    <w:rsid w:val="15A80030"/>
    <w:rsid w:val="15A85EC8"/>
    <w:rsid w:val="161C2DFF"/>
    <w:rsid w:val="161E4087"/>
    <w:rsid w:val="16373578"/>
    <w:rsid w:val="163D40E1"/>
    <w:rsid w:val="167478D2"/>
    <w:rsid w:val="168D57EA"/>
    <w:rsid w:val="169D6FB7"/>
    <w:rsid w:val="16D3336B"/>
    <w:rsid w:val="16DE2ADD"/>
    <w:rsid w:val="16F14037"/>
    <w:rsid w:val="170E313D"/>
    <w:rsid w:val="17200028"/>
    <w:rsid w:val="17806C36"/>
    <w:rsid w:val="17A74F62"/>
    <w:rsid w:val="17D207EA"/>
    <w:rsid w:val="18163B4F"/>
    <w:rsid w:val="181A4929"/>
    <w:rsid w:val="188076F1"/>
    <w:rsid w:val="1881312C"/>
    <w:rsid w:val="189C1D14"/>
    <w:rsid w:val="18A47774"/>
    <w:rsid w:val="19341F4D"/>
    <w:rsid w:val="19376CAF"/>
    <w:rsid w:val="19435140"/>
    <w:rsid w:val="195F72B2"/>
    <w:rsid w:val="196565AA"/>
    <w:rsid w:val="19707D12"/>
    <w:rsid w:val="19733047"/>
    <w:rsid w:val="199C7AF2"/>
    <w:rsid w:val="19CA465F"/>
    <w:rsid w:val="1A1104E0"/>
    <w:rsid w:val="1A134E8D"/>
    <w:rsid w:val="1A620D3B"/>
    <w:rsid w:val="1A69031C"/>
    <w:rsid w:val="1A6D2E47"/>
    <w:rsid w:val="1A705206"/>
    <w:rsid w:val="1A746067"/>
    <w:rsid w:val="1A7C5AF5"/>
    <w:rsid w:val="1A8D28EB"/>
    <w:rsid w:val="1A9F2D78"/>
    <w:rsid w:val="1AD82DAC"/>
    <w:rsid w:val="1AD87250"/>
    <w:rsid w:val="1B0911B7"/>
    <w:rsid w:val="1B0C692E"/>
    <w:rsid w:val="1B154000"/>
    <w:rsid w:val="1B2E6FD8"/>
    <w:rsid w:val="1B6A434C"/>
    <w:rsid w:val="1B877D21"/>
    <w:rsid w:val="1B8D003A"/>
    <w:rsid w:val="1BB4583A"/>
    <w:rsid w:val="1BD01C3B"/>
    <w:rsid w:val="1C4319A9"/>
    <w:rsid w:val="1CB03FE0"/>
    <w:rsid w:val="1CC17F9B"/>
    <w:rsid w:val="1CE259A1"/>
    <w:rsid w:val="1D214EDE"/>
    <w:rsid w:val="1D320CC5"/>
    <w:rsid w:val="1D347E21"/>
    <w:rsid w:val="1D37200B"/>
    <w:rsid w:val="1D547061"/>
    <w:rsid w:val="1D5C1A72"/>
    <w:rsid w:val="1D5F77B4"/>
    <w:rsid w:val="1D646B79"/>
    <w:rsid w:val="1D914E23"/>
    <w:rsid w:val="1DA33B45"/>
    <w:rsid w:val="1DA8434C"/>
    <w:rsid w:val="1DB47B00"/>
    <w:rsid w:val="1DF440ED"/>
    <w:rsid w:val="1E070414"/>
    <w:rsid w:val="1E0A5972"/>
    <w:rsid w:val="1E443B4B"/>
    <w:rsid w:val="1E787C8F"/>
    <w:rsid w:val="1E7B6870"/>
    <w:rsid w:val="1E967206"/>
    <w:rsid w:val="1E994F4A"/>
    <w:rsid w:val="1EAF0224"/>
    <w:rsid w:val="1EC92578"/>
    <w:rsid w:val="1EDA17E8"/>
    <w:rsid w:val="1F0770FC"/>
    <w:rsid w:val="1F2230A4"/>
    <w:rsid w:val="1F234F3D"/>
    <w:rsid w:val="1F3A3551"/>
    <w:rsid w:val="1F465C5F"/>
    <w:rsid w:val="1F5C044F"/>
    <w:rsid w:val="1FC41B50"/>
    <w:rsid w:val="1FCD6FF2"/>
    <w:rsid w:val="2000527E"/>
    <w:rsid w:val="20016A97"/>
    <w:rsid w:val="20210932"/>
    <w:rsid w:val="202448E0"/>
    <w:rsid w:val="20450E27"/>
    <w:rsid w:val="20484530"/>
    <w:rsid w:val="207215AC"/>
    <w:rsid w:val="2078500F"/>
    <w:rsid w:val="207C5071"/>
    <w:rsid w:val="208F03B0"/>
    <w:rsid w:val="20924AF0"/>
    <w:rsid w:val="20CF1AB6"/>
    <w:rsid w:val="20EB4B62"/>
    <w:rsid w:val="20F614FE"/>
    <w:rsid w:val="210743EB"/>
    <w:rsid w:val="2107693C"/>
    <w:rsid w:val="21302EEA"/>
    <w:rsid w:val="216B6728"/>
    <w:rsid w:val="216D67F8"/>
    <w:rsid w:val="21983295"/>
    <w:rsid w:val="21AD0AEE"/>
    <w:rsid w:val="21C65517"/>
    <w:rsid w:val="21C66054"/>
    <w:rsid w:val="21ED3F31"/>
    <w:rsid w:val="22174701"/>
    <w:rsid w:val="22376FB5"/>
    <w:rsid w:val="227E7779"/>
    <w:rsid w:val="22821AF9"/>
    <w:rsid w:val="22883309"/>
    <w:rsid w:val="22AB0E66"/>
    <w:rsid w:val="22B004A5"/>
    <w:rsid w:val="231045D3"/>
    <w:rsid w:val="231150AD"/>
    <w:rsid w:val="239D69FC"/>
    <w:rsid w:val="23C75641"/>
    <w:rsid w:val="23E152D7"/>
    <w:rsid w:val="23EE2489"/>
    <w:rsid w:val="23F30C56"/>
    <w:rsid w:val="243B4AD7"/>
    <w:rsid w:val="24444172"/>
    <w:rsid w:val="246C2EE2"/>
    <w:rsid w:val="246D1D3C"/>
    <w:rsid w:val="24AD0A4E"/>
    <w:rsid w:val="24B623B0"/>
    <w:rsid w:val="255D43C8"/>
    <w:rsid w:val="25853A0C"/>
    <w:rsid w:val="25F72C80"/>
    <w:rsid w:val="25F75610"/>
    <w:rsid w:val="262D4649"/>
    <w:rsid w:val="264B6B28"/>
    <w:rsid w:val="266B0F78"/>
    <w:rsid w:val="26714EF8"/>
    <w:rsid w:val="26876BDD"/>
    <w:rsid w:val="26AC3058"/>
    <w:rsid w:val="26C03072"/>
    <w:rsid w:val="2714632A"/>
    <w:rsid w:val="27541E73"/>
    <w:rsid w:val="278C6174"/>
    <w:rsid w:val="27962024"/>
    <w:rsid w:val="27B0539E"/>
    <w:rsid w:val="27EB411E"/>
    <w:rsid w:val="28315B47"/>
    <w:rsid w:val="28363D32"/>
    <w:rsid w:val="283B6A1A"/>
    <w:rsid w:val="28A15125"/>
    <w:rsid w:val="28B135BA"/>
    <w:rsid w:val="29184C3F"/>
    <w:rsid w:val="2936586D"/>
    <w:rsid w:val="29365CF8"/>
    <w:rsid w:val="295D54F0"/>
    <w:rsid w:val="299469B3"/>
    <w:rsid w:val="299D769A"/>
    <w:rsid w:val="2A2A3E76"/>
    <w:rsid w:val="2A5F4CBB"/>
    <w:rsid w:val="2A805789"/>
    <w:rsid w:val="2A8F6A9D"/>
    <w:rsid w:val="2AB7478C"/>
    <w:rsid w:val="2AD65A2C"/>
    <w:rsid w:val="2ADC0D75"/>
    <w:rsid w:val="2AF07C9E"/>
    <w:rsid w:val="2B1D615B"/>
    <w:rsid w:val="2B4A0E52"/>
    <w:rsid w:val="2BA271EA"/>
    <w:rsid w:val="2BE77028"/>
    <w:rsid w:val="2C0734F1"/>
    <w:rsid w:val="2C5F1CEA"/>
    <w:rsid w:val="2C820359"/>
    <w:rsid w:val="2C975890"/>
    <w:rsid w:val="2C975EED"/>
    <w:rsid w:val="2CAD22EA"/>
    <w:rsid w:val="2CC740BA"/>
    <w:rsid w:val="2D104627"/>
    <w:rsid w:val="2D256324"/>
    <w:rsid w:val="2D2F2CFF"/>
    <w:rsid w:val="2D442367"/>
    <w:rsid w:val="2D7834C2"/>
    <w:rsid w:val="2D984D48"/>
    <w:rsid w:val="2DEF21BB"/>
    <w:rsid w:val="2E382087"/>
    <w:rsid w:val="2E3D31FA"/>
    <w:rsid w:val="2E4A2F05"/>
    <w:rsid w:val="2E4E2A6E"/>
    <w:rsid w:val="2E716624"/>
    <w:rsid w:val="2EBC05C2"/>
    <w:rsid w:val="2ECC1061"/>
    <w:rsid w:val="2F7470EF"/>
    <w:rsid w:val="2F7E7F6E"/>
    <w:rsid w:val="2FA476AD"/>
    <w:rsid w:val="2FC5794B"/>
    <w:rsid w:val="30142680"/>
    <w:rsid w:val="303F7540"/>
    <w:rsid w:val="304765B2"/>
    <w:rsid w:val="308275EA"/>
    <w:rsid w:val="30853629"/>
    <w:rsid w:val="308E41E1"/>
    <w:rsid w:val="309D08C8"/>
    <w:rsid w:val="30B43D81"/>
    <w:rsid w:val="30F45F41"/>
    <w:rsid w:val="310C0F88"/>
    <w:rsid w:val="31207835"/>
    <w:rsid w:val="312608BD"/>
    <w:rsid w:val="314D19A6"/>
    <w:rsid w:val="315647AA"/>
    <w:rsid w:val="31AD68E8"/>
    <w:rsid w:val="31DD00BF"/>
    <w:rsid w:val="31EE043B"/>
    <w:rsid w:val="32002EBC"/>
    <w:rsid w:val="32543C31"/>
    <w:rsid w:val="325BD725"/>
    <w:rsid w:val="32627B50"/>
    <w:rsid w:val="32851D96"/>
    <w:rsid w:val="3293174C"/>
    <w:rsid w:val="32952D36"/>
    <w:rsid w:val="32BB38D4"/>
    <w:rsid w:val="32C9376D"/>
    <w:rsid w:val="32D12521"/>
    <w:rsid w:val="333472C1"/>
    <w:rsid w:val="3344502A"/>
    <w:rsid w:val="33761FCB"/>
    <w:rsid w:val="33780472"/>
    <w:rsid w:val="33AF0905"/>
    <w:rsid w:val="342805F1"/>
    <w:rsid w:val="344E4F98"/>
    <w:rsid w:val="347D07F4"/>
    <w:rsid w:val="34D66156"/>
    <w:rsid w:val="34FA0097"/>
    <w:rsid w:val="35042CC3"/>
    <w:rsid w:val="35257768"/>
    <w:rsid w:val="354C01C6"/>
    <w:rsid w:val="355932F4"/>
    <w:rsid w:val="35611882"/>
    <w:rsid w:val="35651183"/>
    <w:rsid w:val="356D63C3"/>
    <w:rsid w:val="35B53FBD"/>
    <w:rsid w:val="35FA59C2"/>
    <w:rsid w:val="36051C95"/>
    <w:rsid w:val="36343134"/>
    <w:rsid w:val="3667350A"/>
    <w:rsid w:val="36746FC3"/>
    <w:rsid w:val="368763AE"/>
    <w:rsid w:val="36941E25"/>
    <w:rsid w:val="37182A56"/>
    <w:rsid w:val="371F5B92"/>
    <w:rsid w:val="37C477E0"/>
    <w:rsid w:val="37C52BDE"/>
    <w:rsid w:val="38AA48D1"/>
    <w:rsid w:val="38E928FC"/>
    <w:rsid w:val="391E1E7A"/>
    <w:rsid w:val="392C4597"/>
    <w:rsid w:val="39317DFF"/>
    <w:rsid w:val="39477FBF"/>
    <w:rsid w:val="395D59E7"/>
    <w:rsid w:val="39A93932"/>
    <w:rsid w:val="39B0341A"/>
    <w:rsid w:val="39C72511"/>
    <w:rsid w:val="39D339B9"/>
    <w:rsid w:val="3A211C22"/>
    <w:rsid w:val="3A2D6818"/>
    <w:rsid w:val="3A443B62"/>
    <w:rsid w:val="3A513BB2"/>
    <w:rsid w:val="3A915562"/>
    <w:rsid w:val="3AF13CEA"/>
    <w:rsid w:val="3B6E70E8"/>
    <w:rsid w:val="3B8D4765"/>
    <w:rsid w:val="3B994C0F"/>
    <w:rsid w:val="3B9D17E5"/>
    <w:rsid w:val="3BA66882"/>
    <w:rsid w:val="3BAE4275"/>
    <w:rsid w:val="3BB70A8F"/>
    <w:rsid w:val="3BEF1169"/>
    <w:rsid w:val="3C000DBA"/>
    <w:rsid w:val="3C065573"/>
    <w:rsid w:val="3C29300F"/>
    <w:rsid w:val="3C2B6D87"/>
    <w:rsid w:val="3C355E58"/>
    <w:rsid w:val="3CB23005"/>
    <w:rsid w:val="3CF51CEE"/>
    <w:rsid w:val="3D1D2B74"/>
    <w:rsid w:val="3D2F53F8"/>
    <w:rsid w:val="3D597DAE"/>
    <w:rsid w:val="3D942659"/>
    <w:rsid w:val="3D975706"/>
    <w:rsid w:val="3DC045D3"/>
    <w:rsid w:val="3DCD1315"/>
    <w:rsid w:val="3E504FFB"/>
    <w:rsid w:val="3E615CD0"/>
    <w:rsid w:val="3E774506"/>
    <w:rsid w:val="3E9A01F4"/>
    <w:rsid w:val="3E9C47F6"/>
    <w:rsid w:val="3F542A99"/>
    <w:rsid w:val="3F634A8A"/>
    <w:rsid w:val="3F8B0112"/>
    <w:rsid w:val="3FAB3095"/>
    <w:rsid w:val="3FCF3ECE"/>
    <w:rsid w:val="3FDF2363"/>
    <w:rsid w:val="3FE45947"/>
    <w:rsid w:val="4007373C"/>
    <w:rsid w:val="40153FD6"/>
    <w:rsid w:val="409163A5"/>
    <w:rsid w:val="40D914A8"/>
    <w:rsid w:val="40F926DA"/>
    <w:rsid w:val="41242965"/>
    <w:rsid w:val="41245CED"/>
    <w:rsid w:val="418F7DB9"/>
    <w:rsid w:val="41A30595"/>
    <w:rsid w:val="41A674D1"/>
    <w:rsid w:val="41B17D2F"/>
    <w:rsid w:val="41EB2941"/>
    <w:rsid w:val="420F4A55"/>
    <w:rsid w:val="421B6C67"/>
    <w:rsid w:val="42750D5C"/>
    <w:rsid w:val="428F2347"/>
    <w:rsid w:val="42A72EE0"/>
    <w:rsid w:val="42D97624"/>
    <w:rsid w:val="42E12896"/>
    <w:rsid w:val="42F67E7E"/>
    <w:rsid w:val="43106CD7"/>
    <w:rsid w:val="433C6C1F"/>
    <w:rsid w:val="434846C3"/>
    <w:rsid w:val="435671EA"/>
    <w:rsid w:val="440809E9"/>
    <w:rsid w:val="44171CCD"/>
    <w:rsid w:val="441822E7"/>
    <w:rsid w:val="442407A6"/>
    <w:rsid w:val="44276BC5"/>
    <w:rsid w:val="442A283A"/>
    <w:rsid w:val="44805EA1"/>
    <w:rsid w:val="44873BD2"/>
    <w:rsid w:val="44CD4E80"/>
    <w:rsid w:val="44D53D34"/>
    <w:rsid w:val="4510317B"/>
    <w:rsid w:val="455E70FC"/>
    <w:rsid w:val="45710696"/>
    <w:rsid w:val="459806DC"/>
    <w:rsid w:val="45EE77A4"/>
    <w:rsid w:val="460F4932"/>
    <w:rsid w:val="46142B1B"/>
    <w:rsid w:val="46480870"/>
    <w:rsid w:val="472B2331"/>
    <w:rsid w:val="4742291B"/>
    <w:rsid w:val="475A5CF3"/>
    <w:rsid w:val="476005D4"/>
    <w:rsid w:val="47745A86"/>
    <w:rsid w:val="47983B6C"/>
    <w:rsid w:val="47AC3472"/>
    <w:rsid w:val="47E60DD0"/>
    <w:rsid w:val="47F40975"/>
    <w:rsid w:val="48125136"/>
    <w:rsid w:val="48335955"/>
    <w:rsid w:val="48504220"/>
    <w:rsid w:val="48684BFE"/>
    <w:rsid w:val="48735039"/>
    <w:rsid w:val="48B30830"/>
    <w:rsid w:val="48DA5DBD"/>
    <w:rsid w:val="48EC5AF0"/>
    <w:rsid w:val="492C684B"/>
    <w:rsid w:val="493C25D4"/>
    <w:rsid w:val="49500594"/>
    <w:rsid w:val="49725FF6"/>
    <w:rsid w:val="499441BE"/>
    <w:rsid w:val="499671D0"/>
    <w:rsid w:val="49AF0FF8"/>
    <w:rsid w:val="49B4618F"/>
    <w:rsid w:val="49E7604E"/>
    <w:rsid w:val="49EB0B24"/>
    <w:rsid w:val="49EF1ADD"/>
    <w:rsid w:val="49F1571E"/>
    <w:rsid w:val="49F3776C"/>
    <w:rsid w:val="4A5676C5"/>
    <w:rsid w:val="4ACC632B"/>
    <w:rsid w:val="4AFC64BF"/>
    <w:rsid w:val="4B0B0204"/>
    <w:rsid w:val="4B38326F"/>
    <w:rsid w:val="4B3C4B0D"/>
    <w:rsid w:val="4BA17066"/>
    <w:rsid w:val="4BF67CDD"/>
    <w:rsid w:val="4C0373D9"/>
    <w:rsid w:val="4C0575F5"/>
    <w:rsid w:val="4C653BF0"/>
    <w:rsid w:val="4CA67D8B"/>
    <w:rsid w:val="4CD60F91"/>
    <w:rsid w:val="4CF02398"/>
    <w:rsid w:val="4CF800F9"/>
    <w:rsid w:val="4D173441"/>
    <w:rsid w:val="4D21045F"/>
    <w:rsid w:val="4D493511"/>
    <w:rsid w:val="4D603DD6"/>
    <w:rsid w:val="4D7F7F8F"/>
    <w:rsid w:val="4D866514"/>
    <w:rsid w:val="4D9D385D"/>
    <w:rsid w:val="4DA60964"/>
    <w:rsid w:val="4DBA440F"/>
    <w:rsid w:val="4E261AA5"/>
    <w:rsid w:val="4E361CE8"/>
    <w:rsid w:val="4E4C150B"/>
    <w:rsid w:val="4E526418"/>
    <w:rsid w:val="4E9B7D9D"/>
    <w:rsid w:val="4EBF010F"/>
    <w:rsid w:val="4F1C7709"/>
    <w:rsid w:val="4F2002A2"/>
    <w:rsid w:val="4F471EB0"/>
    <w:rsid w:val="4F5166AD"/>
    <w:rsid w:val="4F697E9B"/>
    <w:rsid w:val="4F7B197C"/>
    <w:rsid w:val="4FAA6824"/>
    <w:rsid w:val="4FB5151D"/>
    <w:rsid w:val="4FD221F1"/>
    <w:rsid w:val="4FD5736B"/>
    <w:rsid w:val="4FFF435B"/>
    <w:rsid w:val="502207B5"/>
    <w:rsid w:val="50285660"/>
    <w:rsid w:val="503B2B20"/>
    <w:rsid w:val="504B75A0"/>
    <w:rsid w:val="50744D49"/>
    <w:rsid w:val="5085479A"/>
    <w:rsid w:val="50D77668"/>
    <w:rsid w:val="51271DBC"/>
    <w:rsid w:val="51331326"/>
    <w:rsid w:val="513C7AC3"/>
    <w:rsid w:val="514B1726"/>
    <w:rsid w:val="51740A7F"/>
    <w:rsid w:val="518A4604"/>
    <w:rsid w:val="518F067A"/>
    <w:rsid w:val="51A5541E"/>
    <w:rsid w:val="51C96242"/>
    <w:rsid w:val="51D2265E"/>
    <w:rsid w:val="51E43809"/>
    <w:rsid w:val="51F7178E"/>
    <w:rsid w:val="520270DE"/>
    <w:rsid w:val="520F6CA3"/>
    <w:rsid w:val="521265C8"/>
    <w:rsid w:val="524E5126"/>
    <w:rsid w:val="52880B1C"/>
    <w:rsid w:val="52B37135"/>
    <w:rsid w:val="52FB3500"/>
    <w:rsid w:val="5304270A"/>
    <w:rsid w:val="531B14AC"/>
    <w:rsid w:val="53906AE1"/>
    <w:rsid w:val="5398527D"/>
    <w:rsid w:val="53AE40CE"/>
    <w:rsid w:val="53BF452D"/>
    <w:rsid w:val="54092E5B"/>
    <w:rsid w:val="54211F62"/>
    <w:rsid w:val="54295E4B"/>
    <w:rsid w:val="54695022"/>
    <w:rsid w:val="547D3CF5"/>
    <w:rsid w:val="54A454D1"/>
    <w:rsid w:val="54F46F60"/>
    <w:rsid w:val="550F3292"/>
    <w:rsid w:val="553E5926"/>
    <w:rsid w:val="555F6133"/>
    <w:rsid w:val="55A37BEA"/>
    <w:rsid w:val="561C30F0"/>
    <w:rsid w:val="561C5C67"/>
    <w:rsid w:val="56362CD2"/>
    <w:rsid w:val="566B44F9"/>
    <w:rsid w:val="566C7008"/>
    <w:rsid w:val="567265C1"/>
    <w:rsid w:val="567693B4"/>
    <w:rsid w:val="568C4686"/>
    <w:rsid w:val="56B338B2"/>
    <w:rsid w:val="56C360E3"/>
    <w:rsid w:val="56C62F14"/>
    <w:rsid w:val="56CC2A56"/>
    <w:rsid w:val="56CC77CF"/>
    <w:rsid w:val="56CD30EC"/>
    <w:rsid w:val="575A330B"/>
    <w:rsid w:val="577C44E3"/>
    <w:rsid w:val="57806374"/>
    <w:rsid w:val="5784687B"/>
    <w:rsid w:val="57846959"/>
    <w:rsid w:val="578E6A87"/>
    <w:rsid w:val="581761E1"/>
    <w:rsid w:val="586568EA"/>
    <w:rsid w:val="58B101BD"/>
    <w:rsid w:val="58D16C3B"/>
    <w:rsid w:val="58F5454D"/>
    <w:rsid w:val="59350DEE"/>
    <w:rsid w:val="595B4CF8"/>
    <w:rsid w:val="59D46859"/>
    <w:rsid w:val="5A40026F"/>
    <w:rsid w:val="5AC2203A"/>
    <w:rsid w:val="5AF21AC8"/>
    <w:rsid w:val="5B07330D"/>
    <w:rsid w:val="5B0E555D"/>
    <w:rsid w:val="5B6B6D49"/>
    <w:rsid w:val="5B8548CF"/>
    <w:rsid w:val="5BE10DB9"/>
    <w:rsid w:val="5C484F48"/>
    <w:rsid w:val="5C606182"/>
    <w:rsid w:val="5C6F4617"/>
    <w:rsid w:val="5C877BB2"/>
    <w:rsid w:val="5CBB3334"/>
    <w:rsid w:val="5CCB2481"/>
    <w:rsid w:val="5CCE3A33"/>
    <w:rsid w:val="5CE75F47"/>
    <w:rsid w:val="5CF74D38"/>
    <w:rsid w:val="5D115FAF"/>
    <w:rsid w:val="5D1A0A26"/>
    <w:rsid w:val="5D1A6C78"/>
    <w:rsid w:val="5D7E2FBA"/>
    <w:rsid w:val="5DF148ED"/>
    <w:rsid w:val="5E3133F6"/>
    <w:rsid w:val="5E604B5F"/>
    <w:rsid w:val="5E7238E7"/>
    <w:rsid w:val="5F24793A"/>
    <w:rsid w:val="5F8B79B9"/>
    <w:rsid w:val="5F9A19AB"/>
    <w:rsid w:val="5FB96E19"/>
    <w:rsid w:val="5FCD1D80"/>
    <w:rsid w:val="5FDC6467"/>
    <w:rsid w:val="5FDF03B8"/>
    <w:rsid w:val="5FE62E42"/>
    <w:rsid w:val="5FEB0351"/>
    <w:rsid w:val="60194FC5"/>
    <w:rsid w:val="60583B57"/>
    <w:rsid w:val="608947DC"/>
    <w:rsid w:val="610417D1"/>
    <w:rsid w:val="61161505"/>
    <w:rsid w:val="611D535C"/>
    <w:rsid w:val="611F2AAF"/>
    <w:rsid w:val="61271964"/>
    <w:rsid w:val="612E30E7"/>
    <w:rsid w:val="617B65FC"/>
    <w:rsid w:val="62410803"/>
    <w:rsid w:val="6256605D"/>
    <w:rsid w:val="6267482E"/>
    <w:rsid w:val="626B3B80"/>
    <w:rsid w:val="62811722"/>
    <w:rsid w:val="62960B4F"/>
    <w:rsid w:val="62BD564A"/>
    <w:rsid w:val="62E75A72"/>
    <w:rsid w:val="63092D09"/>
    <w:rsid w:val="630930CF"/>
    <w:rsid w:val="63147CC6"/>
    <w:rsid w:val="6329640C"/>
    <w:rsid w:val="63EE0F25"/>
    <w:rsid w:val="63F60D9C"/>
    <w:rsid w:val="64052CBF"/>
    <w:rsid w:val="6410008F"/>
    <w:rsid w:val="6454481E"/>
    <w:rsid w:val="64571880"/>
    <w:rsid w:val="64730B57"/>
    <w:rsid w:val="64850477"/>
    <w:rsid w:val="649125B6"/>
    <w:rsid w:val="649304A8"/>
    <w:rsid w:val="64CC0858"/>
    <w:rsid w:val="652F4C1A"/>
    <w:rsid w:val="65442AE4"/>
    <w:rsid w:val="6589499B"/>
    <w:rsid w:val="658D448B"/>
    <w:rsid w:val="66132394"/>
    <w:rsid w:val="666D37F1"/>
    <w:rsid w:val="66805D9E"/>
    <w:rsid w:val="66B6EE65"/>
    <w:rsid w:val="66CF63DE"/>
    <w:rsid w:val="66F2049E"/>
    <w:rsid w:val="67087D8F"/>
    <w:rsid w:val="671F687E"/>
    <w:rsid w:val="672030DD"/>
    <w:rsid w:val="67262027"/>
    <w:rsid w:val="677B0314"/>
    <w:rsid w:val="67BC18E0"/>
    <w:rsid w:val="67BE708E"/>
    <w:rsid w:val="67C43A69"/>
    <w:rsid w:val="67F415F8"/>
    <w:rsid w:val="67FB5EA2"/>
    <w:rsid w:val="682640D1"/>
    <w:rsid w:val="68354966"/>
    <w:rsid w:val="684B73E5"/>
    <w:rsid w:val="68597659"/>
    <w:rsid w:val="68680898"/>
    <w:rsid w:val="68F10FC5"/>
    <w:rsid w:val="690A194F"/>
    <w:rsid w:val="694E3F32"/>
    <w:rsid w:val="69564B94"/>
    <w:rsid w:val="697B284D"/>
    <w:rsid w:val="69CA6B2A"/>
    <w:rsid w:val="69FC1BE0"/>
    <w:rsid w:val="6A047A2A"/>
    <w:rsid w:val="6A2521A3"/>
    <w:rsid w:val="6A3C1385"/>
    <w:rsid w:val="6AF503DD"/>
    <w:rsid w:val="6AFC53DE"/>
    <w:rsid w:val="6B80414A"/>
    <w:rsid w:val="6BAA566B"/>
    <w:rsid w:val="6BAA7253"/>
    <w:rsid w:val="6BAE1118"/>
    <w:rsid w:val="6BC73637"/>
    <w:rsid w:val="6C924135"/>
    <w:rsid w:val="6CAD71C1"/>
    <w:rsid w:val="6CBD2C8E"/>
    <w:rsid w:val="6CC369E5"/>
    <w:rsid w:val="6CD504C6"/>
    <w:rsid w:val="6CD670B7"/>
    <w:rsid w:val="6CFA46B4"/>
    <w:rsid w:val="6D036DE1"/>
    <w:rsid w:val="6D134E3C"/>
    <w:rsid w:val="6D4B45F8"/>
    <w:rsid w:val="6DCC18C9"/>
    <w:rsid w:val="6E0A54F1"/>
    <w:rsid w:val="6E9F6FDD"/>
    <w:rsid w:val="6EAB7730"/>
    <w:rsid w:val="6EE251B7"/>
    <w:rsid w:val="6EFB7548"/>
    <w:rsid w:val="6F3831C3"/>
    <w:rsid w:val="6F4D4C8B"/>
    <w:rsid w:val="6F4F07C2"/>
    <w:rsid w:val="6F757355"/>
    <w:rsid w:val="6F8B71C1"/>
    <w:rsid w:val="6F8F2BAE"/>
    <w:rsid w:val="6FA4737F"/>
    <w:rsid w:val="6FA56875"/>
    <w:rsid w:val="7036571F"/>
    <w:rsid w:val="70753482"/>
    <w:rsid w:val="707B522A"/>
    <w:rsid w:val="70AA3BF3"/>
    <w:rsid w:val="711A08D7"/>
    <w:rsid w:val="71267542"/>
    <w:rsid w:val="719A5A09"/>
    <w:rsid w:val="720F6228"/>
    <w:rsid w:val="721B4DBA"/>
    <w:rsid w:val="72283FE8"/>
    <w:rsid w:val="726245AA"/>
    <w:rsid w:val="72641377"/>
    <w:rsid w:val="72811A5A"/>
    <w:rsid w:val="73194D05"/>
    <w:rsid w:val="73591E51"/>
    <w:rsid w:val="73A83B0E"/>
    <w:rsid w:val="73D0517B"/>
    <w:rsid w:val="73FE0302"/>
    <w:rsid w:val="741B5358"/>
    <w:rsid w:val="744D3EF9"/>
    <w:rsid w:val="74602D6B"/>
    <w:rsid w:val="74714F78"/>
    <w:rsid w:val="74794411"/>
    <w:rsid w:val="747B7BA5"/>
    <w:rsid w:val="747E2D51"/>
    <w:rsid w:val="749F7E4E"/>
    <w:rsid w:val="74A013B9"/>
    <w:rsid w:val="757B6220"/>
    <w:rsid w:val="75867C40"/>
    <w:rsid w:val="75932CCC"/>
    <w:rsid w:val="75AD7382"/>
    <w:rsid w:val="75B10B26"/>
    <w:rsid w:val="75E23F46"/>
    <w:rsid w:val="76164029"/>
    <w:rsid w:val="76432199"/>
    <w:rsid w:val="76F44829"/>
    <w:rsid w:val="76FB87DE"/>
    <w:rsid w:val="77291B3A"/>
    <w:rsid w:val="77A267C0"/>
    <w:rsid w:val="77AF6741"/>
    <w:rsid w:val="77B7012A"/>
    <w:rsid w:val="77DA2AD5"/>
    <w:rsid w:val="77F36A2E"/>
    <w:rsid w:val="78177BE5"/>
    <w:rsid w:val="78225FB4"/>
    <w:rsid w:val="78452DE8"/>
    <w:rsid w:val="784D29F8"/>
    <w:rsid w:val="786372CE"/>
    <w:rsid w:val="78882278"/>
    <w:rsid w:val="78B118A6"/>
    <w:rsid w:val="79133E49"/>
    <w:rsid w:val="79135044"/>
    <w:rsid w:val="793F3897"/>
    <w:rsid w:val="79532E9E"/>
    <w:rsid w:val="79915775"/>
    <w:rsid w:val="79A27982"/>
    <w:rsid w:val="79D92082"/>
    <w:rsid w:val="79DA35C0"/>
    <w:rsid w:val="79EF9164"/>
    <w:rsid w:val="7A107113"/>
    <w:rsid w:val="7A51627F"/>
    <w:rsid w:val="7A717937"/>
    <w:rsid w:val="7A7D0F99"/>
    <w:rsid w:val="7A88301C"/>
    <w:rsid w:val="7AAE3C78"/>
    <w:rsid w:val="7AB4796D"/>
    <w:rsid w:val="7ACD0A2E"/>
    <w:rsid w:val="7ADC1632"/>
    <w:rsid w:val="7AEB64F5"/>
    <w:rsid w:val="7AEF4E49"/>
    <w:rsid w:val="7B0A1C83"/>
    <w:rsid w:val="7B18439F"/>
    <w:rsid w:val="7B6842E2"/>
    <w:rsid w:val="7BD55DED"/>
    <w:rsid w:val="7C0D37D8"/>
    <w:rsid w:val="7C122B9D"/>
    <w:rsid w:val="7C635AEE"/>
    <w:rsid w:val="7C8F0D74"/>
    <w:rsid w:val="7CD12A58"/>
    <w:rsid w:val="7CDE6F23"/>
    <w:rsid w:val="7D126BCC"/>
    <w:rsid w:val="7D562F5D"/>
    <w:rsid w:val="7D690EE2"/>
    <w:rsid w:val="7D876B16"/>
    <w:rsid w:val="7DBC0BA7"/>
    <w:rsid w:val="7DBF2C63"/>
    <w:rsid w:val="7DCF6370"/>
    <w:rsid w:val="7E1A3F8B"/>
    <w:rsid w:val="7E2A648C"/>
    <w:rsid w:val="7E4A0E7C"/>
    <w:rsid w:val="7E732761"/>
    <w:rsid w:val="7E7E103C"/>
    <w:rsid w:val="7EC5039A"/>
    <w:rsid w:val="7ECC6111"/>
    <w:rsid w:val="7ECF0821"/>
    <w:rsid w:val="7EDC56E4"/>
    <w:rsid w:val="7EFD449D"/>
    <w:rsid w:val="7F10538E"/>
    <w:rsid w:val="7F572FBC"/>
    <w:rsid w:val="7F947D6D"/>
    <w:rsid w:val="7F9F508F"/>
    <w:rsid w:val="7FAC155A"/>
    <w:rsid w:val="7FDB599C"/>
    <w:rsid w:val="7FF1CF37"/>
    <w:rsid w:val="CF9D0E6D"/>
    <w:rsid w:val="CFDE8091"/>
    <w:rsid w:val="F7F87E25"/>
    <w:rsid w:val="FBDD070A"/>
    <w:rsid w:val="FCDDBD2C"/>
    <w:rsid w:val="FF7F2BB4"/>
    <w:rsid w:val="FFF9E0A0"/>
    <w:rsid w:val="FFFF3E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8597</Words>
  <Characters>10254</Characters>
  <Lines>60</Lines>
  <Paragraphs>16</Paragraphs>
  <TotalTime>12</TotalTime>
  <ScaleCrop>false</ScaleCrop>
  <LinksUpToDate>false</LinksUpToDate>
  <CharactersWithSpaces>10554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妍</cp:lastModifiedBy>
  <cp:lastPrinted>2023-02-20T10:42:00Z</cp:lastPrinted>
  <dcterms:modified xsi:type="dcterms:W3CDTF">2023-05-09T07:12:54Z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5FD2653EEC6740788FF86F8A2C31B490</vt:lpwstr>
  </property>
</Properties>
</file>