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许昌市统计局（数据管理中心）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许昌市统计局（数据管理中心）概况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许昌市统计局（数据管理中心）</w:t>
      </w:r>
      <w:r>
        <w:rPr>
          <w:rFonts w:hint="eastAsia" w:ascii="黑体" w:hAnsi="黑体" w:eastAsia="黑体" w:cs="黑体"/>
          <w:sz w:val="48"/>
          <w:szCs w:val="48"/>
          <w:highlight w:val="none"/>
        </w:rPr>
        <w:t>概况</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许昌市统计局（数据管理中心）</w:t>
      </w:r>
      <w:r>
        <w:rPr>
          <w:rFonts w:hint="eastAsia" w:ascii="仿宋_GB2312" w:eastAsia="仿宋_GB2312"/>
          <w:sz w:val="32"/>
          <w:szCs w:val="32"/>
        </w:rPr>
        <w:t>主要职责是：</w:t>
      </w:r>
      <w:r>
        <w:rPr>
          <w:rFonts w:hint="eastAsia" w:ascii="仿宋_GB2312" w:eastAsia="仿宋_GB2312"/>
          <w:sz w:val="32"/>
          <w:szCs w:val="32"/>
          <w:lang w:val="en-US" w:eastAsia="zh-CN"/>
        </w:rPr>
        <w:t>负责组织全市统计信息系统建设与管</w:t>
      </w:r>
      <w:r>
        <w:rPr>
          <w:rFonts w:hint="eastAsia" w:ascii="仿宋_GB2312" w:hAnsi="Times New Roman" w:eastAsia="仿宋_GB2312" w:cs="Times New Roman"/>
          <w:sz w:val="32"/>
          <w:szCs w:val="32"/>
          <w:lang w:val="en-US" w:eastAsia="zh-CN"/>
        </w:rPr>
        <w:t>理工作。</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许昌市统计局（数据管理中心）贯彻执行国家、省、市关于统计工作的方针政策和法律、法规、规章以及统计制度、统计标准，负责组织全市统计信息系统建设与管理工作。</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eastAsia="仿宋_GB2312"/>
          <w:sz w:val="32"/>
          <w:szCs w:val="32"/>
          <w:lang w:val="en-US" w:eastAsia="zh-CN"/>
        </w:rPr>
        <w:t>许昌市统计局（数据管理中心）</w:t>
      </w:r>
      <w:r>
        <w:rPr>
          <w:rFonts w:hint="eastAsia" w:ascii="仿宋_GB2312" w:hAnsi="仿宋_GB2312" w:eastAsia="仿宋_GB2312" w:cs="仿宋_GB2312"/>
          <w:color w:val="auto"/>
          <w:kern w:val="0"/>
          <w:sz w:val="32"/>
          <w:szCs w:val="32"/>
          <w:highlight w:val="none"/>
          <w:lang w:val="en-US" w:eastAsia="zh-CN"/>
        </w:rPr>
        <w:t>内设机构1个，包括：办公室</w:t>
      </w:r>
      <w:r>
        <w:rPr>
          <w:rFonts w:hint="eastAsia" w:ascii="仿宋_GB2312" w:hAnsi="仿宋_GB2312" w:eastAsia="仿宋_GB2312" w:cs="仿宋_GB2312"/>
          <w:kern w:val="0"/>
          <w:sz w:val="32"/>
          <w:szCs w:val="32"/>
          <w:highlight w:val="none"/>
          <w:lang w:val="en-US" w:eastAsia="zh-CN"/>
        </w:rPr>
        <w:t>。</w:t>
      </w:r>
    </w:p>
    <w:p>
      <w:p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从决算单位构成看，许昌市统计局（数据管理中心）决算包括：本级决算</w:t>
      </w:r>
      <w:r>
        <w:rPr>
          <w:rFonts w:hint="eastAsia" w:ascii="仿宋_GB2312" w:eastAsia="仿宋_GB2312" w:cs="Times New Roman"/>
          <w:sz w:val="32"/>
          <w:szCs w:val="32"/>
          <w:lang w:val="en-US" w:eastAsia="zh-CN"/>
        </w:rPr>
        <w:t>（1个）</w:t>
      </w:r>
      <w:r>
        <w:rPr>
          <w:rFonts w:hint="eastAsia" w:ascii="仿宋_GB2312" w:hAnsi="Times New Roman" w:eastAsia="仿宋_GB2312" w:cs="Times New Roman"/>
          <w:sz w:val="32"/>
          <w:szCs w:val="32"/>
          <w:lang w:val="en-US" w:eastAsia="zh-CN"/>
        </w:rPr>
        <w:t>。</w:t>
      </w:r>
    </w:p>
    <w:p>
      <w:p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纳入本</w:t>
      </w:r>
      <w:r>
        <w:rPr>
          <w:rFonts w:hint="eastAsia" w:ascii="仿宋_GB2312" w:eastAsia="仿宋_GB2312" w:cs="Times New Roman"/>
          <w:sz w:val="32"/>
          <w:szCs w:val="32"/>
          <w:lang w:val="en-US" w:eastAsia="zh-CN"/>
        </w:rPr>
        <w:t>单位</w:t>
      </w:r>
      <w:r>
        <w:rPr>
          <w:rFonts w:hint="eastAsia" w:ascii="仿宋_GB2312" w:hAnsi="Times New Roman" w:eastAsia="仿宋_GB2312" w:cs="Times New Roman"/>
          <w:sz w:val="32"/>
          <w:szCs w:val="32"/>
          <w:lang w:val="en-US" w:eastAsia="zh-CN"/>
        </w:rPr>
        <w:t>2021年度</w:t>
      </w:r>
      <w:r>
        <w:rPr>
          <w:rFonts w:hint="eastAsia" w:ascii="仿宋_GB2312" w:eastAsia="仿宋_GB2312" w:cs="Times New Roman"/>
          <w:sz w:val="32"/>
          <w:szCs w:val="32"/>
          <w:lang w:val="en-US" w:eastAsia="zh-CN"/>
        </w:rPr>
        <w:t>单位</w:t>
      </w:r>
      <w:r>
        <w:rPr>
          <w:rFonts w:hint="eastAsia" w:ascii="仿宋_GB2312" w:hAnsi="Times New Roman" w:eastAsia="仿宋_GB2312" w:cs="Times New Roman"/>
          <w:sz w:val="32"/>
          <w:szCs w:val="32"/>
          <w:lang w:val="en-US" w:eastAsia="zh-CN"/>
        </w:rPr>
        <w:t>决算编制范围的单位共1个，具体是：</w:t>
      </w:r>
    </w:p>
    <w:p>
      <w:pPr>
        <w:spacing w:line="360" w:lineRule="auto"/>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val="en-US" w:eastAsia="zh-CN"/>
        </w:rPr>
        <w:t>许昌市统计局（数据管理中心）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232"/>
        <w:gridCol w:w="475"/>
        <w:gridCol w:w="3232"/>
        <w:gridCol w:w="3293"/>
        <w:gridCol w:w="463"/>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232" w:type="dxa"/>
            <w:vAlign w:val="bottom"/>
          </w:tcPr>
          <w:p>
            <w:pPr>
              <w:autoSpaceDN w:val="0"/>
              <w:jc w:val="left"/>
              <w:textAlignment w:val="bottom"/>
              <w:rPr>
                <w:rFonts w:hint="default" w:ascii="Arial" w:hAnsi="宋体"/>
                <w:b w:val="0"/>
                <w:i w:val="0"/>
                <w:color w:val="000000"/>
                <w:sz w:val="20"/>
                <w:u w:val="none"/>
              </w:rPr>
            </w:pPr>
          </w:p>
        </w:tc>
        <w:tc>
          <w:tcPr>
            <w:tcW w:w="475" w:type="dxa"/>
            <w:vAlign w:val="bottom"/>
          </w:tcPr>
          <w:p>
            <w:pPr>
              <w:autoSpaceDN w:val="0"/>
              <w:jc w:val="left"/>
              <w:textAlignment w:val="bottom"/>
              <w:rPr>
                <w:rFonts w:hint="default" w:ascii="Arial" w:hAnsi="宋体"/>
                <w:b w:val="0"/>
                <w:i w:val="0"/>
                <w:color w:val="000000"/>
                <w:sz w:val="20"/>
                <w:u w:val="none"/>
              </w:rPr>
            </w:pPr>
          </w:p>
        </w:tc>
        <w:tc>
          <w:tcPr>
            <w:tcW w:w="3232" w:type="dxa"/>
            <w:vAlign w:val="bottom"/>
          </w:tcPr>
          <w:p>
            <w:pPr>
              <w:autoSpaceDN w:val="0"/>
              <w:jc w:val="left"/>
              <w:textAlignment w:val="bottom"/>
              <w:rPr>
                <w:rFonts w:hint="default" w:ascii="Arial" w:hAnsi="宋体"/>
                <w:b w:val="0"/>
                <w:i w:val="0"/>
                <w:color w:val="000000"/>
                <w:sz w:val="20"/>
                <w:u w:val="none"/>
              </w:rPr>
            </w:pPr>
          </w:p>
        </w:tc>
        <w:tc>
          <w:tcPr>
            <w:tcW w:w="3293" w:type="dxa"/>
            <w:vAlign w:val="bottom"/>
          </w:tcPr>
          <w:p>
            <w:pPr>
              <w:autoSpaceDN w:val="0"/>
              <w:jc w:val="left"/>
              <w:textAlignment w:val="bottom"/>
              <w:rPr>
                <w:rFonts w:hint="default" w:ascii="Arial" w:hAnsi="宋体"/>
                <w:b w:val="0"/>
                <w:i w:val="0"/>
                <w:color w:val="000000"/>
                <w:sz w:val="20"/>
                <w:u w:val="none"/>
              </w:rPr>
            </w:pPr>
          </w:p>
        </w:tc>
        <w:tc>
          <w:tcPr>
            <w:tcW w:w="3756"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939"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3293" w:type="dxa"/>
            <w:vAlign w:val="bottom"/>
          </w:tcPr>
          <w:p>
            <w:pPr>
              <w:autoSpaceDN w:val="0"/>
              <w:jc w:val="left"/>
              <w:textAlignment w:val="bottom"/>
              <w:rPr>
                <w:rFonts w:hint="default" w:ascii="Arial" w:hAnsi="宋体"/>
                <w:b w:val="0"/>
                <w:i w:val="0"/>
                <w:color w:val="000000"/>
                <w:sz w:val="20"/>
                <w:u w:val="none"/>
              </w:rPr>
            </w:pPr>
          </w:p>
        </w:tc>
        <w:tc>
          <w:tcPr>
            <w:tcW w:w="3756"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939"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049"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3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3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132.61</w:t>
            </w: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132.61</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58.87</w:t>
            </w: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29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3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75"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191.48</w:t>
            </w:r>
          </w:p>
        </w:tc>
        <w:tc>
          <w:tcPr>
            <w:tcW w:w="32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2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76"/>
        <w:gridCol w:w="1037"/>
        <w:gridCol w:w="1037"/>
        <w:gridCol w:w="3291"/>
        <w:gridCol w:w="1507"/>
        <w:gridCol w:w="1037"/>
        <w:gridCol w:w="1038"/>
        <w:gridCol w:w="1037"/>
        <w:gridCol w:w="1037"/>
        <w:gridCol w:w="1297"/>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76"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3291" w:type="dxa"/>
            <w:vAlign w:val="bottom"/>
          </w:tcPr>
          <w:p>
            <w:pPr>
              <w:autoSpaceDN w:val="0"/>
              <w:jc w:val="left"/>
              <w:textAlignment w:val="bottom"/>
              <w:rPr>
                <w:rFonts w:hint="default" w:ascii="Arial" w:hAnsi="宋体"/>
                <w:b w:val="0"/>
                <w:i w:val="0"/>
                <w:color w:val="000000"/>
                <w:sz w:val="20"/>
                <w:u w:val="none"/>
              </w:rPr>
            </w:pPr>
          </w:p>
        </w:tc>
        <w:tc>
          <w:tcPr>
            <w:tcW w:w="1507"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1038"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3728"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8185"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1038"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3728"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41"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50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103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103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103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103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129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139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29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50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9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9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291" w:type="dxa"/>
            <w:vMerge w:val="continue"/>
            <w:tcBorders>
              <w:bottom w:val="single" w:color="000000" w:sz="4" w:space="0"/>
              <w:right w:val="single" w:color="000000" w:sz="4" w:space="0"/>
            </w:tcBorders>
            <w:vAlign w:val="center"/>
          </w:tcPr>
          <w:p>
            <w:pPr>
              <w:rPr>
                <w:rFonts w:hint="default" w:ascii="宋体" w:hAnsi="宋体"/>
                <w:sz w:val="24"/>
              </w:rPr>
            </w:pPr>
          </w:p>
        </w:tc>
        <w:tc>
          <w:tcPr>
            <w:tcW w:w="150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9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9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291" w:type="dxa"/>
            <w:vMerge w:val="continue"/>
            <w:tcBorders>
              <w:bottom w:val="single" w:color="000000" w:sz="4" w:space="0"/>
              <w:right w:val="single" w:color="000000" w:sz="4" w:space="0"/>
            </w:tcBorders>
            <w:vAlign w:val="center"/>
          </w:tcPr>
          <w:p>
            <w:pPr>
              <w:rPr>
                <w:rFonts w:hint="default" w:ascii="宋体" w:hAnsi="宋体"/>
                <w:sz w:val="24"/>
              </w:rPr>
            </w:pPr>
          </w:p>
        </w:tc>
        <w:tc>
          <w:tcPr>
            <w:tcW w:w="150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29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94"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41"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50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03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3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03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03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29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3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41"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132.61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132.61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121.54</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121.54</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120.83</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120.83</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2010550</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120.83</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120.83</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8.42</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8.42</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8.42</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8.42</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2.65</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9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76"/>
        <w:gridCol w:w="1037"/>
        <w:gridCol w:w="1037"/>
        <w:gridCol w:w="3291"/>
        <w:gridCol w:w="1507"/>
        <w:gridCol w:w="1037"/>
        <w:gridCol w:w="1038"/>
        <w:gridCol w:w="1686"/>
        <w:gridCol w:w="1588"/>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76"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3291" w:type="dxa"/>
            <w:vAlign w:val="bottom"/>
          </w:tcPr>
          <w:p>
            <w:pPr>
              <w:autoSpaceDN w:val="0"/>
              <w:jc w:val="left"/>
              <w:textAlignment w:val="bottom"/>
              <w:rPr>
                <w:rFonts w:hint="default" w:ascii="Arial" w:hAnsi="宋体"/>
                <w:b w:val="0"/>
                <w:i w:val="0"/>
                <w:color w:val="000000"/>
                <w:sz w:val="20"/>
                <w:u w:val="none"/>
              </w:rPr>
            </w:pPr>
          </w:p>
        </w:tc>
        <w:tc>
          <w:tcPr>
            <w:tcW w:w="1507" w:type="dxa"/>
            <w:vAlign w:val="bottom"/>
          </w:tcPr>
          <w:p>
            <w:pPr>
              <w:autoSpaceDN w:val="0"/>
              <w:jc w:val="left"/>
              <w:textAlignment w:val="bottom"/>
              <w:rPr>
                <w:rFonts w:hint="default" w:ascii="Arial" w:hAnsi="宋体"/>
                <w:b w:val="0"/>
                <w:i w:val="0"/>
                <w:color w:val="000000"/>
                <w:sz w:val="20"/>
                <w:u w:val="none"/>
              </w:rPr>
            </w:pPr>
          </w:p>
        </w:tc>
        <w:tc>
          <w:tcPr>
            <w:tcW w:w="1037" w:type="dxa"/>
            <w:vAlign w:val="bottom"/>
          </w:tcPr>
          <w:p>
            <w:pPr>
              <w:autoSpaceDN w:val="0"/>
              <w:jc w:val="left"/>
              <w:textAlignment w:val="bottom"/>
              <w:rPr>
                <w:rFonts w:hint="default" w:ascii="Arial" w:hAnsi="宋体"/>
                <w:b w:val="0"/>
                <w:i w:val="0"/>
                <w:color w:val="000000"/>
                <w:sz w:val="20"/>
                <w:u w:val="none"/>
              </w:rPr>
            </w:pPr>
          </w:p>
        </w:tc>
        <w:tc>
          <w:tcPr>
            <w:tcW w:w="1038" w:type="dxa"/>
            <w:vAlign w:val="bottom"/>
          </w:tcPr>
          <w:p>
            <w:pPr>
              <w:autoSpaceDN w:val="0"/>
              <w:jc w:val="left"/>
              <w:textAlignment w:val="bottom"/>
              <w:rPr>
                <w:rFonts w:hint="default" w:ascii="Arial" w:hAnsi="宋体"/>
                <w:b w:val="0"/>
                <w:i w:val="0"/>
                <w:color w:val="000000"/>
                <w:sz w:val="20"/>
                <w:u w:val="none"/>
              </w:rPr>
            </w:pPr>
          </w:p>
        </w:tc>
        <w:tc>
          <w:tcPr>
            <w:tcW w:w="476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8185"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1038" w:type="dxa"/>
            <w:vAlign w:val="bottom"/>
          </w:tcPr>
          <w:p>
            <w:pPr>
              <w:autoSpaceDN w:val="0"/>
              <w:jc w:val="left"/>
              <w:textAlignment w:val="bottom"/>
              <w:rPr>
                <w:rFonts w:hint="default" w:ascii="Arial" w:hAnsi="宋体"/>
                <w:b w:val="0"/>
                <w:i w:val="0"/>
                <w:color w:val="000000"/>
                <w:sz w:val="20"/>
                <w:u w:val="none"/>
              </w:rPr>
            </w:pPr>
          </w:p>
        </w:tc>
        <w:tc>
          <w:tcPr>
            <w:tcW w:w="476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41"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50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103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03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686"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158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1491"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29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50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6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58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49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291" w:type="dxa"/>
            <w:vMerge w:val="continue"/>
            <w:tcBorders>
              <w:bottom w:val="single" w:color="000000" w:sz="4" w:space="0"/>
              <w:right w:val="single" w:color="000000" w:sz="4" w:space="0"/>
            </w:tcBorders>
            <w:vAlign w:val="center"/>
          </w:tcPr>
          <w:p>
            <w:pPr>
              <w:rPr>
                <w:rFonts w:hint="default" w:ascii="宋体" w:hAnsi="宋体"/>
                <w:sz w:val="24"/>
              </w:rPr>
            </w:pPr>
          </w:p>
        </w:tc>
        <w:tc>
          <w:tcPr>
            <w:tcW w:w="150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6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58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49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291" w:type="dxa"/>
            <w:vMerge w:val="continue"/>
            <w:tcBorders>
              <w:bottom w:val="single" w:color="000000" w:sz="4" w:space="0"/>
              <w:right w:val="single" w:color="000000" w:sz="4" w:space="0"/>
            </w:tcBorders>
            <w:vAlign w:val="center"/>
          </w:tcPr>
          <w:p>
            <w:pPr>
              <w:rPr>
                <w:rFonts w:hint="default" w:ascii="宋体" w:hAnsi="宋体"/>
                <w:sz w:val="24"/>
              </w:rPr>
            </w:pPr>
          </w:p>
        </w:tc>
        <w:tc>
          <w:tcPr>
            <w:tcW w:w="150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3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6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588"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49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41"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50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03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3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6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58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49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641"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152.24</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152.24</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2010550</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3.36</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3.36</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8.89</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8.89</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3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29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0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3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6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5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9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189"/>
        <w:gridCol w:w="376"/>
        <w:gridCol w:w="2189"/>
        <w:gridCol w:w="2448"/>
        <w:gridCol w:w="375"/>
        <w:gridCol w:w="1335"/>
        <w:gridCol w:w="1386"/>
        <w:gridCol w:w="1813"/>
        <w:gridCol w:w="1862"/>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390" w:hRule="atLeast"/>
        </w:trPr>
        <w:tc>
          <w:tcPr>
            <w:tcW w:w="13973"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85" w:hRule="atLeast"/>
        </w:trPr>
        <w:tc>
          <w:tcPr>
            <w:tcW w:w="2189" w:type="dxa"/>
            <w:vAlign w:val="bottom"/>
          </w:tcPr>
          <w:p>
            <w:pPr>
              <w:autoSpaceDN w:val="0"/>
              <w:jc w:val="left"/>
              <w:textAlignment w:val="bottom"/>
              <w:rPr>
                <w:rFonts w:hint="default" w:ascii="Arial" w:hAnsi="宋体"/>
                <w:b w:val="0"/>
                <w:i w:val="0"/>
                <w:color w:val="000000"/>
                <w:sz w:val="20"/>
                <w:u w:val="none"/>
              </w:rPr>
            </w:pPr>
          </w:p>
        </w:tc>
        <w:tc>
          <w:tcPr>
            <w:tcW w:w="376" w:type="dxa"/>
            <w:vAlign w:val="bottom"/>
          </w:tcPr>
          <w:p>
            <w:pPr>
              <w:autoSpaceDN w:val="0"/>
              <w:jc w:val="left"/>
              <w:textAlignment w:val="bottom"/>
              <w:rPr>
                <w:rFonts w:hint="default" w:ascii="Arial" w:hAnsi="宋体"/>
                <w:b w:val="0"/>
                <w:i w:val="0"/>
                <w:color w:val="000000"/>
                <w:sz w:val="20"/>
                <w:u w:val="none"/>
              </w:rPr>
            </w:pPr>
          </w:p>
        </w:tc>
        <w:tc>
          <w:tcPr>
            <w:tcW w:w="2189" w:type="dxa"/>
            <w:vAlign w:val="bottom"/>
          </w:tcPr>
          <w:p>
            <w:pPr>
              <w:autoSpaceDN w:val="0"/>
              <w:jc w:val="left"/>
              <w:textAlignment w:val="bottom"/>
              <w:rPr>
                <w:rFonts w:hint="default" w:ascii="Arial" w:hAnsi="宋体"/>
                <w:b w:val="0"/>
                <w:i w:val="0"/>
                <w:color w:val="000000"/>
                <w:sz w:val="20"/>
                <w:u w:val="none"/>
              </w:rPr>
            </w:pPr>
          </w:p>
        </w:tc>
        <w:tc>
          <w:tcPr>
            <w:tcW w:w="2448" w:type="dxa"/>
            <w:vAlign w:val="bottom"/>
          </w:tcPr>
          <w:p>
            <w:pPr>
              <w:autoSpaceDN w:val="0"/>
              <w:jc w:val="left"/>
              <w:textAlignment w:val="bottom"/>
              <w:rPr>
                <w:rFonts w:hint="default" w:ascii="Arial" w:hAnsi="宋体"/>
                <w:b w:val="0"/>
                <w:i w:val="0"/>
                <w:color w:val="000000"/>
                <w:sz w:val="20"/>
                <w:u w:val="none"/>
              </w:rPr>
            </w:pPr>
          </w:p>
        </w:tc>
        <w:tc>
          <w:tcPr>
            <w:tcW w:w="375" w:type="dxa"/>
            <w:vAlign w:val="bottom"/>
          </w:tcPr>
          <w:p>
            <w:pPr>
              <w:autoSpaceDN w:val="0"/>
              <w:jc w:val="left"/>
              <w:textAlignment w:val="bottom"/>
              <w:rPr>
                <w:rFonts w:hint="default" w:ascii="Arial" w:hAnsi="宋体"/>
                <w:b w:val="0"/>
                <w:i w:val="0"/>
                <w:color w:val="000000"/>
                <w:sz w:val="20"/>
                <w:u w:val="none"/>
              </w:rPr>
            </w:pPr>
          </w:p>
        </w:tc>
        <w:tc>
          <w:tcPr>
            <w:tcW w:w="1335" w:type="dxa"/>
            <w:vAlign w:val="bottom"/>
          </w:tcPr>
          <w:p>
            <w:pPr>
              <w:autoSpaceDN w:val="0"/>
              <w:jc w:val="left"/>
              <w:textAlignment w:val="bottom"/>
              <w:rPr>
                <w:rFonts w:hint="default" w:ascii="Arial" w:hAnsi="宋体"/>
                <w:b w:val="0"/>
                <w:i w:val="0"/>
                <w:color w:val="000000"/>
                <w:sz w:val="20"/>
                <w:u w:val="none"/>
              </w:rPr>
            </w:pPr>
          </w:p>
        </w:tc>
        <w:tc>
          <w:tcPr>
            <w:tcW w:w="5061"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85" w:hRule="atLeast"/>
        </w:trPr>
        <w:tc>
          <w:tcPr>
            <w:tcW w:w="7202"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375" w:type="dxa"/>
            <w:vAlign w:val="bottom"/>
          </w:tcPr>
          <w:p>
            <w:pPr>
              <w:autoSpaceDN w:val="0"/>
              <w:jc w:val="left"/>
              <w:textAlignment w:val="bottom"/>
              <w:rPr>
                <w:rFonts w:hint="default" w:ascii="Arial" w:hAnsi="宋体"/>
                <w:b w:val="0"/>
                <w:i w:val="0"/>
                <w:color w:val="000000"/>
                <w:sz w:val="20"/>
                <w:u w:val="none"/>
              </w:rPr>
            </w:pPr>
          </w:p>
        </w:tc>
        <w:tc>
          <w:tcPr>
            <w:tcW w:w="1335" w:type="dxa"/>
            <w:vAlign w:val="bottom"/>
          </w:tcPr>
          <w:p>
            <w:pPr>
              <w:autoSpaceDN w:val="0"/>
              <w:jc w:val="left"/>
              <w:textAlignment w:val="bottom"/>
              <w:rPr>
                <w:rFonts w:hint="default" w:ascii="Arial" w:hAnsi="宋体"/>
                <w:b w:val="0"/>
                <w:i w:val="0"/>
                <w:color w:val="000000"/>
                <w:sz w:val="20"/>
                <w:u w:val="none"/>
              </w:rPr>
            </w:pPr>
          </w:p>
        </w:tc>
        <w:tc>
          <w:tcPr>
            <w:tcW w:w="5061"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4754"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9219"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10" w:hRule="atLeast"/>
        </w:trPr>
        <w:tc>
          <w:tcPr>
            <w:tcW w:w="2189"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37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18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244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3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33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3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181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186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465" w:hRule="atLeast"/>
        </w:trPr>
        <w:tc>
          <w:tcPr>
            <w:tcW w:w="2189"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6" w:type="dxa"/>
            <w:vMerge w:val="continue"/>
            <w:tcBorders>
              <w:bottom w:val="single" w:color="000000" w:sz="4" w:space="0"/>
              <w:right w:val="single" w:color="000000" w:sz="4" w:space="0"/>
            </w:tcBorders>
            <w:vAlign w:val="center"/>
          </w:tcPr>
          <w:p>
            <w:pPr>
              <w:rPr>
                <w:rFonts w:hint="default" w:ascii="宋体" w:hAnsi="宋体"/>
                <w:sz w:val="24"/>
              </w:rPr>
            </w:pPr>
          </w:p>
        </w:tc>
        <w:tc>
          <w:tcPr>
            <w:tcW w:w="2189" w:type="dxa"/>
            <w:vMerge w:val="continue"/>
            <w:tcBorders>
              <w:bottom w:val="single" w:color="000000" w:sz="4" w:space="0"/>
              <w:right w:val="single" w:color="000000" w:sz="4" w:space="0"/>
            </w:tcBorders>
            <w:vAlign w:val="center"/>
          </w:tcPr>
          <w:p>
            <w:pPr>
              <w:rPr>
                <w:rFonts w:hint="default" w:ascii="宋体" w:hAnsi="宋体"/>
                <w:sz w:val="24"/>
              </w:rPr>
            </w:pPr>
          </w:p>
        </w:tc>
        <w:tc>
          <w:tcPr>
            <w:tcW w:w="2448" w:type="dxa"/>
            <w:vMerge w:val="continue"/>
            <w:tcBorders>
              <w:bottom w:val="single" w:color="000000" w:sz="4" w:space="0"/>
              <w:right w:val="single" w:color="000000" w:sz="4" w:space="0"/>
            </w:tcBorders>
            <w:vAlign w:val="center"/>
          </w:tcPr>
          <w:p>
            <w:pPr>
              <w:rPr>
                <w:rFonts w:hint="default" w:ascii="宋体" w:hAnsi="宋体"/>
                <w:sz w:val="24"/>
              </w:rPr>
            </w:pPr>
          </w:p>
        </w:tc>
        <w:tc>
          <w:tcPr>
            <w:tcW w:w="375" w:type="dxa"/>
            <w:vMerge w:val="continue"/>
            <w:tcBorders>
              <w:bottom w:val="single" w:color="000000" w:sz="4" w:space="0"/>
              <w:right w:val="single" w:color="000000" w:sz="4" w:space="0"/>
            </w:tcBorders>
            <w:vAlign w:val="center"/>
          </w:tcPr>
          <w:p>
            <w:pPr>
              <w:rPr>
                <w:rFonts w:hint="default" w:ascii="宋体" w:hAnsi="宋体"/>
                <w:sz w:val="24"/>
              </w:rPr>
            </w:pPr>
          </w:p>
        </w:tc>
        <w:tc>
          <w:tcPr>
            <w:tcW w:w="1335" w:type="dxa"/>
            <w:vMerge w:val="continue"/>
            <w:tcBorders>
              <w:bottom w:val="single" w:color="000000" w:sz="4" w:space="0"/>
              <w:right w:val="single" w:color="000000" w:sz="4" w:space="0"/>
            </w:tcBorders>
            <w:vAlign w:val="center"/>
          </w:tcPr>
          <w:p>
            <w:pPr>
              <w:rPr>
                <w:rFonts w:hint="default" w:ascii="宋体" w:hAnsi="宋体"/>
                <w:sz w:val="24"/>
              </w:rPr>
            </w:pPr>
          </w:p>
        </w:tc>
        <w:tc>
          <w:tcPr>
            <w:tcW w:w="1386" w:type="dxa"/>
            <w:vMerge w:val="continue"/>
            <w:tcBorders>
              <w:bottom w:val="single" w:color="000000" w:sz="4" w:space="0"/>
              <w:right w:val="single" w:color="000000" w:sz="4" w:space="0"/>
            </w:tcBorders>
            <w:vAlign w:val="center"/>
          </w:tcPr>
          <w:p>
            <w:pPr>
              <w:rPr>
                <w:rFonts w:hint="default" w:ascii="宋体" w:hAnsi="宋体"/>
                <w:sz w:val="24"/>
              </w:rPr>
            </w:pPr>
          </w:p>
        </w:tc>
        <w:tc>
          <w:tcPr>
            <w:tcW w:w="1813" w:type="dxa"/>
            <w:vMerge w:val="continue"/>
            <w:tcBorders>
              <w:bottom w:val="single" w:color="000000" w:sz="4" w:space="0"/>
              <w:right w:val="single" w:color="000000" w:sz="4" w:space="0"/>
            </w:tcBorders>
            <w:vAlign w:val="center"/>
          </w:tcPr>
          <w:p>
            <w:pPr>
              <w:rPr>
                <w:rFonts w:hint="default" w:ascii="宋体" w:hAnsi="宋体"/>
                <w:sz w:val="24"/>
              </w:rPr>
            </w:pPr>
          </w:p>
        </w:tc>
        <w:tc>
          <w:tcPr>
            <w:tcW w:w="1862"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18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3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3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81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86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132.61</w:t>
            </w: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rPr>
                <w:rFonts w:hint="default"/>
                <w:lang w:eastAsia="zh-CN"/>
              </w:rPr>
            </w:pPr>
            <w:r>
              <w:rPr>
                <w:rFonts w:hint="default"/>
                <w:lang w:eastAsia="zh-CN"/>
              </w:rPr>
              <w:t>七、文化旅游体育与传媒支出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15" w:type="dxa"/>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rPr>
                <w:rFonts w:hint="default"/>
                <w:lang w:eastAsia="zh-CN"/>
              </w:rPr>
            </w:pPr>
            <w:r>
              <w:rPr>
                <w:rFonts w:hint="default"/>
                <w:lang w:eastAsia="zh-CN"/>
              </w:rPr>
              <w:t>十四、资源勘探工业信息等支出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132.61</w:t>
            </w:r>
          </w:p>
        </w:tc>
        <w:tc>
          <w:tcPr>
            <w:tcW w:w="2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152.24</w:t>
            </w: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152.24</w:t>
            </w: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年初财政拨款结转和结余</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58.87</w:t>
            </w:r>
          </w:p>
        </w:tc>
        <w:tc>
          <w:tcPr>
            <w:tcW w:w="2448" w:type="dxa"/>
            <w:tcBorders>
              <w:bottom w:val="single" w:color="000000" w:sz="4" w:space="0"/>
              <w:right w:val="single" w:color="000000" w:sz="4" w:space="0"/>
            </w:tcBorders>
            <w:vAlign w:val="center"/>
          </w:tcPr>
          <w:p>
            <w:pPr>
              <w:rPr>
                <w:rFonts w:hint="default"/>
                <w:lang w:eastAsia="zh-CN"/>
              </w:rPr>
            </w:pPr>
            <w:r>
              <w:rPr>
                <w:rFonts w:hint="default"/>
                <w:lang w:eastAsia="zh-CN"/>
              </w:rPr>
              <w:t>年末财政拨款结转和结余</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39.23</w:t>
            </w: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39.23</w:t>
            </w: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 xml:space="preserve">  一般公共预算财政拨款</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58.87</w:t>
            </w: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 xml:space="preserve">  政府性基金预算财政拨款</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rPr>
                <w:rFonts w:hint="default"/>
                <w:lang w:eastAsia="zh-CN"/>
              </w:rPr>
            </w:pPr>
            <w:r>
              <w:rPr>
                <w:rFonts w:hint="default"/>
                <w:lang w:eastAsia="zh-CN"/>
              </w:rPr>
              <w:t xml:space="preserve">  国有资本经营预算财政拨款</w:t>
            </w:r>
          </w:p>
        </w:tc>
        <w:tc>
          <w:tcPr>
            <w:tcW w:w="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4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18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76"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1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191.48</w:t>
            </w:r>
          </w:p>
        </w:tc>
        <w:tc>
          <w:tcPr>
            <w:tcW w:w="2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1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191.48</w:t>
            </w:r>
          </w:p>
        </w:tc>
        <w:tc>
          <w:tcPr>
            <w:tcW w:w="13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191.48</w:t>
            </w:r>
          </w:p>
        </w:tc>
        <w:tc>
          <w:tcPr>
            <w:tcW w:w="18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60" w:hRule="atLeast"/>
        </w:trPr>
        <w:tc>
          <w:tcPr>
            <w:tcW w:w="13988"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58"/>
        <w:gridCol w:w="972"/>
        <w:gridCol w:w="1656"/>
        <w:gridCol w:w="4148"/>
        <w:gridCol w:w="2553"/>
        <w:gridCol w:w="2169"/>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58" w:type="dxa"/>
            <w:vAlign w:val="bottom"/>
          </w:tcPr>
          <w:p>
            <w:pPr>
              <w:autoSpaceDN w:val="0"/>
              <w:jc w:val="left"/>
              <w:textAlignment w:val="bottom"/>
              <w:rPr>
                <w:rFonts w:hint="default" w:ascii="Arial" w:hAnsi="宋体"/>
                <w:b w:val="0"/>
                <w:i w:val="0"/>
                <w:color w:val="000000"/>
                <w:sz w:val="20"/>
                <w:u w:val="none"/>
              </w:rPr>
            </w:pPr>
          </w:p>
        </w:tc>
        <w:tc>
          <w:tcPr>
            <w:tcW w:w="972" w:type="dxa"/>
            <w:vAlign w:val="bottom"/>
          </w:tcPr>
          <w:p>
            <w:pPr>
              <w:autoSpaceDN w:val="0"/>
              <w:jc w:val="left"/>
              <w:textAlignment w:val="bottom"/>
              <w:rPr>
                <w:rFonts w:hint="default" w:ascii="Arial" w:hAnsi="宋体"/>
                <w:b w:val="0"/>
                <w:i w:val="0"/>
                <w:color w:val="000000"/>
                <w:sz w:val="20"/>
                <w:u w:val="none"/>
              </w:rPr>
            </w:pPr>
          </w:p>
        </w:tc>
        <w:tc>
          <w:tcPr>
            <w:tcW w:w="1656" w:type="dxa"/>
            <w:vAlign w:val="bottom"/>
          </w:tcPr>
          <w:p>
            <w:pPr>
              <w:autoSpaceDN w:val="0"/>
              <w:jc w:val="left"/>
              <w:textAlignment w:val="bottom"/>
              <w:rPr>
                <w:rFonts w:hint="default" w:ascii="Arial" w:hAnsi="宋体"/>
                <w:b w:val="0"/>
                <w:i w:val="0"/>
                <w:color w:val="000000"/>
                <w:sz w:val="20"/>
                <w:u w:val="none"/>
              </w:rPr>
            </w:pPr>
          </w:p>
        </w:tc>
        <w:tc>
          <w:tcPr>
            <w:tcW w:w="4148" w:type="dxa"/>
            <w:vAlign w:val="bottom"/>
          </w:tcPr>
          <w:p>
            <w:pPr>
              <w:autoSpaceDN w:val="0"/>
              <w:jc w:val="left"/>
              <w:textAlignment w:val="bottom"/>
              <w:rPr>
                <w:rFonts w:hint="default" w:ascii="Arial" w:hAnsi="宋体"/>
                <w:b w:val="0"/>
                <w:i w:val="0"/>
                <w:color w:val="000000"/>
                <w:sz w:val="20"/>
                <w:u w:val="none"/>
              </w:rPr>
            </w:pPr>
          </w:p>
        </w:tc>
        <w:tc>
          <w:tcPr>
            <w:tcW w:w="2553" w:type="dxa"/>
            <w:vAlign w:val="bottom"/>
          </w:tcPr>
          <w:p>
            <w:pPr>
              <w:autoSpaceDN w:val="0"/>
              <w:jc w:val="left"/>
              <w:textAlignment w:val="bottom"/>
              <w:rPr>
                <w:rFonts w:hint="default" w:ascii="Arial" w:hAnsi="宋体"/>
                <w:b w:val="0"/>
                <w:i w:val="0"/>
                <w:color w:val="000000"/>
                <w:sz w:val="20"/>
                <w:u w:val="none"/>
              </w:rPr>
            </w:pPr>
          </w:p>
        </w:tc>
        <w:tc>
          <w:tcPr>
            <w:tcW w:w="4401"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034"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2553" w:type="dxa"/>
            <w:vAlign w:val="bottom"/>
          </w:tcPr>
          <w:p>
            <w:pPr>
              <w:autoSpaceDN w:val="0"/>
              <w:jc w:val="left"/>
              <w:textAlignment w:val="bottom"/>
              <w:rPr>
                <w:rFonts w:hint="default" w:ascii="Arial" w:hAnsi="宋体"/>
                <w:b w:val="0"/>
                <w:i w:val="0"/>
                <w:color w:val="000000"/>
                <w:sz w:val="20"/>
                <w:u w:val="none"/>
              </w:rPr>
            </w:pPr>
          </w:p>
        </w:tc>
        <w:tc>
          <w:tcPr>
            <w:tcW w:w="4401"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3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6954"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414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55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216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23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288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148" w:type="dxa"/>
            <w:vMerge w:val="continue"/>
            <w:tcBorders>
              <w:bottom w:val="single" w:color="000000" w:sz="4" w:space="0"/>
              <w:right w:val="single" w:color="000000" w:sz="4" w:space="0"/>
            </w:tcBorders>
            <w:vAlign w:val="center"/>
          </w:tcPr>
          <w:p>
            <w:pPr>
              <w:rPr>
                <w:rFonts w:hint="default" w:ascii="宋体" w:hAnsi="宋体"/>
                <w:sz w:val="24"/>
              </w:rPr>
            </w:pPr>
          </w:p>
        </w:tc>
        <w:tc>
          <w:tcPr>
            <w:tcW w:w="2553" w:type="dxa"/>
            <w:vMerge w:val="continue"/>
            <w:tcBorders>
              <w:bottom w:val="single" w:color="000000" w:sz="4" w:space="0"/>
              <w:right w:val="single" w:color="000000" w:sz="4" w:space="0"/>
            </w:tcBorders>
            <w:vAlign w:val="center"/>
          </w:tcPr>
          <w:p>
            <w:pPr>
              <w:rPr>
                <w:rFonts w:hint="default" w:ascii="宋体" w:hAnsi="宋体"/>
                <w:sz w:val="24"/>
              </w:rPr>
            </w:pPr>
          </w:p>
        </w:tc>
        <w:tc>
          <w:tcPr>
            <w:tcW w:w="2169" w:type="dxa"/>
            <w:vMerge w:val="continue"/>
            <w:tcBorders>
              <w:bottom w:val="single" w:color="000000" w:sz="4" w:space="0"/>
              <w:right w:val="single" w:color="000000" w:sz="4" w:space="0"/>
            </w:tcBorders>
            <w:vAlign w:val="center"/>
          </w:tcPr>
          <w:p>
            <w:pPr>
              <w:rPr>
                <w:rFonts w:hint="default" w:ascii="宋体" w:hAnsi="宋体"/>
                <w:sz w:val="24"/>
              </w:rPr>
            </w:pPr>
          </w:p>
        </w:tc>
        <w:tc>
          <w:tcPr>
            <w:tcW w:w="2232"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148" w:type="dxa"/>
            <w:vMerge w:val="continue"/>
            <w:tcBorders>
              <w:bottom w:val="single" w:color="000000" w:sz="4" w:space="0"/>
              <w:right w:val="single" w:color="000000" w:sz="4" w:space="0"/>
            </w:tcBorders>
            <w:vAlign w:val="center"/>
          </w:tcPr>
          <w:p>
            <w:pPr>
              <w:rPr>
                <w:rFonts w:hint="default" w:ascii="宋体" w:hAnsi="宋体"/>
                <w:sz w:val="24"/>
              </w:rPr>
            </w:pPr>
          </w:p>
        </w:tc>
        <w:tc>
          <w:tcPr>
            <w:tcW w:w="2553" w:type="dxa"/>
            <w:vMerge w:val="continue"/>
            <w:tcBorders>
              <w:bottom w:val="single" w:color="000000" w:sz="4" w:space="0"/>
              <w:right w:val="single" w:color="000000" w:sz="4" w:space="0"/>
            </w:tcBorders>
            <w:vAlign w:val="center"/>
          </w:tcPr>
          <w:p>
            <w:pPr>
              <w:rPr>
                <w:rFonts w:hint="default" w:ascii="宋体" w:hAnsi="宋体"/>
                <w:sz w:val="24"/>
              </w:rPr>
            </w:pPr>
          </w:p>
        </w:tc>
        <w:tc>
          <w:tcPr>
            <w:tcW w:w="2169" w:type="dxa"/>
            <w:vMerge w:val="continue"/>
            <w:tcBorders>
              <w:bottom w:val="single" w:color="000000" w:sz="4" w:space="0"/>
              <w:right w:val="single" w:color="000000" w:sz="4" w:space="0"/>
            </w:tcBorders>
            <w:vAlign w:val="center"/>
          </w:tcPr>
          <w:p>
            <w:pPr>
              <w:rPr>
                <w:rFonts w:hint="default" w:ascii="宋体" w:hAnsi="宋体"/>
                <w:sz w:val="24"/>
              </w:rPr>
            </w:pPr>
          </w:p>
        </w:tc>
        <w:tc>
          <w:tcPr>
            <w:tcW w:w="2232"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3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5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1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23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3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152.24</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152.24</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135.79</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2010550</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135.08</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12.25</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3.36</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3.36</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8.89</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8.89</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14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6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2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72"/>
        <w:gridCol w:w="1960"/>
        <w:gridCol w:w="1432"/>
        <w:gridCol w:w="846"/>
        <w:gridCol w:w="1966"/>
        <w:gridCol w:w="1194"/>
        <w:gridCol w:w="808"/>
        <w:gridCol w:w="2243"/>
        <w:gridCol w:w="2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72" w:type="dxa"/>
            <w:vAlign w:val="bottom"/>
          </w:tcPr>
          <w:p>
            <w:pPr>
              <w:autoSpaceDN w:val="0"/>
              <w:jc w:val="left"/>
              <w:textAlignment w:val="bottom"/>
              <w:rPr>
                <w:rFonts w:hint="default" w:ascii="Arial" w:hAnsi="宋体"/>
                <w:b w:val="0"/>
                <w:i w:val="0"/>
                <w:color w:val="000000"/>
                <w:sz w:val="20"/>
                <w:u w:val="none"/>
              </w:rPr>
            </w:pPr>
          </w:p>
        </w:tc>
        <w:tc>
          <w:tcPr>
            <w:tcW w:w="1960" w:type="dxa"/>
            <w:vAlign w:val="bottom"/>
          </w:tcPr>
          <w:p>
            <w:pPr>
              <w:autoSpaceDN w:val="0"/>
              <w:jc w:val="left"/>
              <w:textAlignment w:val="bottom"/>
              <w:rPr>
                <w:rFonts w:hint="default" w:ascii="Arial" w:hAnsi="宋体"/>
                <w:b w:val="0"/>
                <w:i w:val="0"/>
                <w:color w:val="000000"/>
                <w:sz w:val="20"/>
                <w:u w:val="none"/>
              </w:rPr>
            </w:pPr>
          </w:p>
        </w:tc>
        <w:tc>
          <w:tcPr>
            <w:tcW w:w="1432" w:type="dxa"/>
            <w:vAlign w:val="bottom"/>
          </w:tcPr>
          <w:p>
            <w:pPr>
              <w:autoSpaceDN w:val="0"/>
              <w:jc w:val="left"/>
              <w:textAlignment w:val="bottom"/>
              <w:rPr>
                <w:rFonts w:hint="default" w:ascii="Arial" w:hAnsi="宋体"/>
                <w:b w:val="0"/>
                <w:i w:val="0"/>
                <w:color w:val="000000"/>
                <w:sz w:val="20"/>
                <w:u w:val="none"/>
              </w:rPr>
            </w:pPr>
          </w:p>
        </w:tc>
        <w:tc>
          <w:tcPr>
            <w:tcW w:w="846" w:type="dxa"/>
            <w:vAlign w:val="bottom"/>
          </w:tcPr>
          <w:p>
            <w:pPr>
              <w:autoSpaceDN w:val="0"/>
              <w:jc w:val="left"/>
              <w:textAlignment w:val="bottom"/>
              <w:rPr>
                <w:rFonts w:hint="default" w:ascii="Arial" w:hAnsi="宋体"/>
                <w:b w:val="0"/>
                <w:i w:val="0"/>
                <w:color w:val="000000"/>
                <w:sz w:val="20"/>
                <w:u w:val="none"/>
              </w:rPr>
            </w:pPr>
          </w:p>
        </w:tc>
        <w:tc>
          <w:tcPr>
            <w:tcW w:w="1966" w:type="dxa"/>
            <w:vAlign w:val="bottom"/>
          </w:tcPr>
          <w:p>
            <w:pPr>
              <w:autoSpaceDN w:val="0"/>
              <w:jc w:val="left"/>
              <w:textAlignment w:val="bottom"/>
              <w:rPr>
                <w:rFonts w:hint="default" w:ascii="Arial" w:hAnsi="宋体"/>
                <w:b w:val="0"/>
                <w:i w:val="0"/>
                <w:color w:val="000000"/>
                <w:sz w:val="20"/>
                <w:u w:val="none"/>
              </w:rPr>
            </w:pPr>
          </w:p>
        </w:tc>
        <w:tc>
          <w:tcPr>
            <w:tcW w:w="1194" w:type="dxa"/>
            <w:vAlign w:val="bottom"/>
          </w:tcPr>
          <w:p>
            <w:pPr>
              <w:autoSpaceDN w:val="0"/>
              <w:jc w:val="left"/>
              <w:textAlignment w:val="bottom"/>
              <w:rPr>
                <w:rFonts w:hint="default" w:ascii="Arial" w:hAnsi="宋体"/>
                <w:b w:val="0"/>
                <w:i w:val="0"/>
                <w:color w:val="000000"/>
                <w:sz w:val="20"/>
                <w:u w:val="none"/>
              </w:rPr>
            </w:pPr>
          </w:p>
        </w:tc>
        <w:tc>
          <w:tcPr>
            <w:tcW w:w="808" w:type="dxa"/>
            <w:vAlign w:val="bottom"/>
          </w:tcPr>
          <w:p>
            <w:pPr>
              <w:autoSpaceDN w:val="0"/>
              <w:jc w:val="left"/>
              <w:textAlignment w:val="bottom"/>
              <w:rPr>
                <w:rFonts w:hint="default" w:ascii="Arial" w:hAnsi="宋体"/>
                <w:b w:val="0"/>
                <w:i w:val="0"/>
                <w:color w:val="000000"/>
                <w:sz w:val="20"/>
                <w:u w:val="none"/>
              </w:rPr>
            </w:pPr>
          </w:p>
        </w:tc>
        <w:tc>
          <w:tcPr>
            <w:tcW w:w="5010" w:type="dxa"/>
            <w:gridSpan w:val="2"/>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976"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1194" w:type="dxa"/>
            <w:vAlign w:val="bottom"/>
          </w:tcPr>
          <w:p>
            <w:pPr>
              <w:autoSpaceDN w:val="0"/>
              <w:jc w:val="left"/>
              <w:textAlignment w:val="bottom"/>
              <w:rPr>
                <w:rFonts w:hint="default" w:ascii="Arial" w:hAnsi="宋体"/>
                <w:b w:val="0"/>
                <w:i w:val="0"/>
                <w:color w:val="000000"/>
                <w:sz w:val="20"/>
                <w:u w:val="none"/>
              </w:rPr>
            </w:pPr>
          </w:p>
        </w:tc>
        <w:tc>
          <w:tcPr>
            <w:tcW w:w="808" w:type="dxa"/>
            <w:vAlign w:val="bottom"/>
          </w:tcPr>
          <w:p>
            <w:pPr>
              <w:autoSpaceDN w:val="0"/>
              <w:jc w:val="left"/>
              <w:textAlignment w:val="bottom"/>
              <w:rPr>
                <w:rFonts w:hint="default" w:ascii="Arial" w:hAnsi="宋体"/>
                <w:b w:val="0"/>
                <w:i w:val="0"/>
                <w:color w:val="000000"/>
                <w:sz w:val="20"/>
                <w:u w:val="none"/>
              </w:rPr>
            </w:pPr>
          </w:p>
        </w:tc>
        <w:tc>
          <w:tcPr>
            <w:tcW w:w="5010" w:type="dxa"/>
            <w:gridSpan w:val="2"/>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4164"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9824"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196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3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8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196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19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80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24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76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960" w:type="dxa"/>
            <w:vMerge w:val="continue"/>
            <w:tcBorders>
              <w:bottom w:val="single" w:color="000000" w:sz="4" w:space="0"/>
              <w:right w:val="single" w:color="000000" w:sz="4" w:space="0"/>
            </w:tcBorders>
            <w:vAlign w:val="center"/>
          </w:tcPr>
          <w:p>
            <w:pPr>
              <w:rPr>
                <w:rFonts w:hint="default" w:ascii="宋体" w:hAnsi="宋体"/>
                <w:sz w:val="24"/>
              </w:rPr>
            </w:pPr>
          </w:p>
        </w:tc>
        <w:tc>
          <w:tcPr>
            <w:tcW w:w="1432" w:type="dxa"/>
            <w:vMerge w:val="continue"/>
            <w:tcBorders>
              <w:bottom w:val="single" w:color="000000" w:sz="4" w:space="0"/>
              <w:right w:val="single" w:color="000000" w:sz="4" w:space="0"/>
            </w:tcBorders>
            <w:vAlign w:val="center"/>
          </w:tcPr>
          <w:p>
            <w:pPr>
              <w:rPr>
                <w:rFonts w:hint="default" w:ascii="宋体" w:hAnsi="宋体"/>
                <w:sz w:val="24"/>
              </w:rPr>
            </w:pPr>
          </w:p>
        </w:tc>
        <w:tc>
          <w:tcPr>
            <w:tcW w:w="846" w:type="dxa"/>
            <w:vMerge w:val="continue"/>
            <w:tcBorders>
              <w:bottom w:val="single" w:color="000000" w:sz="4" w:space="0"/>
              <w:right w:val="single" w:color="000000" w:sz="4" w:space="0"/>
            </w:tcBorders>
            <w:vAlign w:val="center"/>
          </w:tcPr>
          <w:p>
            <w:pPr>
              <w:rPr>
                <w:rFonts w:hint="default" w:ascii="宋体" w:hAnsi="宋体"/>
                <w:sz w:val="24"/>
              </w:rPr>
            </w:pPr>
          </w:p>
        </w:tc>
        <w:tc>
          <w:tcPr>
            <w:tcW w:w="1966" w:type="dxa"/>
            <w:vMerge w:val="continue"/>
            <w:tcBorders>
              <w:bottom w:val="single" w:color="000000" w:sz="4" w:space="0"/>
              <w:right w:val="single" w:color="000000" w:sz="4" w:space="0"/>
            </w:tcBorders>
            <w:vAlign w:val="center"/>
          </w:tcPr>
          <w:p>
            <w:pPr>
              <w:rPr>
                <w:rFonts w:hint="default" w:ascii="宋体" w:hAnsi="宋体"/>
                <w:sz w:val="24"/>
              </w:rPr>
            </w:pPr>
          </w:p>
        </w:tc>
        <w:tc>
          <w:tcPr>
            <w:tcW w:w="1194" w:type="dxa"/>
            <w:vMerge w:val="continue"/>
            <w:tcBorders>
              <w:bottom w:val="single" w:color="000000" w:sz="4" w:space="0"/>
              <w:right w:val="single" w:color="000000" w:sz="4" w:space="0"/>
            </w:tcBorders>
            <w:vAlign w:val="center"/>
          </w:tcPr>
          <w:p>
            <w:pPr>
              <w:rPr>
                <w:rFonts w:hint="default" w:ascii="宋体" w:hAnsi="宋体"/>
                <w:sz w:val="24"/>
              </w:rPr>
            </w:pPr>
          </w:p>
        </w:tc>
        <w:tc>
          <w:tcPr>
            <w:tcW w:w="808" w:type="dxa"/>
            <w:vMerge w:val="continue"/>
            <w:tcBorders>
              <w:bottom w:val="single" w:color="000000" w:sz="4" w:space="0"/>
              <w:right w:val="single" w:color="000000" w:sz="4" w:space="0"/>
            </w:tcBorders>
            <w:vAlign w:val="center"/>
          </w:tcPr>
          <w:p>
            <w:pPr>
              <w:rPr>
                <w:rFonts w:hint="default" w:ascii="宋体" w:hAnsi="宋体"/>
                <w:sz w:val="24"/>
              </w:rPr>
            </w:pPr>
          </w:p>
        </w:tc>
        <w:tc>
          <w:tcPr>
            <w:tcW w:w="2243" w:type="dxa"/>
            <w:vMerge w:val="continue"/>
            <w:tcBorders>
              <w:bottom w:val="single" w:color="000000" w:sz="4" w:space="0"/>
              <w:right w:val="single" w:color="000000" w:sz="4" w:space="0"/>
            </w:tcBorders>
            <w:vAlign w:val="center"/>
          </w:tcPr>
          <w:p>
            <w:pPr>
              <w:rPr>
                <w:rFonts w:hint="default" w:ascii="宋体" w:hAnsi="宋体"/>
                <w:sz w:val="24"/>
              </w:rPr>
            </w:pPr>
          </w:p>
        </w:tc>
        <w:tc>
          <w:tcPr>
            <w:tcW w:w="2767"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134.49</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14.40</w:t>
            </w: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53.79</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11.36</w:t>
            </w: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52.94</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6.13</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8.89</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0.15</w:t>
            </w: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4.20</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0.44</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7.88</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0.21</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3.36</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3.36</w:t>
            </w: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0.71</w:t>
            </w: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对民间非营利组织和群众性自治组织补贴</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0.05</w:t>
            </w: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其他对个人和家庭的补助</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72"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96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196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243"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732"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43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137.85</w:t>
            </w:r>
          </w:p>
        </w:tc>
        <w:tc>
          <w:tcPr>
            <w:tcW w:w="7057"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27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42"/>
        <w:gridCol w:w="1002"/>
        <w:gridCol w:w="1001"/>
        <w:gridCol w:w="1001"/>
        <w:gridCol w:w="1"/>
        <w:gridCol w:w="1142"/>
        <w:gridCol w:w="1001"/>
        <w:gridCol w:w="1001"/>
        <w:gridCol w:w="1"/>
        <w:gridCol w:w="1001"/>
        <w:gridCol w:w="1001"/>
        <w:gridCol w:w="1002"/>
        <w:gridCol w:w="1413"/>
        <w:gridCol w:w="2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13807" w:type="dxa"/>
            <w:gridSpan w:val="14"/>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44"/>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142" w:type="dxa"/>
            <w:vAlign w:val="bottom"/>
          </w:tcPr>
          <w:p>
            <w:pPr>
              <w:autoSpaceDN w:val="0"/>
              <w:jc w:val="left"/>
              <w:textAlignment w:val="bottom"/>
              <w:rPr>
                <w:rFonts w:hint="default" w:ascii="Arial" w:hAnsi="宋体"/>
                <w:b w:val="0"/>
                <w:i w:val="0"/>
                <w:color w:val="000000"/>
                <w:sz w:val="20"/>
                <w:u w:val="none"/>
              </w:rPr>
            </w:pPr>
          </w:p>
        </w:tc>
        <w:tc>
          <w:tcPr>
            <w:tcW w:w="1002" w:type="dxa"/>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1143" w:type="dxa"/>
            <w:gridSpan w:val="2"/>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1002" w:type="dxa"/>
            <w:gridSpan w:val="2"/>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4513"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289"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1001" w:type="dxa"/>
            <w:vAlign w:val="bottom"/>
          </w:tcPr>
          <w:p>
            <w:pPr>
              <w:autoSpaceDN w:val="0"/>
              <w:jc w:val="left"/>
              <w:textAlignment w:val="bottom"/>
              <w:rPr>
                <w:rFonts w:hint="default" w:ascii="Arial" w:hAnsi="宋体"/>
                <w:b w:val="0"/>
                <w:i w:val="0"/>
                <w:color w:val="000000"/>
                <w:sz w:val="20"/>
                <w:u w:val="none"/>
              </w:rPr>
            </w:pPr>
          </w:p>
        </w:tc>
        <w:tc>
          <w:tcPr>
            <w:tcW w:w="1002" w:type="dxa"/>
            <w:gridSpan w:val="2"/>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1001" w:type="dxa"/>
            <w:vAlign w:val="bottom"/>
          </w:tcPr>
          <w:p>
            <w:pPr>
              <w:autoSpaceDN w:val="0"/>
              <w:jc w:val="left"/>
              <w:textAlignment w:val="bottom"/>
              <w:rPr>
                <w:rFonts w:hint="default" w:ascii="Arial" w:hAnsi="宋体"/>
                <w:b w:val="0"/>
                <w:i w:val="0"/>
                <w:color w:val="000000"/>
                <w:sz w:val="20"/>
                <w:u w:val="none"/>
              </w:rPr>
            </w:pPr>
          </w:p>
        </w:tc>
        <w:tc>
          <w:tcPr>
            <w:tcW w:w="4513"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6290"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7517" w:type="dxa"/>
            <w:gridSpan w:val="7"/>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114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00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145"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00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100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00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416"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209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80" w:hRule="atLeast"/>
        </w:trPr>
        <w:tc>
          <w:tcPr>
            <w:tcW w:w="1142" w:type="dxa"/>
            <w:vMerge w:val="continue"/>
            <w:tcBorders>
              <w:left w:val="single" w:color="000000" w:sz="4" w:space="0"/>
              <w:bottom w:val="single" w:color="000000" w:sz="4" w:space="0"/>
              <w:right w:val="single" w:color="000000" w:sz="4" w:space="0"/>
            </w:tcBorders>
            <w:vAlign w:val="center"/>
          </w:tcPr>
          <w:p>
            <w:pPr>
              <w:rPr>
                <w:rFonts w:hint="default" w:ascii="宋体" w:hAnsi="宋体"/>
                <w:sz w:val="24"/>
              </w:rPr>
            </w:pPr>
          </w:p>
        </w:tc>
        <w:tc>
          <w:tcPr>
            <w:tcW w:w="1002" w:type="dxa"/>
            <w:vMerge w:val="continue"/>
            <w:tcBorders>
              <w:bottom w:val="single" w:color="000000" w:sz="4" w:space="0"/>
              <w:right w:val="single" w:color="000000" w:sz="4" w:space="0"/>
            </w:tcBorders>
            <w:vAlign w:val="center"/>
          </w:tcPr>
          <w:p>
            <w:pPr>
              <w:autoSpaceDN w:val="0"/>
              <w:textAlignment w:val="auto"/>
              <w:rPr>
                <w:rFonts w:hint="default" w:ascii="宋体" w:hAnsi="宋体"/>
                <w:sz w:val="24"/>
              </w:rPr>
            </w:pPr>
          </w:p>
        </w:tc>
        <w:tc>
          <w:tcPr>
            <w:tcW w:w="100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0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14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001" w:type="dxa"/>
            <w:vMerge w:val="continue"/>
            <w:tcBorders>
              <w:bottom w:val="single" w:color="000000" w:sz="4" w:space="0"/>
              <w:right w:val="single" w:color="000000" w:sz="4" w:space="0"/>
            </w:tcBorders>
            <w:vAlign w:val="center"/>
          </w:tcPr>
          <w:p>
            <w:pPr>
              <w:rPr>
                <w:rFonts w:hint="default" w:ascii="宋体" w:hAnsi="宋体"/>
                <w:sz w:val="24"/>
              </w:rPr>
            </w:pPr>
          </w:p>
        </w:tc>
        <w:tc>
          <w:tcPr>
            <w:tcW w:w="100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002" w:type="dxa"/>
            <w:gridSpan w:val="2"/>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00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0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41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209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1142"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00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0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00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14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00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00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00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00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00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41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0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1142"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4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1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9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50" w:hRule="atLeast"/>
        </w:trPr>
        <w:tc>
          <w:tcPr>
            <w:tcW w:w="13807" w:type="dxa"/>
            <w:gridSpan w:val="14"/>
            <w:vAlign w:val="center"/>
          </w:tcPr>
          <w:p>
            <w:pPr>
              <w:rPr>
                <w:rFonts w:hint="default"/>
                <w:lang w:eastAsia="zh-CN"/>
              </w:rPr>
            </w:pPr>
            <w:r>
              <w:rPr>
                <w:rFonts w:hint="default"/>
                <w:lang w:eastAsia="zh-CN"/>
              </w:rPr>
              <w:t>注：本表反映</w:t>
            </w:r>
            <w:r>
              <w:rPr>
                <w:rFonts w:hint="eastAsia"/>
                <w:lang w:eastAsia="zh-CN"/>
              </w:rPr>
              <w:t>单位</w:t>
            </w:r>
            <w:r>
              <w:rPr>
                <w:rFonts w:hint="default"/>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lang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w:t>
      </w:r>
      <w:r>
        <w:rPr>
          <w:rFonts w:hint="eastAsia" w:ascii="仿宋_GB2312" w:hAnsi="仿宋_GB2312" w:eastAsia="仿宋_GB2312" w:cs="仿宋_GB2312"/>
          <w:sz w:val="32"/>
          <w:szCs w:val="32"/>
          <w:lang w:eastAsia="zh-CN"/>
        </w:rPr>
        <w:t>。</w:t>
      </w: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15"/>
        <w:gridCol w:w="1186"/>
        <w:gridCol w:w="1185"/>
        <w:gridCol w:w="3761"/>
        <w:gridCol w:w="1612"/>
        <w:gridCol w:w="1186"/>
        <w:gridCol w:w="1186"/>
        <w:gridCol w:w="1186"/>
        <w:gridCol w:w="118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15" w:type="dxa"/>
            <w:vAlign w:val="bottom"/>
          </w:tcPr>
          <w:p>
            <w:pPr>
              <w:autoSpaceDN w:val="0"/>
              <w:jc w:val="left"/>
              <w:textAlignment w:val="bottom"/>
              <w:rPr>
                <w:rFonts w:hint="default" w:ascii="Arial" w:hAnsi="宋体"/>
                <w:b w:val="0"/>
                <w:i w:val="0"/>
                <w:color w:val="000000"/>
                <w:sz w:val="20"/>
                <w:u w:val="none"/>
              </w:rPr>
            </w:pPr>
          </w:p>
        </w:tc>
        <w:tc>
          <w:tcPr>
            <w:tcW w:w="1186" w:type="dxa"/>
            <w:vAlign w:val="bottom"/>
          </w:tcPr>
          <w:p>
            <w:pPr>
              <w:autoSpaceDN w:val="0"/>
              <w:jc w:val="left"/>
              <w:textAlignment w:val="bottom"/>
              <w:rPr>
                <w:rFonts w:hint="default" w:ascii="Arial" w:hAnsi="宋体"/>
                <w:b w:val="0"/>
                <w:i w:val="0"/>
                <w:color w:val="000000"/>
                <w:sz w:val="20"/>
                <w:u w:val="none"/>
              </w:rPr>
            </w:pPr>
          </w:p>
        </w:tc>
        <w:tc>
          <w:tcPr>
            <w:tcW w:w="1185" w:type="dxa"/>
            <w:vAlign w:val="bottom"/>
          </w:tcPr>
          <w:p>
            <w:pPr>
              <w:autoSpaceDN w:val="0"/>
              <w:jc w:val="left"/>
              <w:textAlignment w:val="bottom"/>
              <w:rPr>
                <w:rFonts w:hint="default" w:ascii="Arial" w:hAnsi="宋体"/>
                <w:b w:val="0"/>
                <w:i w:val="0"/>
                <w:color w:val="000000"/>
                <w:sz w:val="20"/>
                <w:u w:val="none"/>
              </w:rPr>
            </w:pPr>
          </w:p>
        </w:tc>
        <w:tc>
          <w:tcPr>
            <w:tcW w:w="3761" w:type="dxa"/>
            <w:vAlign w:val="bottom"/>
          </w:tcPr>
          <w:p>
            <w:pPr>
              <w:autoSpaceDN w:val="0"/>
              <w:jc w:val="left"/>
              <w:textAlignment w:val="bottom"/>
              <w:rPr>
                <w:rFonts w:hint="default" w:ascii="Arial" w:hAnsi="宋体"/>
                <w:b w:val="0"/>
                <w:i w:val="0"/>
                <w:color w:val="000000"/>
                <w:sz w:val="20"/>
                <w:u w:val="none"/>
              </w:rPr>
            </w:pPr>
          </w:p>
        </w:tc>
        <w:tc>
          <w:tcPr>
            <w:tcW w:w="1612" w:type="dxa"/>
            <w:vAlign w:val="bottom"/>
          </w:tcPr>
          <w:p>
            <w:pPr>
              <w:autoSpaceDN w:val="0"/>
              <w:jc w:val="left"/>
              <w:textAlignment w:val="bottom"/>
              <w:rPr>
                <w:rFonts w:hint="default" w:ascii="Arial" w:hAnsi="宋体"/>
                <w:b w:val="0"/>
                <w:i w:val="0"/>
                <w:color w:val="000000"/>
                <w:sz w:val="20"/>
                <w:u w:val="none"/>
              </w:rPr>
            </w:pPr>
          </w:p>
        </w:tc>
        <w:tc>
          <w:tcPr>
            <w:tcW w:w="1186" w:type="dxa"/>
            <w:vAlign w:val="bottom"/>
          </w:tcPr>
          <w:p>
            <w:pPr>
              <w:autoSpaceDN w:val="0"/>
              <w:jc w:val="left"/>
              <w:textAlignment w:val="bottom"/>
              <w:rPr>
                <w:rFonts w:hint="default" w:ascii="Arial" w:hAnsi="宋体"/>
                <w:b w:val="0"/>
                <w:i w:val="0"/>
                <w:color w:val="000000"/>
                <w:sz w:val="20"/>
                <w:u w:val="none"/>
              </w:rPr>
            </w:pPr>
          </w:p>
        </w:tc>
        <w:tc>
          <w:tcPr>
            <w:tcW w:w="1186" w:type="dxa"/>
            <w:vAlign w:val="bottom"/>
          </w:tcPr>
          <w:p>
            <w:pPr>
              <w:autoSpaceDN w:val="0"/>
              <w:jc w:val="left"/>
              <w:textAlignment w:val="bottom"/>
              <w:rPr>
                <w:rFonts w:hint="default" w:ascii="Arial" w:hAnsi="宋体"/>
                <w:b w:val="0"/>
                <w:i w:val="0"/>
                <w:color w:val="000000"/>
                <w:sz w:val="20"/>
                <w:u w:val="none"/>
              </w:rPr>
            </w:pPr>
          </w:p>
        </w:tc>
        <w:tc>
          <w:tcPr>
            <w:tcW w:w="3557"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9245"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：许昌市统计局（数据管理中心）</w:t>
            </w:r>
          </w:p>
        </w:tc>
        <w:tc>
          <w:tcPr>
            <w:tcW w:w="4743"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447"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61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1186"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3558"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11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686"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76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61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1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1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18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68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6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12"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268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76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12"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6"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447"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61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1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1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1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1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447"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6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68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76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1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3988"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说明：我</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年度收、支总计均为191.48万元。与上年度相比，收、支总计各增加9.21万元，增长5.05%。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年度收入合计132.61万元，其中：财政拨款收入132.61万元，占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年度支出合计152.24万元，其中：基本支出152.24万元，占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年度财政拨款收、支总计均为191.48万元。与上年度相比，财政拨款收、支总计各增加</w:t>
      </w:r>
      <w:r>
        <w:rPr>
          <w:rFonts w:hint="eastAsia" w:ascii="仿宋_GB2312" w:hAnsi="仿宋_GB2312" w:eastAsia="仿宋_GB2312" w:cs="仿宋_GB2312"/>
          <w:sz w:val="32"/>
          <w:szCs w:val="32"/>
          <w:highlight w:val="none"/>
          <w:lang w:val="en-US" w:eastAsia="zh-CN"/>
        </w:rPr>
        <w:t>9.21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152.24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26.76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21.33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年度一般公共预算财政拨款支出152.24万元，主要用于以下方面：一般公共服务（类）支出135.79万元，占89.19%；社会保障和就业支出</w:t>
      </w:r>
      <w:r>
        <w:rPr>
          <w:rFonts w:hint="eastAsia" w:ascii="仿宋_GB2312" w:hAnsi="仿宋_GB2312" w:eastAsia="仿宋_GB2312" w:cs="仿宋_GB2312"/>
          <w:sz w:val="32"/>
          <w:szCs w:val="32"/>
          <w:highlight w:val="none"/>
          <w:lang w:val="en-US" w:eastAsia="zh-CN"/>
        </w:rPr>
        <w:t>12.25</w:t>
      </w:r>
      <w:r>
        <w:rPr>
          <w:rFonts w:hint="eastAsia" w:ascii="仿宋_GB2312" w:hAnsi="仿宋_GB2312" w:eastAsia="仿宋_GB2312" w:cs="仿宋_GB2312"/>
          <w:sz w:val="32"/>
          <w:szCs w:val="32"/>
          <w:highlight w:val="none"/>
        </w:rPr>
        <w:t>万元，占8.05%；卫生健康支出</w:t>
      </w:r>
      <w:r>
        <w:rPr>
          <w:rFonts w:hint="eastAsia" w:ascii="仿宋_GB2312" w:hAnsi="仿宋_GB2312" w:eastAsia="仿宋_GB2312" w:cs="仿宋_GB2312"/>
          <w:sz w:val="32"/>
          <w:szCs w:val="32"/>
          <w:highlight w:val="none"/>
          <w:lang w:val="en-US" w:eastAsia="zh-CN"/>
        </w:rPr>
        <w:t>4.20</w:t>
      </w:r>
      <w:r>
        <w:rPr>
          <w:rFonts w:hint="eastAsia" w:ascii="仿宋_GB2312" w:hAnsi="仿宋_GB2312" w:eastAsia="仿宋_GB2312" w:cs="仿宋_GB2312"/>
          <w:sz w:val="32"/>
          <w:szCs w:val="32"/>
          <w:highlight w:val="none"/>
          <w:lang w:eastAsia="zh-CN"/>
        </w:rPr>
        <w:t>万元，占</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color w:val="auto"/>
          <w:sz w:val="32"/>
          <w:szCs w:val="32"/>
          <w:highlight w:val="none"/>
        </w:rPr>
        <w:t>138.23万元</w:t>
      </w:r>
      <w:r>
        <w:rPr>
          <w:rFonts w:hint="eastAsia" w:ascii="仿宋_GB2312" w:hAnsi="仿宋_GB2312" w:eastAsia="仿宋_GB2312" w:cs="仿宋_GB2312"/>
          <w:sz w:val="32"/>
          <w:szCs w:val="32"/>
          <w:highlight w:val="none"/>
        </w:rPr>
        <w:t>，支出决算为152.24万元，完成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预算的110.14%。其中：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1．一般公共服务（类）统计信息事务（款）事业运行（项）。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预算为121.11万元，支出决算为</w:t>
      </w:r>
      <w:r>
        <w:rPr>
          <w:rFonts w:hint="eastAsia" w:ascii="仿宋_GB2312" w:hAnsi="仿宋_GB2312" w:eastAsia="仿宋_GB2312" w:cs="仿宋_GB2312"/>
          <w:sz w:val="32"/>
          <w:szCs w:val="32"/>
          <w:highlight w:val="none"/>
          <w:lang w:val="en-US" w:eastAsia="zh-CN"/>
        </w:rPr>
        <w:t>135.08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预算的111.53%。决算数与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numPr>
          <w:ilvl w:val="0"/>
          <w:numId w:val="0"/>
        </w:numPr>
        <w:wordWrap/>
        <w:adjustRightInd/>
        <w:snapToGrid/>
        <w:spacing w:line="590" w:lineRule="exact"/>
        <w:ind w:right="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．社会保障和就业支出（类）行政事业单位养老支出（款）事业单位离退休（项）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98.25%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人员经费调整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100.68%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4.20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年度一般公共预算财政拨款基本支出152.24万元。其中：人员经费137.85万元，主要包括：基本工资、津贴补贴、绩效工资、机关事业单位基本养老保险缴费、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其他工资福利支出、退休费</w:t>
      </w:r>
      <w:bookmarkStart w:id="0" w:name="_GoBack"/>
      <w:bookmarkEnd w:id="0"/>
      <w:r>
        <w:rPr>
          <w:rFonts w:hint="eastAsia" w:ascii="仿宋_GB2312" w:hAnsi="仿宋_GB2312" w:eastAsia="仿宋_GB2312" w:cs="仿宋_GB2312"/>
          <w:color w:val="auto"/>
          <w:sz w:val="32"/>
          <w:szCs w:val="32"/>
          <w:highlight w:val="none"/>
        </w:rPr>
        <w:t>；公用经费14.4</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万元，主要包括：办公费、邮电费、差旅费、工会经费、其他交通费用。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2"/>
        </w:numPr>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在局党组的领导下，高度重视绩效管理工作，局党组专门成立了预算绩效管理工作领导小组，提出绩效管理工作总体要求，对评价依据，评价目的，考评对象，方法步骤，工作进度做出具体规定。年初开展绩效目标申报，确定年度目标，年中实施绩效监控，对预算支出情况进行分析，绩效目标基本实现。</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单位整体绩效目标和项目支出绩效目标进行了自评。一是单位整体绩效自评情况。2021年开展单位整体绩效自评工作，通过对设定各项指标评价，分析项目绩效完成率，能够完成绩效目标任务。二是项目绩效自评情况。我单位共有0个项目批复了绩效目标，项目金额0.00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FB7F5"/>
    <w:multiLevelType w:val="singleLevel"/>
    <w:tmpl w:val="E8DFB7F5"/>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E9FC81F"/>
    <w:rsid w:val="3FDFA5FD"/>
    <w:rsid w:val="554C9A16"/>
    <w:rsid w:val="57EA7BAE"/>
    <w:rsid w:val="57FF295A"/>
    <w:rsid w:val="5DBFD91E"/>
    <w:rsid w:val="5FF40A53"/>
    <w:rsid w:val="5FFFA820"/>
    <w:rsid w:val="6F9F3E15"/>
    <w:rsid w:val="79F8E91C"/>
    <w:rsid w:val="7AB9F211"/>
    <w:rsid w:val="7CB72DAC"/>
    <w:rsid w:val="7FBFDDBB"/>
    <w:rsid w:val="7FFEEDCA"/>
    <w:rsid w:val="9D7F635B"/>
    <w:rsid w:val="CCFBAB07"/>
    <w:rsid w:val="D59BECE6"/>
    <w:rsid w:val="E7D9ECC5"/>
    <w:rsid w:val="E9C5BEA7"/>
    <w:rsid w:val="EFB8A676"/>
    <w:rsid w:val="EFB9099A"/>
    <w:rsid w:val="F6EE3E91"/>
    <w:rsid w:val="F7D049ED"/>
    <w:rsid w:val="FB2F2ADB"/>
    <w:rsid w:val="FBECE473"/>
    <w:rsid w:val="FBEF3C47"/>
    <w:rsid w:val="FE0D75D4"/>
    <w:rsid w:val="FEFFD2BC"/>
    <w:rsid w:val="FFB356A9"/>
    <w:rsid w:val="FFD289A9"/>
    <w:rsid w:val="FFFF28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7630</Words>
  <Characters>9138</Characters>
  <Lines>60</Lines>
  <Paragraphs>16</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huanghe</cp:lastModifiedBy>
  <cp:lastPrinted>2023-02-19T16:55:00Z</cp:lastPrinted>
  <dcterms:modified xsi:type="dcterms:W3CDTF">2023-05-15T15:20:11Z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6EA2A18E9C44486D9D6490662312DA5F</vt:lpwstr>
  </property>
</Properties>
</file>