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许昌市红十字会单位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许昌市红十字会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许昌市红十字会</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numPr>
          <w:numId w:val="0"/>
        </w:numPr>
        <w:wordWrap/>
        <w:adjustRightInd/>
        <w:snapToGrid/>
        <w:spacing w:before="0" w:after="0" w:line="240" w:lineRule="auto"/>
        <w:ind w:left="0" w:leftChars="0" w:right="0" w:firstLine="640" w:firstLineChars="200"/>
        <w:jc w:val="left"/>
        <w:textAlignment w:val="auto"/>
        <w:outlineLvl w:val="1"/>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（一）</w:t>
      </w:r>
      <w:r>
        <w:rPr>
          <w:rFonts w:ascii="仿宋_GB2312" w:hAnsi="仿宋_GB2312" w:eastAsia="仿宋_GB2312" w:cs="仿宋_GB2312"/>
          <w:kern w:val="1"/>
          <w:sz w:val="32"/>
          <w:szCs w:val="32"/>
          <w:lang w:val="zh-CN"/>
        </w:rPr>
        <w:t>宣传和执行《中华人民共和国红十字会法》和《中华人民共和国红十字标志使用办法》</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（二）</w:t>
      </w:r>
      <w:r>
        <w:rPr>
          <w:rFonts w:ascii="仿宋_GB2312" w:hAnsi="仿宋_GB2312" w:eastAsia="仿宋_GB2312" w:cs="仿宋_GB2312"/>
          <w:kern w:val="1"/>
          <w:sz w:val="32"/>
          <w:szCs w:val="32"/>
          <w:lang w:val="zh-CN"/>
        </w:rPr>
        <w:t>开展救灾的准备工作</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（三</w:t>
      </w:r>
      <w:r>
        <w:rPr>
          <w:rFonts w:hint="eastAsia" w:ascii="仿宋_GB2312" w:hAnsi="仿宋_GB2312" w:eastAsia="仿宋_GB2312" w:cs="仿宋_GB2312"/>
          <w:kern w:val="1"/>
          <w:sz w:val="32"/>
          <w:szCs w:val="32"/>
          <w:lang w:val="en-US" w:eastAsia="zh-CN"/>
        </w:rPr>
        <w:t>)</w:t>
      </w:r>
      <w:r>
        <w:rPr>
          <w:rFonts w:ascii="仿宋_GB2312" w:hAnsi="仿宋_GB2312" w:eastAsia="仿宋_GB2312" w:cs="仿宋_GB2312"/>
          <w:kern w:val="1"/>
          <w:sz w:val="32"/>
          <w:szCs w:val="32"/>
          <w:lang w:val="zh-CN"/>
        </w:rPr>
        <w:t>在自然灾害和突发事件中，对伤病人员和其他受害者进行救助</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（四）</w:t>
      </w:r>
      <w:r>
        <w:rPr>
          <w:rFonts w:ascii="仿宋_GB2312" w:hAnsi="仿宋_GB2312" w:eastAsia="仿宋_GB2312" w:cs="仿宋_GB2312"/>
          <w:kern w:val="1"/>
          <w:sz w:val="32"/>
          <w:szCs w:val="32"/>
          <w:lang w:val="zh-CN"/>
        </w:rPr>
        <w:t>开展应急救护和防病知识的宣传、普及、培训</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（五）</w:t>
      </w:r>
      <w:r>
        <w:rPr>
          <w:rFonts w:ascii="仿宋_GB2312" w:hAnsi="仿宋_GB2312" w:eastAsia="仿宋_GB2312" w:cs="仿宋_GB2312"/>
          <w:kern w:val="1"/>
          <w:sz w:val="32"/>
          <w:szCs w:val="32"/>
          <w:lang w:val="zh-CN"/>
        </w:rPr>
        <w:t>进行初级卫生救护培训，组织群众参加现场救护</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（六）</w:t>
      </w:r>
      <w:r>
        <w:rPr>
          <w:rFonts w:ascii="仿宋_GB2312" w:hAnsi="仿宋_GB2312" w:eastAsia="仿宋_GB2312" w:cs="仿宋_GB2312"/>
          <w:kern w:val="1"/>
          <w:sz w:val="32"/>
          <w:szCs w:val="32"/>
          <w:lang w:val="zh-CN"/>
        </w:rPr>
        <w:t>制定应急预案，建立应急救援队伍</w:t>
      </w:r>
      <w:r>
        <w:rPr>
          <w:rFonts w:hint="eastAsia" w:ascii="仿宋_GB2312" w:hAnsi="仿宋_GB2312" w:eastAsia="仿宋_GB2312" w:cs="仿宋_GB2312"/>
          <w:kern w:val="1"/>
          <w:sz w:val="32"/>
          <w:szCs w:val="32"/>
          <w:lang w:val="zh-CN"/>
        </w:rPr>
        <w:t>。</w:t>
      </w:r>
    </w:p>
    <w:p>
      <w:pPr>
        <w:widowControl/>
        <w:ind w:firstLine="640" w:firstLineChars="200"/>
        <w:jc w:val="left"/>
        <w:rPr>
          <w:rFonts w:hint="eastAsia"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（七）</w:t>
      </w:r>
      <w:r>
        <w:rPr>
          <w:rFonts w:ascii="仿宋_GB2312" w:hAnsi="仿宋_GB2312" w:eastAsia="仿宋_GB2312" w:cs="仿宋_GB2312"/>
          <w:kern w:val="1"/>
          <w:sz w:val="32"/>
          <w:szCs w:val="32"/>
          <w:lang w:val="zh-CN"/>
        </w:rPr>
        <w:t>开展捐献造血干细胞的宣传动员、组织工作</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（八）</w:t>
      </w:r>
      <w:r>
        <w:rPr>
          <w:rFonts w:ascii="仿宋_GB2312" w:hAnsi="仿宋_GB2312" w:eastAsia="仿宋_GB2312" w:cs="仿宋_GB2312"/>
          <w:kern w:val="1"/>
          <w:sz w:val="32"/>
          <w:szCs w:val="32"/>
          <w:lang w:val="zh-CN"/>
        </w:rPr>
        <w:t>开展无偿献血的宣传推动工作；开展社会救助及相关服务工作</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（九）</w:t>
      </w:r>
      <w:r>
        <w:rPr>
          <w:rFonts w:ascii="仿宋_GB2312" w:hAnsi="仿宋_GB2312" w:eastAsia="仿宋_GB2312" w:cs="仿宋_GB2312"/>
          <w:kern w:val="1"/>
          <w:sz w:val="32"/>
          <w:szCs w:val="32"/>
          <w:lang w:val="zh-CN"/>
        </w:rPr>
        <w:t>依法开展和推动遗体、器官（组织）捐献工作</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（十）</w:t>
      </w:r>
      <w:r>
        <w:rPr>
          <w:rFonts w:ascii="仿宋_GB2312" w:hAnsi="仿宋_GB2312" w:eastAsia="仿宋_GB2312" w:cs="仿宋_GB2312"/>
          <w:kern w:val="1"/>
          <w:sz w:val="32"/>
          <w:szCs w:val="32"/>
          <w:lang w:val="zh-CN"/>
        </w:rPr>
        <w:t>依法开展募捐活动</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（十一）</w:t>
      </w:r>
      <w:r>
        <w:rPr>
          <w:rFonts w:ascii="仿宋_GB2312" w:hAnsi="仿宋_GB2312" w:eastAsia="仿宋_GB2312" w:cs="仿宋_GB2312"/>
          <w:kern w:val="1"/>
          <w:sz w:val="32"/>
          <w:szCs w:val="32"/>
          <w:lang w:val="zh-CN"/>
        </w:rPr>
        <w:t>开展有益于青少年身心健康的红十字青少年活动</w:t>
      </w:r>
      <w:r>
        <w:rPr>
          <w:rFonts w:hint="eastAsia" w:ascii="仿宋_GB2312" w:hAnsi="仿宋_GB2312" w:eastAsia="仿宋_GB2312" w:cs="仿宋_GB2312"/>
          <w:kern w:val="1"/>
          <w:sz w:val="32"/>
          <w:szCs w:val="32"/>
          <w:lang w:val="zh-CN"/>
        </w:rPr>
        <w:t>。</w:t>
      </w:r>
    </w:p>
    <w:p>
      <w:pPr>
        <w:widowControl/>
        <w:ind w:firstLine="640" w:firstLineChars="200"/>
        <w:jc w:val="left"/>
        <w:rPr>
          <w:rFonts w:ascii="仿宋_GB2312" w:hAnsi="仿宋_GB2312" w:eastAsia="仿宋_GB2312" w:cs="仿宋_GB2312"/>
          <w:kern w:val="1"/>
          <w:sz w:val="32"/>
          <w:szCs w:val="32"/>
          <w:lang w:val="zh-CN"/>
        </w:rPr>
      </w:pPr>
      <w:r>
        <w:rPr>
          <w:rFonts w:hint="eastAsia" w:ascii="仿宋_GB2312" w:hAnsi="仿宋_GB2312" w:eastAsia="仿宋_GB2312" w:cs="仿宋_GB2312"/>
          <w:kern w:val="1"/>
          <w:sz w:val="32"/>
          <w:szCs w:val="32"/>
          <w:lang w:val="zh-CN"/>
        </w:rPr>
        <w:t>（十二）</w:t>
      </w:r>
      <w:r>
        <w:rPr>
          <w:rFonts w:ascii="仿宋_GB2312" w:hAnsi="仿宋_GB2312" w:eastAsia="仿宋_GB2312" w:cs="仿宋_GB2312"/>
          <w:kern w:val="1"/>
          <w:sz w:val="32"/>
          <w:szCs w:val="32"/>
          <w:lang w:val="zh-CN"/>
        </w:rPr>
        <w:t>宣传国际人道法、红十字运动基本原则</w:t>
      </w:r>
      <w:r>
        <w:rPr>
          <w:rFonts w:hint="eastAsia" w:ascii="仿宋_GB2312" w:hAnsi="仿宋_GB2312" w:eastAsia="仿宋_GB2312" w:cs="仿宋_GB2312"/>
          <w:kern w:val="1"/>
          <w:sz w:val="32"/>
          <w:szCs w:val="32"/>
          <w:lang w:val="zh-CN"/>
        </w:rPr>
        <w:t>。</w:t>
      </w:r>
    </w:p>
    <w:p>
      <w:pPr>
        <w:widowControl/>
        <w:ind w:firstLine="640" w:firstLineChars="200"/>
        <w:jc w:val="left"/>
        <w:rPr>
          <w:rFonts w:hint="eastAsia" w:ascii="黑体" w:hAnsi="黑体" w:eastAsia="黑体" w:cs="黑体"/>
          <w:kern w:val="0"/>
          <w:sz w:val="32"/>
          <w:szCs w:val="32"/>
          <w:highlight w:val="none"/>
        </w:rPr>
      </w:pPr>
      <w:r>
        <w:rPr>
          <w:rFonts w:hint="eastAsia" w:ascii="仿宋_GB2312" w:hAnsi="仿宋_GB2312" w:eastAsia="仿宋_GB2312" w:cs="仿宋_GB2312"/>
          <w:kern w:val="1"/>
          <w:sz w:val="32"/>
          <w:szCs w:val="32"/>
          <w:lang w:val="zh-CN"/>
        </w:rPr>
        <w:t>（十三）完成政府委托事宜，完成上级红会交办的工作，指导县市区红十字会开展红十字工作</w:t>
      </w:r>
      <w:r>
        <w:rPr>
          <w:rFonts w:hint="eastAsia" w:ascii="仿宋_GB2312" w:hAnsi="宋体" w:eastAsia="仿宋_GB2312" w:cs="宋体"/>
          <w:kern w:val="0"/>
          <w:sz w:val="32"/>
          <w:szCs w:val="32"/>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许昌市红十字会内设机构2个，包括：办公室、赈济救护部。</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许昌市红十字会单位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wordWrap/>
        <w:adjustRightInd/>
        <w:snapToGrid/>
        <w:spacing w:line="360" w:lineRule="auto"/>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w:t>
      </w:r>
      <w:bookmarkStart w:id="0" w:name="_GoBack"/>
      <w:bookmarkEnd w:id="0"/>
      <w:r>
        <w:rPr>
          <w:rFonts w:hint="eastAsia" w:ascii="仿宋_GB2312" w:hAnsi="仿宋_GB2312" w:eastAsia="仿宋_GB2312" w:cs="仿宋_GB2312"/>
          <w:color w:val="auto"/>
          <w:kern w:val="0"/>
          <w:sz w:val="32"/>
          <w:szCs w:val="32"/>
          <w:highlight w:val="none"/>
          <w:lang w:val="en-US" w:eastAsia="zh-CN"/>
        </w:rPr>
        <w:t>决算编制范围的单位共1个，</w:t>
      </w:r>
      <w:r>
        <w:rPr>
          <w:rFonts w:hint="eastAsia" w:ascii="仿宋_GB2312" w:hAnsi="仿宋_GB2312" w:eastAsia="仿宋_GB2312" w:cs="仿宋_GB2312"/>
          <w:b w:val="0"/>
          <w:bCs w:val="0"/>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许昌市红十字会</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 xml:space="preserve"> </w:t>
      </w:r>
    </w:p>
    <w:p>
      <w:pPr>
        <w:widowControl/>
        <w:jc w:val="left"/>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sectPr>
          <w:pgSz w:w="11906" w:h="16838"/>
          <w:pgMar w:top="1440" w:right="1800" w:bottom="1440" w:left="1800" w:header="720" w:footer="720" w:gutter="0"/>
          <w:pgNumType w:fmt="numberInDash"/>
          <w:cols w:space="720" w:num="1"/>
          <w:docGrid w:type="lines" w:linePitch="312"/>
        </w:sectPr>
      </w:pPr>
    </w:p>
    <w:tbl>
      <w:tblPr>
        <w:tblW w:w="14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555"/>
        <w:gridCol w:w="600"/>
        <w:gridCol w:w="2941"/>
        <w:gridCol w:w="599"/>
        <w:gridCol w:w="3585"/>
        <w:gridCol w:w="600"/>
        <w:gridCol w:w="2176"/>
      </w:tblGrid>
      <w:tr>
        <w:trPr>
          <w:trHeight w:val="390" w:hRule="atLeast"/>
        </w:trPr>
        <w:tc>
          <w:tcPr>
            <w:tcW w:w="14056" w:type="dxa"/>
            <w:gridSpan w:val="7"/>
            <w:vAlign w:val="bottom"/>
          </w:tcPr>
          <w:p>
            <w:pPr>
              <w:autoSpaceDN w:val="0"/>
              <w:jc w:val="center"/>
              <w:textAlignment w:val="bottom"/>
              <w:rPr>
                <w:rFonts w:hint="default" w:ascii="宋体" w:hAnsi="宋体" w:eastAsia="宋体"/>
                <w:b w:val="0"/>
                <w:i w:val="0"/>
                <w:color w:val="000000"/>
                <w:sz w:val="30"/>
                <w:u w:val="none"/>
                <w:lang w:eastAsia="zh-CN"/>
              </w:rPr>
            </w:pPr>
            <w:r>
              <w:rPr>
                <w:rFonts w:hint="eastAsia" w:ascii="宋体" w:hAnsi="宋体" w:eastAsia="宋体" w:cs="宋体"/>
                <w:color w:val="000000"/>
                <w:kern w:val="0"/>
                <w:sz w:val="30"/>
                <w:szCs w:val="30"/>
                <w:highlight w:val="none"/>
                <w:lang w:eastAsia="zh-CN"/>
              </w:rPr>
              <w:t>收入支出决算总表</w:t>
            </w:r>
          </w:p>
        </w:tc>
      </w:tr>
      <w:tr>
        <w:trPr>
          <w:trHeight w:val="285" w:hRule="atLeast"/>
        </w:trPr>
        <w:tc>
          <w:tcPr>
            <w:tcW w:w="3555" w:type="dxa"/>
            <w:vAlign w:val="bottom"/>
          </w:tcPr>
          <w:p>
            <w:pPr>
              <w:autoSpaceDN w:val="0"/>
              <w:jc w:val="left"/>
              <w:textAlignment w:val="bottom"/>
              <w:rPr>
                <w:rFonts w:hint="default" w:ascii="Arial" w:hAnsi="宋体"/>
                <w:b w:val="0"/>
                <w:i w:val="0"/>
                <w:color w:val="000000"/>
                <w:sz w:val="20"/>
                <w:u w:val="none"/>
              </w:rPr>
            </w:pPr>
          </w:p>
        </w:tc>
        <w:tc>
          <w:tcPr>
            <w:tcW w:w="600" w:type="dxa"/>
            <w:vAlign w:val="bottom"/>
          </w:tcPr>
          <w:p>
            <w:pPr>
              <w:autoSpaceDN w:val="0"/>
              <w:jc w:val="left"/>
              <w:textAlignment w:val="bottom"/>
              <w:rPr>
                <w:rFonts w:hint="default" w:ascii="Arial" w:hAnsi="宋体"/>
                <w:b w:val="0"/>
                <w:i w:val="0"/>
                <w:color w:val="000000"/>
                <w:sz w:val="20"/>
                <w:u w:val="none"/>
              </w:rPr>
            </w:pPr>
          </w:p>
        </w:tc>
        <w:tc>
          <w:tcPr>
            <w:tcW w:w="3540" w:type="dxa"/>
            <w:gridSpan w:val="2"/>
            <w:vAlign w:val="bottom"/>
          </w:tcPr>
          <w:p>
            <w:pPr>
              <w:autoSpaceDN w:val="0"/>
              <w:jc w:val="left"/>
              <w:textAlignment w:val="bottom"/>
              <w:rPr>
                <w:rFonts w:hint="default" w:ascii="Arial" w:hAnsi="宋体"/>
                <w:b w:val="0"/>
                <w:i w:val="0"/>
                <w:color w:val="000000"/>
                <w:sz w:val="20"/>
                <w:u w:val="none"/>
              </w:rPr>
            </w:pPr>
          </w:p>
        </w:tc>
        <w:tc>
          <w:tcPr>
            <w:tcW w:w="3585" w:type="dxa"/>
            <w:vAlign w:val="bottom"/>
          </w:tcPr>
          <w:p>
            <w:pPr>
              <w:autoSpaceDN w:val="0"/>
              <w:jc w:val="left"/>
              <w:textAlignment w:val="bottom"/>
              <w:rPr>
                <w:rFonts w:hint="default" w:ascii="Arial" w:hAnsi="宋体"/>
                <w:b w:val="0"/>
                <w:i w:val="0"/>
                <w:color w:val="000000"/>
                <w:sz w:val="20"/>
                <w:u w:val="none"/>
              </w:rPr>
            </w:pPr>
          </w:p>
        </w:tc>
        <w:tc>
          <w:tcPr>
            <w:tcW w:w="2776"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rPr>
          <w:trHeight w:val="285" w:hRule="atLeast"/>
        </w:trPr>
        <w:tc>
          <w:tcPr>
            <w:tcW w:w="11280"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：许昌市红十字会</w:t>
            </w:r>
          </w:p>
        </w:tc>
        <w:tc>
          <w:tcPr>
            <w:tcW w:w="2776"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7096"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收入</w:t>
            </w:r>
          </w:p>
        </w:tc>
        <w:tc>
          <w:tcPr>
            <w:tcW w:w="6960" w:type="dxa"/>
            <w:gridSpan w:val="4"/>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支出</w:t>
            </w: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项目</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行次</w:t>
            </w:r>
          </w:p>
        </w:tc>
        <w:tc>
          <w:tcPr>
            <w:tcW w:w="29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金额</w:t>
            </w:r>
          </w:p>
        </w:tc>
        <w:tc>
          <w:tcPr>
            <w:tcW w:w="4184"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项目</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行次</w:t>
            </w:r>
          </w:p>
        </w:tc>
        <w:tc>
          <w:tcPr>
            <w:tcW w:w="21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金额</w:t>
            </w: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栏次</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p>
        </w:tc>
        <w:tc>
          <w:tcPr>
            <w:tcW w:w="29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w:t>
            </w:r>
          </w:p>
        </w:tc>
        <w:tc>
          <w:tcPr>
            <w:tcW w:w="4184"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栏次</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p>
        </w:tc>
        <w:tc>
          <w:tcPr>
            <w:tcW w:w="21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w:t>
            </w: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一、一般公共预算财政拨款收入</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122.41</w:t>
            </w: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一、一般公共服务支出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32</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二、政府性基金预算财政拨款收入</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二、外交支出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33</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三、国有资本经营预算财政拨款收入</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三、国防支出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34</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四、上级补助收入</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四、公共安全支出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35</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五、事业收入</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五、教育支出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36</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六、经营收入</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六、科学技术支出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37</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七、附属单位上缴收入</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7</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七、文化旅游体育与传媒支出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38</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八、其他收入</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8</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八、社会保障和就业支出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39</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134.05</w:t>
            </w: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9</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九、卫生健康支出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40</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10</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十、节能环保支出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41</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11</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十一、城乡社区支出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42</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十二、农林水支出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43</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十三、交通运输支出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44</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十四、资源勘探工业信息等支出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45</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15</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十五、商业服务业等支出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46</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16</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十六、金融支出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47</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17</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十七、援助其他地区支出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48</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18</w:t>
            </w:r>
          </w:p>
        </w:tc>
        <w:tc>
          <w:tcPr>
            <w:tcW w:w="29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418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十八、自然资源海洋气象等支出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49</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19</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十九、住房保障支出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50</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二十、粮油物资储备支出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51</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二十一、国有资本经营预算支出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52</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22</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二十二、灾害防治及应急管理支出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53</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23</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二十三、其他支出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54</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24</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二十四、债务还本支出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55</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25</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二十五、债务付息支出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56</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二十六、抗疫特别国债安排的支出</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57</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本年收入合计</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27</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122.41</w:t>
            </w:r>
          </w:p>
        </w:tc>
        <w:tc>
          <w:tcPr>
            <w:tcW w:w="35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本年支出合计</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58</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137.12</w:t>
            </w: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使用非财政拨款结余</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28</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结余分配</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59</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年初结转和结余</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29</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14.70</w:t>
            </w: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年末结转和结余</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60</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30</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58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61</w:t>
            </w:r>
          </w:p>
        </w:tc>
        <w:tc>
          <w:tcPr>
            <w:tcW w:w="21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p>
        </w:tc>
      </w:tr>
      <w:tr>
        <w:trPr>
          <w:trHeight w:val="300" w:hRule="atLeast"/>
        </w:trPr>
        <w:tc>
          <w:tcPr>
            <w:tcW w:w="355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总计</w:t>
            </w:r>
          </w:p>
        </w:tc>
        <w:tc>
          <w:tcPr>
            <w:tcW w:w="600"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31</w:t>
            </w:r>
          </w:p>
        </w:tc>
        <w:tc>
          <w:tcPr>
            <w:tcW w:w="35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137.12</w:t>
            </w:r>
          </w:p>
        </w:tc>
        <w:tc>
          <w:tcPr>
            <w:tcW w:w="35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总计</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62</w:t>
            </w:r>
          </w:p>
        </w:tc>
        <w:tc>
          <w:tcPr>
            <w:tcW w:w="2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137.12</w:t>
            </w:r>
          </w:p>
        </w:tc>
      </w:tr>
      <w:tr>
        <w:trPr>
          <w:trHeight w:val="300" w:hRule="atLeast"/>
        </w:trPr>
        <w:tc>
          <w:tcPr>
            <w:tcW w:w="14056" w:type="dxa"/>
            <w:gridSpan w:val="7"/>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注：本表反映</w:t>
            </w:r>
            <w:r>
              <w:rPr>
                <w:rFonts w:hint="eastAsia" w:ascii="宋体" w:hAnsi="宋体"/>
                <w:b w:val="0"/>
                <w:i w:val="0"/>
                <w:color w:val="000000"/>
                <w:sz w:val="20"/>
                <w:szCs w:val="20"/>
                <w:u w:val="none"/>
                <w:lang w:val="en-US" w:eastAsia="zh-CN"/>
              </w:rPr>
              <w:t>单位</w:t>
            </w:r>
            <w:r>
              <w:rPr>
                <w:rFonts w:hint="default" w:ascii="宋体" w:hAnsi="宋体" w:eastAsia="宋体"/>
                <w:b w:val="0"/>
                <w:i w:val="0"/>
                <w:color w:val="000000"/>
                <w:sz w:val="20"/>
                <w:szCs w:val="20"/>
                <w:u w:val="none"/>
                <w:lang w:eastAsia="zh-CN"/>
              </w:rPr>
              <w:t>本年度的总收支和年末结转结余情况。本表金额转换为万元时，因四舍五入可能存在尾差。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1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75"/>
        <w:gridCol w:w="990"/>
        <w:gridCol w:w="286"/>
        <w:gridCol w:w="704"/>
        <w:gridCol w:w="2655"/>
        <w:gridCol w:w="136"/>
        <w:gridCol w:w="1349"/>
        <w:gridCol w:w="1351"/>
        <w:gridCol w:w="59"/>
        <w:gridCol w:w="1261"/>
        <w:gridCol w:w="164"/>
        <w:gridCol w:w="901"/>
        <w:gridCol w:w="374"/>
        <w:gridCol w:w="766"/>
        <w:gridCol w:w="1635"/>
        <w:gridCol w:w="1095"/>
      </w:tblGrid>
      <w:tr>
        <w:trPr>
          <w:trHeight w:val="390" w:hRule="atLeast"/>
        </w:trPr>
        <w:tc>
          <w:tcPr>
            <w:tcW w:w="14101" w:type="dxa"/>
            <w:gridSpan w:val="1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华文中宋" w:hAnsi="华文中宋" w:eastAsia="华文中宋" w:cs="华文中宋"/>
                <w:color w:val="000000"/>
                <w:kern w:val="0"/>
                <w:sz w:val="32"/>
                <w:szCs w:val="32"/>
                <w:highlight w:val="none"/>
                <w:lang w:eastAsia="zh-CN"/>
              </w:rPr>
              <w:t>收入决算表</w:t>
            </w:r>
          </w:p>
        </w:tc>
      </w:tr>
      <w:tr>
        <w:trPr>
          <w:trHeight w:val="285" w:hRule="atLeast"/>
        </w:trPr>
        <w:tc>
          <w:tcPr>
            <w:tcW w:w="375" w:type="dxa"/>
            <w:vAlign w:val="bottom"/>
          </w:tcPr>
          <w:p>
            <w:pPr>
              <w:autoSpaceDN w:val="0"/>
              <w:jc w:val="left"/>
              <w:textAlignment w:val="bottom"/>
              <w:rPr>
                <w:rFonts w:hint="default" w:ascii="Arial" w:hAnsi="宋体"/>
                <w:b w:val="0"/>
                <w:i w:val="0"/>
                <w:color w:val="000000"/>
                <w:sz w:val="20"/>
                <w:u w:val="none"/>
              </w:rPr>
            </w:pPr>
          </w:p>
        </w:tc>
        <w:tc>
          <w:tcPr>
            <w:tcW w:w="990" w:type="dxa"/>
            <w:vAlign w:val="bottom"/>
          </w:tcPr>
          <w:p>
            <w:pPr>
              <w:autoSpaceDN w:val="0"/>
              <w:jc w:val="left"/>
              <w:textAlignment w:val="bottom"/>
              <w:rPr>
                <w:rFonts w:hint="default" w:ascii="Arial" w:hAnsi="宋体"/>
                <w:b w:val="0"/>
                <w:i w:val="0"/>
                <w:color w:val="000000"/>
                <w:sz w:val="20"/>
                <w:u w:val="none"/>
              </w:rPr>
            </w:pPr>
          </w:p>
        </w:tc>
        <w:tc>
          <w:tcPr>
            <w:tcW w:w="990" w:type="dxa"/>
            <w:gridSpan w:val="2"/>
            <w:vAlign w:val="bottom"/>
          </w:tcPr>
          <w:p>
            <w:pPr>
              <w:autoSpaceDN w:val="0"/>
              <w:jc w:val="left"/>
              <w:textAlignment w:val="bottom"/>
              <w:rPr>
                <w:rFonts w:hint="default" w:ascii="Arial" w:hAnsi="宋体"/>
                <w:b w:val="0"/>
                <w:i w:val="0"/>
                <w:color w:val="000000"/>
                <w:sz w:val="20"/>
                <w:u w:val="none"/>
              </w:rPr>
            </w:pPr>
          </w:p>
        </w:tc>
        <w:tc>
          <w:tcPr>
            <w:tcW w:w="2655" w:type="dxa"/>
            <w:vAlign w:val="bottom"/>
          </w:tcPr>
          <w:p>
            <w:pPr>
              <w:autoSpaceDN w:val="0"/>
              <w:jc w:val="left"/>
              <w:textAlignment w:val="bottom"/>
              <w:rPr>
                <w:rFonts w:hint="default" w:ascii="Arial" w:hAnsi="宋体"/>
                <w:b w:val="0"/>
                <w:i w:val="0"/>
                <w:color w:val="000000"/>
                <w:sz w:val="20"/>
                <w:u w:val="none"/>
              </w:rPr>
            </w:pPr>
          </w:p>
        </w:tc>
        <w:tc>
          <w:tcPr>
            <w:tcW w:w="1485" w:type="dxa"/>
            <w:gridSpan w:val="2"/>
            <w:vAlign w:val="bottom"/>
          </w:tcPr>
          <w:p>
            <w:pPr>
              <w:autoSpaceDN w:val="0"/>
              <w:jc w:val="left"/>
              <w:textAlignment w:val="bottom"/>
              <w:rPr>
                <w:rFonts w:hint="default" w:ascii="Arial" w:hAnsi="宋体"/>
                <w:b w:val="0"/>
                <w:i w:val="0"/>
                <w:color w:val="000000"/>
                <w:sz w:val="20"/>
                <w:u w:val="none"/>
              </w:rPr>
            </w:pPr>
          </w:p>
        </w:tc>
        <w:tc>
          <w:tcPr>
            <w:tcW w:w="1410" w:type="dxa"/>
            <w:gridSpan w:val="2"/>
            <w:vAlign w:val="bottom"/>
          </w:tcPr>
          <w:p>
            <w:pPr>
              <w:autoSpaceDN w:val="0"/>
              <w:jc w:val="left"/>
              <w:textAlignment w:val="bottom"/>
              <w:rPr>
                <w:rFonts w:hint="default" w:ascii="Arial" w:hAnsi="宋体"/>
                <w:b w:val="0"/>
                <w:i w:val="0"/>
                <w:color w:val="000000"/>
                <w:sz w:val="20"/>
                <w:u w:val="none"/>
              </w:rPr>
            </w:pPr>
          </w:p>
        </w:tc>
        <w:tc>
          <w:tcPr>
            <w:tcW w:w="1425" w:type="dxa"/>
            <w:gridSpan w:val="2"/>
            <w:vAlign w:val="bottom"/>
          </w:tcPr>
          <w:p>
            <w:pPr>
              <w:autoSpaceDN w:val="0"/>
              <w:jc w:val="left"/>
              <w:textAlignment w:val="bottom"/>
              <w:rPr>
                <w:rFonts w:hint="default" w:ascii="Arial" w:hAnsi="宋体"/>
                <w:b w:val="0"/>
                <w:i w:val="0"/>
                <w:color w:val="000000"/>
                <w:sz w:val="20"/>
                <w:u w:val="none"/>
              </w:rPr>
            </w:pPr>
          </w:p>
        </w:tc>
        <w:tc>
          <w:tcPr>
            <w:tcW w:w="1275" w:type="dxa"/>
            <w:gridSpan w:val="2"/>
            <w:vAlign w:val="bottom"/>
          </w:tcPr>
          <w:p>
            <w:pPr>
              <w:autoSpaceDN w:val="0"/>
              <w:jc w:val="left"/>
              <w:textAlignment w:val="bottom"/>
              <w:rPr>
                <w:rFonts w:hint="default" w:ascii="Arial" w:hAnsi="宋体"/>
                <w:b w:val="0"/>
                <w:i w:val="0"/>
                <w:color w:val="000000"/>
                <w:sz w:val="20"/>
                <w:u w:val="none"/>
              </w:rPr>
            </w:pPr>
          </w:p>
        </w:tc>
        <w:tc>
          <w:tcPr>
            <w:tcW w:w="766" w:type="dxa"/>
            <w:vAlign w:val="bottom"/>
          </w:tcPr>
          <w:p>
            <w:pPr>
              <w:autoSpaceDN w:val="0"/>
              <w:jc w:val="left"/>
              <w:textAlignment w:val="bottom"/>
              <w:rPr>
                <w:rFonts w:hint="default" w:ascii="Arial" w:hAnsi="宋体"/>
                <w:b w:val="0"/>
                <w:i w:val="0"/>
                <w:color w:val="000000"/>
                <w:sz w:val="20"/>
                <w:u w:val="none"/>
              </w:rPr>
            </w:pPr>
          </w:p>
        </w:tc>
        <w:tc>
          <w:tcPr>
            <w:tcW w:w="273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rPr>
          <w:trHeight w:val="285" w:hRule="atLeast"/>
        </w:trPr>
        <w:tc>
          <w:tcPr>
            <w:tcW w:w="11371" w:type="dxa"/>
            <w:gridSpan w:val="1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：许昌市红十字会</w:t>
            </w:r>
          </w:p>
        </w:tc>
        <w:tc>
          <w:tcPr>
            <w:tcW w:w="273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5146"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项目</w:t>
            </w:r>
          </w:p>
        </w:tc>
        <w:tc>
          <w:tcPr>
            <w:tcW w:w="134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本年收入合计</w:t>
            </w:r>
          </w:p>
        </w:tc>
        <w:tc>
          <w:tcPr>
            <w:tcW w:w="1351"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财政拨款收入</w:t>
            </w:r>
          </w:p>
        </w:tc>
        <w:tc>
          <w:tcPr>
            <w:tcW w:w="1320" w:type="dxa"/>
            <w:gridSpan w:val="2"/>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上级补助收入</w:t>
            </w:r>
          </w:p>
        </w:tc>
        <w:tc>
          <w:tcPr>
            <w:tcW w:w="1065" w:type="dxa"/>
            <w:gridSpan w:val="2"/>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事业收入</w:t>
            </w:r>
          </w:p>
        </w:tc>
        <w:tc>
          <w:tcPr>
            <w:tcW w:w="1140" w:type="dxa"/>
            <w:gridSpan w:val="2"/>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经营收入</w:t>
            </w:r>
          </w:p>
        </w:tc>
        <w:tc>
          <w:tcPr>
            <w:tcW w:w="163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附属单位上缴收入</w:t>
            </w:r>
          </w:p>
        </w:tc>
        <w:tc>
          <w:tcPr>
            <w:tcW w:w="109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其他收入</w:t>
            </w:r>
          </w:p>
        </w:tc>
      </w:tr>
      <w:tr>
        <w:trPr>
          <w:trHeight w:val="300" w:hRule="atLeast"/>
        </w:trPr>
        <w:tc>
          <w:tcPr>
            <w:tcW w:w="1651"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功能分类科目编码</w:t>
            </w:r>
          </w:p>
        </w:tc>
        <w:tc>
          <w:tcPr>
            <w:tcW w:w="3495"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科目名称</w:t>
            </w:r>
          </w:p>
        </w:tc>
        <w:tc>
          <w:tcPr>
            <w:tcW w:w="1349"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351"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320" w:type="dxa"/>
            <w:gridSpan w:val="2"/>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065" w:type="dxa"/>
            <w:gridSpan w:val="2"/>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140" w:type="dxa"/>
            <w:gridSpan w:val="2"/>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63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09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r>
      <w:tr>
        <w:trPr>
          <w:trHeight w:val="300" w:hRule="atLeast"/>
        </w:trPr>
        <w:tc>
          <w:tcPr>
            <w:tcW w:w="1651"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0"/>
                <w:szCs w:val="20"/>
              </w:rPr>
            </w:pPr>
          </w:p>
        </w:tc>
        <w:tc>
          <w:tcPr>
            <w:tcW w:w="3495" w:type="dxa"/>
            <w:gridSpan w:val="3"/>
            <w:vMerge w:val="continue"/>
            <w:tcBorders>
              <w:bottom w:val="single" w:color="000000" w:sz="4" w:space="0"/>
              <w:right w:val="single" w:color="000000" w:sz="4" w:space="0"/>
            </w:tcBorders>
            <w:vAlign w:val="center"/>
          </w:tcPr>
          <w:p>
            <w:pPr>
              <w:rPr>
                <w:rFonts w:hint="default" w:ascii="宋体" w:hAnsi="宋体"/>
                <w:sz w:val="20"/>
                <w:szCs w:val="20"/>
              </w:rPr>
            </w:pPr>
          </w:p>
        </w:tc>
        <w:tc>
          <w:tcPr>
            <w:tcW w:w="1349"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351"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320" w:type="dxa"/>
            <w:gridSpan w:val="2"/>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065" w:type="dxa"/>
            <w:gridSpan w:val="2"/>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140" w:type="dxa"/>
            <w:gridSpan w:val="2"/>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63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09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r>
      <w:tr>
        <w:trPr>
          <w:trHeight w:val="477" w:hRule="atLeast"/>
        </w:trPr>
        <w:tc>
          <w:tcPr>
            <w:tcW w:w="1651"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0"/>
                <w:szCs w:val="20"/>
              </w:rPr>
            </w:pPr>
          </w:p>
        </w:tc>
        <w:tc>
          <w:tcPr>
            <w:tcW w:w="3495" w:type="dxa"/>
            <w:gridSpan w:val="3"/>
            <w:vMerge w:val="continue"/>
            <w:tcBorders>
              <w:bottom w:val="single" w:color="000000" w:sz="4" w:space="0"/>
              <w:right w:val="single" w:color="000000" w:sz="4" w:space="0"/>
            </w:tcBorders>
            <w:vAlign w:val="center"/>
          </w:tcPr>
          <w:p>
            <w:pPr>
              <w:rPr>
                <w:rFonts w:hint="default" w:ascii="宋体" w:hAnsi="宋体"/>
                <w:sz w:val="20"/>
                <w:szCs w:val="20"/>
              </w:rPr>
            </w:pPr>
          </w:p>
        </w:tc>
        <w:tc>
          <w:tcPr>
            <w:tcW w:w="1349"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351"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320" w:type="dxa"/>
            <w:gridSpan w:val="2"/>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065" w:type="dxa"/>
            <w:gridSpan w:val="2"/>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140" w:type="dxa"/>
            <w:gridSpan w:val="2"/>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63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09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r>
      <w:tr>
        <w:trPr>
          <w:trHeight w:val="417" w:hRule="atLeast"/>
        </w:trPr>
        <w:tc>
          <w:tcPr>
            <w:tcW w:w="5146" w:type="dxa"/>
            <w:gridSpan w:val="6"/>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栏次</w:t>
            </w:r>
          </w:p>
        </w:tc>
        <w:tc>
          <w:tcPr>
            <w:tcW w:w="134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w:t>
            </w:r>
          </w:p>
        </w:tc>
        <w:tc>
          <w:tcPr>
            <w:tcW w:w="135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w:t>
            </w:r>
          </w:p>
        </w:tc>
        <w:tc>
          <w:tcPr>
            <w:tcW w:w="132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w:t>
            </w:r>
          </w:p>
        </w:tc>
        <w:tc>
          <w:tcPr>
            <w:tcW w:w="106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w:t>
            </w:r>
          </w:p>
        </w:tc>
        <w:tc>
          <w:tcPr>
            <w:tcW w:w="114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w:t>
            </w:r>
          </w:p>
        </w:tc>
        <w:tc>
          <w:tcPr>
            <w:tcW w:w="163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w:t>
            </w:r>
          </w:p>
        </w:tc>
        <w:tc>
          <w:tcPr>
            <w:tcW w:w="109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7</w:t>
            </w:r>
          </w:p>
        </w:tc>
      </w:tr>
      <w:tr>
        <w:trPr>
          <w:trHeight w:val="462" w:hRule="atLeast"/>
        </w:trPr>
        <w:tc>
          <w:tcPr>
            <w:tcW w:w="5146" w:type="dxa"/>
            <w:gridSpan w:val="6"/>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合计</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122.41</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122.41</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p>
        </w:tc>
      </w:tr>
      <w:tr>
        <w:trPr>
          <w:trHeight w:val="447"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201</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一般公共服务支出</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20129</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群众团体事务</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2012906</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工会事务</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社会保障和就业支出</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120.19</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120.19</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行政事业单位养老支出</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12.44</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12.44</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2080501</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行政单位离退休</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5.68</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5.68</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2080505</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机关事业单位基本养老保险缴费支出</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4.09</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4.09</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2080506</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机关事业单位职业年金缴费支出</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2.68</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2.68</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红十字事业</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107.75</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107.75</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2081601</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行政运行</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82.24</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82.24</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2081602</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一般行政管理事务</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12.52</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12.52</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2081699</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其他红十字事业支出</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12.99</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12.99</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卫生健康支出</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1.77</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1.77</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21011</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行政事业单位医疗</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1.77</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1.77</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65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2101103</w:t>
            </w:r>
          </w:p>
        </w:tc>
        <w:tc>
          <w:tcPr>
            <w:tcW w:w="3495"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公务员医疗补助</w:t>
            </w:r>
          </w:p>
        </w:tc>
        <w:tc>
          <w:tcPr>
            <w:tcW w:w="1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1.77</w:t>
            </w:r>
          </w:p>
        </w:tc>
        <w:tc>
          <w:tcPr>
            <w:tcW w:w="135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1.77</w:t>
            </w:r>
          </w:p>
        </w:tc>
        <w:tc>
          <w:tcPr>
            <w:tcW w:w="132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6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4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09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4101" w:type="dxa"/>
            <w:gridSpan w:val="16"/>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注：本表反映</w:t>
            </w:r>
            <w:r>
              <w:rPr>
                <w:rFonts w:hint="eastAsia" w:ascii="宋体" w:hAnsi="宋体"/>
                <w:b w:val="0"/>
                <w:i w:val="0"/>
                <w:color w:val="000000"/>
                <w:sz w:val="20"/>
                <w:szCs w:val="20"/>
                <w:u w:val="none"/>
                <w:lang w:val="en-US" w:eastAsia="zh-CN"/>
              </w:rPr>
              <w:t>单位</w:t>
            </w:r>
            <w:r>
              <w:rPr>
                <w:rFonts w:hint="default" w:ascii="宋体" w:hAnsi="宋体" w:eastAsia="宋体"/>
                <w:b w:val="0"/>
                <w:i w:val="0"/>
                <w:color w:val="000000"/>
                <w:sz w:val="20"/>
                <w:szCs w:val="20"/>
                <w:u w:val="none"/>
                <w:lang w:eastAsia="zh-CN"/>
              </w:rPr>
              <w:t>本年度取得的各项收入情况。本表金额转换为万元时，因四舍五入可能存在尾差。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75"/>
        <w:gridCol w:w="990"/>
        <w:gridCol w:w="990"/>
        <w:gridCol w:w="3600"/>
        <w:gridCol w:w="1455"/>
        <w:gridCol w:w="1305"/>
        <w:gridCol w:w="1185"/>
        <w:gridCol w:w="1605"/>
        <w:gridCol w:w="1215"/>
        <w:gridCol w:w="1275"/>
      </w:tblGrid>
      <w:tr>
        <w:trPr>
          <w:trHeight w:val="390" w:hRule="atLeast"/>
        </w:trPr>
        <w:tc>
          <w:tcPr>
            <w:tcW w:w="13995"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华文中宋" w:hAnsi="华文中宋" w:eastAsia="华文中宋" w:cs="华文中宋"/>
                <w:color w:val="000000"/>
                <w:kern w:val="0"/>
                <w:sz w:val="32"/>
                <w:szCs w:val="32"/>
                <w:highlight w:val="none"/>
                <w:lang w:eastAsia="zh-CN"/>
              </w:rPr>
              <w:t>支出决算表</w:t>
            </w:r>
          </w:p>
        </w:tc>
      </w:tr>
      <w:tr>
        <w:trPr>
          <w:trHeight w:val="285" w:hRule="atLeast"/>
        </w:trPr>
        <w:tc>
          <w:tcPr>
            <w:tcW w:w="375" w:type="dxa"/>
            <w:vAlign w:val="bottom"/>
          </w:tcPr>
          <w:p>
            <w:pPr>
              <w:autoSpaceDN w:val="0"/>
              <w:jc w:val="left"/>
              <w:textAlignment w:val="bottom"/>
              <w:rPr>
                <w:rFonts w:hint="default" w:ascii="Arial" w:hAnsi="宋体"/>
                <w:b w:val="0"/>
                <w:i w:val="0"/>
                <w:color w:val="000000"/>
                <w:sz w:val="20"/>
                <w:u w:val="none"/>
              </w:rPr>
            </w:pPr>
          </w:p>
        </w:tc>
        <w:tc>
          <w:tcPr>
            <w:tcW w:w="990" w:type="dxa"/>
            <w:vAlign w:val="bottom"/>
          </w:tcPr>
          <w:p>
            <w:pPr>
              <w:autoSpaceDN w:val="0"/>
              <w:jc w:val="left"/>
              <w:textAlignment w:val="bottom"/>
              <w:rPr>
                <w:rFonts w:hint="default" w:ascii="Arial" w:hAnsi="宋体"/>
                <w:b w:val="0"/>
                <w:i w:val="0"/>
                <w:color w:val="000000"/>
                <w:sz w:val="20"/>
                <w:u w:val="none"/>
              </w:rPr>
            </w:pPr>
          </w:p>
        </w:tc>
        <w:tc>
          <w:tcPr>
            <w:tcW w:w="990" w:type="dxa"/>
            <w:vAlign w:val="bottom"/>
          </w:tcPr>
          <w:p>
            <w:pPr>
              <w:autoSpaceDN w:val="0"/>
              <w:jc w:val="left"/>
              <w:textAlignment w:val="bottom"/>
              <w:rPr>
                <w:rFonts w:hint="default" w:ascii="Arial" w:hAnsi="宋体"/>
                <w:b w:val="0"/>
                <w:i w:val="0"/>
                <w:color w:val="000000"/>
                <w:sz w:val="20"/>
                <w:u w:val="none"/>
              </w:rPr>
            </w:pPr>
          </w:p>
        </w:tc>
        <w:tc>
          <w:tcPr>
            <w:tcW w:w="3600" w:type="dxa"/>
            <w:vAlign w:val="bottom"/>
          </w:tcPr>
          <w:p>
            <w:pPr>
              <w:autoSpaceDN w:val="0"/>
              <w:jc w:val="left"/>
              <w:textAlignment w:val="bottom"/>
              <w:rPr>
                <w:rFonts w:hint="default" w:ascii="Arial" w:hAnsi="宋体"/>
                <w:b w:val="0"/>
                <w:i w:val="0"/>
                <w:color w:val="000000"/>
                <w:sz w:val="20"/>
                <w:u w:val="none"/>
              </w:rPr>
            </w:pPr>
          </w:p>
        </w:tc>
        <w:tc>
          <w:tcPr>
            <w:tcW w:w="1455" w:type="dxa"/>
            <w:vAlign w:val="bottom"/>
          </w:tcPr>
          <w:p>
            <w:pPr>
              <w:autoSpaceDN w:val="0"/>
              <w:jc w:val="left"/>
              <w:textAlignment w:val="bottom"/>
              <w:rPr>
                <w:rFonts w:hint="default" w:ascii="Arial" w:hAnsi="宋体"/>
                <w:b w:val="0"/>
                <w:i w:val="0"/>
                <w:color w:val="000000"/>
                <w:sz w:val="20"/>
                <w:u w:val="none"/>
              </w:rPr>
            </w:pPr>
          </w:p>
        </w:tc>
        <w:tc>
          <w:tcPr>
            <w:tcW w:w="1305" w:type="dxa"/>
            <w:vAlign w:val="bottom"/>
          </w:tcPr>
          <w:p>
            <w:pPr>
              <w:autoSpaceDN w:val="0"/>
              <w:jc w:val="left"/>
              <w:textAlignment w:val="bottom"/>
              <w:rPr>
                <w:rFonts w:hint="default" w:ascii="Arial" w:hAnsi="宋体"/>
                <w:b w:val="0"/>
                <w:i w:val="0"/>
                <w:color w:val="000000"/>
                <w:sz w:val="20"/>
                <w:u w:val="none"/>
              </w:rPr>
            </w:pPr>
          </w:p>
        </w:tc>
        <w:tc>
          <w:tcPr>
            <w:tcW w:w="1185" w:type="dxa"/>
            <w:vAlign w:val="bottom"/>
          </w:tcPr>
          <w:p>
            <w:pPr>
              <w:autoSpaceDN w:val="0"/>
              <w:jc w:val="left"/>
              <w:textAlignment w:val="bottom"/>
              <w:rPr>
                <w:rFonts w:hint="default" w:ascii="Arial" w:hAnsi="宋体"/>
                <w:b w:val="0"/>
                <w:i w:val="0"/>
                <w:color w:val="000000"/>
                <w:sz w:val="20"/>
                <w:u w:val="none"/>
              </w:rPr>
            </w:pPr>
          </w:p>
        </w:tc>
        <w:tc>
          <w:tcPr>
            <w:tcW w:w="1605" w:type="dxa"/>
            <w:vAlign w:val="bottom"/>
          </w:tcPr>
          <w:p>
            <w:pPr>
              <w:autoSpaceDN w:val="0"/>
              <w:jc w:val="left"/>
              <w:textAlignment w:val="bottom"/>
              <w:rPr>
                <w:rFonts w:hint="default" w:ascii="Arial" w:hAnsi="宋体"/>
                <w:b w:val="0"/>
                <w:i w:val="0"/>
                <w:color w:val="000000"/>
                <w:sz w:val="20"/>
                <w:u w:val="none"/>
              </w:rPr>
            </w:pPr>
          </w:p>
        </w:tc>
        <w:tc>
          <w:tcPr>
            <w:tcW w:w="249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公开03表</w:t>
            </w:r>
          </w:p>
        </w:tc>
      </w:tr>
      <w:tr>
        <w:trPr>
          <w:trHeight w:val="285" w:hRule="atLeast"/>
        </w:trPr>
        <w:tc>
          <w:tcPr>
            <w:tcW w:w="11505" w:type="dxa"/>
            <w:gridSpan w:val="8"/>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：许昌市红十字会</w:t>
            </w:r>
          </w:p>
        </w:tc>
        <w:tc>
          <w:tcPr>
            <w:tcW w:w="249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5955"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项目</w:t>
            </w:r>
          </w:p>
        </w:tc>
        <w:tc>
          <w:tcPr>
            <w:tcW w:w="145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本年支出合计</w:t>
            </w:r>
          </w:p>
        </w:tc>
        <w:tc>
          <w:tcPr>
            <w:tcW w:w="130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基本支出</w:t>
            </w:r>
          </w:p>
        </w:tc>
        <w:tc>
          <w:tcPr>
            <w:tcW w:w="11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项目支出</w:t>
            </w:r>
          </w:p>
        </w:tc>
        <w:tc>
          <w:tcPr>
            <w:tcW w:w="160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上缴上级支出</w:t>
            </w:r>
          </w:p>
        </w:tc>
        <w:tc>
          <w:tcPr>
            <w:tcW w:w="121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经营支出</w:t>
            </w:r>
          </w:p>
        </w:tc>
        <w:tc>
          <w:tcPr>
            <w:tcW w:w="127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对附属单位补助支出</w:t>
            </w:r>
          </w:p>
        </w:tc>
      </w:tr>
      <w:tr>
        <w:trPr>
          <w:trHeight w:val="300" w:hRule="atLeast"/>
        </w:trPr>
        <w:tc>
          <w:tcPr>
            <w:tcW w:w="2355"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功能分类科目编码</w:t>
            </w:r>
          </w:p>
        </w:tc>
        <w:tc>
          <w:tcPr>
            <w:tcW w:w="36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科目名称</w:t>
            </w:r>
          </w:p>
        </w:tc>
        <w:tc>
          <w:tcPr>
            <w:tcW w:w="145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30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1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60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21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2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r>
      <w:tr>
        <w:trPr>
          <w:trHeight w:val="300"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0"/>
                <w:szCs w:val="20"/>
              </w:rPr>
            </w:pPr>
          </w:p>
        </w:tc>
        <w:tc>
          <w:tcPr>
            <w:tcW w:w="3600" w:type="dxa"/>
            <w:vMerge w:val="continue"/>
            <w:tcBorders>
              <w:bottom w:val="single" w:color="000000" w:sz="4" w:space="0"/>
              <w:right w:val="single" w:color="000000" w:sz="4" w:space="0"/>
            </w:tcBorders>
            <w:vAlign w:val="center"/>
          </w:tcPr>
          <w:p>
            <w:pPr>
              <w:rPr>
                <w:rFonts w:hint="default" w:ascii="宋体" w:hAnsi="宋体"/>
                <w:sz w:val="20"/>
                <w:szCs w:val="20"/>
              </w:rPr>
            </w:pPr>
          </w:p>
        </w:tc>
        <w:tc>
          <w:tcPr>
            <w:tcW w:w="145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30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1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60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21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2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r>
      <w:tr>
        <w:trPr>
          <w:trHeight w:val="312" w:hRule="atLeast"/>
        </w:trPr>
        <w:tc>
          <w:tcPr>
            <w:tcW w:w="2355"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0"/>
                <w:szCs w:val="20"/>
              </w:rPr>
            </w:pPr>
          </w:p>
        </w:tc>
        <w:tc>
          <w:tcPr>
            <w:tcW w:w="3600" w:type="dxa"/>
            <w:vMerge w:val="continue"/>
            <w:tcBorders>
              <w:bottom w:val="single" w:color="000000" w:sz="4" w:space="0"/>
              <w:right w:val="single" w:color="000000" w:sz="4" w:space="0"/>
            </w:tcBorders>
            <w:vAlign w:val="center"/>
          </w:tcPr>
          <w:p>
            <w:pPr>
              <w:rPr>
                <w:rFonts w:hint="default" w:ascii="宋体" w:hAnsi="宋体"/>
                <w:sz w:val="20"/>
                <w:szCs w:val="20"/>
              </w:rPr>
            </w:pPr>
          </w:p>
        </w:tc>
        <w:tc>
          <w:tcPr>
            <w:tcW w:w="145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30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1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60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21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c>
          <w:tcPr>
            <w:tcW w:w="1275" w:type="dxa"/>
            <w:vMerge w:val="continue"/>
            <w:tcBorders>
              <w:top w:val="single" w:color="000000" w:sz="4" w:space="0"/>
              <w:bottom w:val="single" w:color="000000" w:sz="4" w:space="0"/>
              <w:right w:val="single" w:color="000000" w:sz="4" w:space="0"/>
            </w:tcBorders>
            <w:vAlign w:val="center"/>
          </w:tcPr>
          <w:p>
            <w:pPr>
              <w:rPr>
                <w:rFonts w:hint="default" w:ascii="宋体" w:hAnsi="宋体"/>
                <w:sz w:val="20"/>
                <w:szCs w:val="20"/>
              </w:rPr>
            </w:pPr>
          </w:p>
        </w:tc>
      </w:tr>
      <w:tr>
        <w:trPr>
          <w:trHeight w:val="300" w:hRule="atLeast"/>
        </w:trPr>
        <w:tc>
          <w:tcPr>
            <w:tcW w:w="5955"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栏次</w:t>
            </w:r>
          </w:p>
        </w:tc>
        <w:tc>
          <w:tcPr>
            <w:tcW w:w="145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w:t>
            </w:r>
          </w:p>
        </w:tc>
        <w:tc>
          <w:tcPr>
            <w:tcW w:w="130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w:t>
            </w:r>
          </w:p>
        </w:tc>
        <w:tc>
          <w:tcPr>
            <w:tcW w:w="11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w:t>
            </w:r>
          </w:p>
        </w:tc>
        <w:tc>
          <w:tcPr>
            <w:tcW w:w="160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4</w:t>
            </w:r>
          </w:p>
        </w:tc>
        <w:tc>
          <w:tcPr>
            <w:tcW w:w="121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w:t>
            </w:r>
          </w:p>
        </w:tc>
        <w:tc>
          <w:tcPr>
            <w:tcW w:w="12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w:t>
            </w:r>
          </w:p>
        </w:tc>
      </w:tr>
      <w:tr>
        <w:trPr>
          <w:trHeight w:val="300" w:hRule="atLeast"/>
        </w:trPr>
        <w:tc>
          <w:tcPr>
            <w:tcW w:w="5955"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合计</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137.12</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110.35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26.76</w:t>
            </w: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201</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一般公共服务支出</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20129</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群众团体事务</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2012906</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工会事务</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社会保障和就业支出</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134.05</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107.28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26.76</w:t>
            </w: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行政事业单位养老支出</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14.93</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14.93</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2080501</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行政单位离退休</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6.58</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6.58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2080505</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机关事业单位基本养老保险缴费支出</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5.68</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5.68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2080506</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机关事业单位职业年金缴费支出</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2.68</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红十字事业</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119.12</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92.35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26.76</w:t>
            </w: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2081601</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行政运行</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92.35</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92.35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2081602</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一般行政管理事务</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13.77</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13.77</w:t>
            </w: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2081699</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其他红十字事业支出</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12.99</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12.99</w:t>
            </w: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卫生健康支出</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21011</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行政事业单位医疗</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2101101</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行政单位医疗</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0.33</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0.33</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35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2101103</w:t>
            </w:r>
          </w:p>
        </w:tc>
        <w:tc>
          <w:tcPr>
            <w:tcW w:w="3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公务员医疗补助</w:t>
            </w:r>
          </w:p>
        </w:tc>
        <w:tc>
          <w:tcPr>
            <w:tcW w:w="145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2.29</w:t>
            </w:r>
          </w:p>
        </w:tc>
        <w:tc>
          <w:tcPr>
            <w:tcW w:w="13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2.29</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6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1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27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3995" w:type="dxa"/>
            <w:gridSpan w:val="10"/>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注：本表反映</w:t>
            </w:r>
            <w:r>
              <w:rPr>
                <w:rFonts w:hint="eastAsia" w:ascii="宋体" w:hAnsi="宋体"/>
                <w:b w:val="0"/>
                <w:i w:val="0"/>
                <w:color w:val="000000"/>
                <w:sz w:val="20"/>
                <w:szCs w:val="20"/>
                <w:u w:val="none"/>
                <w:lang w:val="en-US" w:eastAsia="zh-CN"/>
              </w:rPr>
              <w:t>单位</w:t>
            </w:r>
            <w:r>
              <w:rPr>
                <w:rFonts w:hint="default" w:ascii="宋体" w:hAnsi="宋体" w:eastAsia="宋体"/>
                <w:b w:val="0"/>
                <w:i w:val="0"/>
                <w:color w:val="000000"/>
                <w:sz w:val="20"/>
                <w:szCs w:val="20"/>
                <w:u w:val="none"/>
                <w:lang w:eastAsia="zh-CN"/>
              </w:rPr>
              <w:t>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50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745"/>
        <w:gridCol w:w="600"/>
        <w:gridCol w:w="1465"/>
        <w:gridCol w:w="1265"/>
        <w:gridCol w:w="1743"/>
        <w:gridCol w:w="675"/>
        <w:gridCol w:w="822"/>
        <w:gridCol w:w="178"/>
        <w:gridCol w:w="422"/>
        <w:gridCol w:w="825"/>
        <w:gridCol w:w="485"/>
        <w:gridCol w:w="670"/>
        <w:gridCol w:w="1312"/>
        <w:gridCol w:w="1839"/>
        <w:gridCol w:w="36"/>
      </w:tblGrid>
      <w:tr>
        <w:trPr>
          <w:trHeight w:val="390" w:hRule="atLeast"/>
          <w:jc w:val="center"/>
        </w:trPr>
        <w:tc>
          <w:tcPr>
            <w:tcW w:w="15082" w:type="dxa"/>
            <w:gridSpan w:val="15"/>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华文中宋" w:hAnsi="华文中宋" w:eastAsia="华文中宋" w:cs="华文中宋"/>
                <w:i w:val="0"/>
                <w:color w:val="000000"/>
                <w:kern w:val="0"/>
                <w:sz w:val="32"/>
                <w:szCs w:val="32"/>
                <w:highlight w:val="none"/>
                <w:u w:val="none"/>
                <w:lang w:val="en-US" w:eastAsia="zh-CN"/>
              </w:rPr>
              <w:t>财政拨款收入支出决算总表</w:t>
            </w:r>
          </w:p>
        </w:tc>
      </w:tr>
      <w:tr>
        <w:trPr>
          <w:trHeight w:val="285" w:hRule="atLeast"/>
          <w:jc w:val="center"/>
        </w:trPr>
        <w:tc>
          <w:tcPr>
            <w:tcW w:w="2745" w:type="dxa"/>
            <w:vAlign w:val="bottom"/>
          </w:tcPr>
          <w:p>
            <w:pPr>
              <w:autoSpaceDN w:val="0"/>
              <w:jc w:val="left"/>
              <w:textAlignment w:val="bottom"/>
              <w:rPr>
                <w:rFonts w:hint="default" w:ascii="Arial" w:hAnsi="宋体"/>
                <w:b w:val="0"/>
                <w:i w:val="0"/>
                <w:color w:val="000000"/>
                <w:sz w:val="20"/>
                <w:u w:val="none"/>
              </w:rPr>
            </w:pPr>
          </w:p>
          <w:p>
            <w:pPr>
              <w:autoSpaceDN w:val="0"/>
              <w:jc w:val="left"/>
              <w:textAlignment w:val="bottom"/>
              <w:rPr>
                <w:rFonts w:hint="default" w:ascii="Arial" w:hAnsi="宋体"/>
                <w:b w:val="0"/>
                <w:i w:val="0"/>
                <w:color w:val="000000"/>
                <w:sz w:val="20"/>
                <w:u w:val="none"/>
              </w:rPr>
            </w:pPr>
          </w:p>
        </w:tc>
        <w:tc>
          <w:tcPr>
            <w:tcW w:w="600" w:type="dxa"/>
            <w:vAlign w:val="bottom"/>
          </w:tcPr>
          <w:p>
            <w:pPr>
              <w:autoSpaceDN w:val="0"/>
              <w:jc w:val="left"/>
              <w:textAlignment w:val="bottom"/>
              <w:rPr>
                <w:rFonts w:hint="default" w:ascii="Arial" w:hAnsi="宋体"/>
                <w:b w:val="0"/>
                <w:i w:val="0"/>
                <w:color w:val="000000"/>
                <w:sz w:val="20"/>
                <w:u w:val="none"/>
              </w:rPr>
            </w:pPr>
          </w:p>
        </w:tc>
        <w:tc>
          <w:tcPr>
            <w:tcW w:w="2730" w:type="dxa"/>
            <w:gridSpan w:val="2"/>
            <w:vAlign w:val="bottom"/>
          </w:tcPr>
          <w:p>
            <w:pPr>
              <w:autoSpaceDN w:val="0"/>
              <w:jc w:val="left"/>
              <w:textAlignment w:val="bottom"/>
              <w:rPr>
                <w:rFonts w:hint="default" w:ascii="Arial" w:hAnsi="宋体"/>
                <w:b w:val="0"/>
                <w:i w:val="0"/>
                <w:color w:val="000000"/>
                <w:sz w:val="20"/>
                <w:u w:val="none"/>
              </w:rPr>
            </w:pPr>
          </w:p>
        </w:tc>
        <w:tc>
          <w:tcPr>
            <w:tcW w:w="3240" w:type="dxa"/>
            <w:gridSpan w:val="3"/>
            <w:vAlign w:val="bottom"/>
          </w:tcPr>
          <w:p>
            <w:pPr>
              <w:autoSpaceDN w:val="0"/>
              <w:jc w:val="left"/>
              <w:textAlignment w:val="bottom"/>
              <w:rPr>
                <w:rFonts w:hint="default" w:ascii="Arial" w:hAnsi="宋体"/>
                <w:b w:val="0"/>
                <w:i w:val="0"/>
                <w:color w:val="000000"/>
                <w:sz w:val="20"/>
                <w:u w:val="none"/>
              </w:rPr>
            </w:pPr>
          </w:p>
        </w:tc>
        <w:tc>
          <w:tcPr>
            <w:tcW w:w="600" w:type="dxa"/>
            <w:gridSpan w:val="2"/>
            <w:vAlign w:val="bottom"/>
          </w:tcPr>
          <w:p>
            <w:pPr>
              <w:autoSpaceDN w:val="0"/>
              <w:jc w:val="left"/>
              <w:textAlignment w:val="bottom"/>
              <w:rPr>
                <w:rFonts w:hint="default" w:ascii="Arial" w:hAnsi="宋体"/>
                <w:b w:val="0"/>
                <w:i w:val="0"/>
                <w:color w:val="000000"/>
                <w:sz w:val="20"/>
                <w:u w:val="none"/>
              </w:rPr>
            </w:pPr>
          </w:p>
        </w:tc>
        <w:tc>
          <w:tcPr>
            <w:tcW w:w="825" w:type="dxa"/>
            <w:vAlign w:val="bottom"/>
          </w:tcPr>
          <w:p>
            <w:pPr>
              <w:autoSpaceDN w:val="0"/>
              <w:jc w:val="left"/>
              <w:textAlignment w:val="bottom"/>
              <w:rPr>
                <w:rFonts w:hint="default" w:ascii="Arial" w:hAnsi="宋体"/>
                <w:b w:val="0"/>
                <w:i w:val="0"/>
                <w:color w:val="000000"/>
                <w:sz w:val="20"/>
                <w:u w:val="none"/>
              </w:rPr>
            </w:pPr>
          </w:p>
        </w:tc>
        <w:tc>
          <w:tcPr>
            <w:tcW w:w="1155" w:type="dxa"/>
            <w:gridSpan w:val="2"/>
            <w:vAlign w:val="bottom"/>
          </w:tcPr>
          <w:p>
            <w:pPr>
              <w:autoSpaceDN w:val="0"/>
              <w:jc w:val="left"/>
              <w:textAlignment w:val="bottom"/>
              <w:rPr>
                <w:rFonts w:hint="default" w:ascii="Arial" w:hAnsi="宋体"/>
                <w:b w:val="0"/>
                <w:i w:val="0"/>
                <w:color w:val="000000"/>
                <w:sz w:val="20"/>
                <w:u w:val="none"/>
              </w:rPr>
            </w:pPr>
          </w:p>
        </w:tc>
        <w:tc>
          <w:tcPr>
            <w:tcW w:w="3187" w:type="dxa"/>
            <w:gridSpan w:val="3"/>
            <w:vAlign w:val="bottom"/>
          </w:tcPr>
          <w:p>
            <w:pPr>
              <w:autoSpaceDN w:val="0"/>
              <w:jc w:val="center"/>
              <w:textAlignment w:val="bottom"/>
              <w:rPr>
                <w:rFonts w:hint="default" w:ascii="宋体" w:hAnsi="宋体" w:eastAsia="宋体"/>
                <w:b w:val="0"/>
                <w:i w:val="0"/>
                <w:color w:val="000000"/>
                <w:sz w:val="20"/>
                <w:u w:val="none"/>
                <w:lang w:eastAsia="zh-CN"/>
              </w:rPr>
            </w:pPr>
            <w:r>
              <w:rPr>
                <w:rFonts w:hint="eastAsia" w:ascii="宋体" w:hAnsi="宋体" w:eastAsia="宋体"/>
                <w:b w:val="0"/>
                <w:i w:val="0"/>
                <w:color w:val="000000"/>
                <w:sz w:val="20"/>
                <w:u w:val="none"/>
                <w:lang w:val="en-US" w:eastAsia="zh-CN"/>
              </w:rPr>
              <w:t xml:space="preserve">                </w:t>
            </w:r>
            <w:r>
              <w:rPr>
                <w:rFonts w:hint="default" w:ascii="宋体" w:hAnsi="宋体" w:eastAsia="宋体"/>
                <w:b w:val="0"/>
                <w:i w:val="0"/>
                <w:color w:val="000000"/>
                <w:sz w:val="20"/>
                <w:u w:val="none"/>
                <w:lang w:eastAsia="zh-CN"/>
              </w:rPr>
              <w:t>公开04表</w:t>
            </w:r>
          </w:p>
        </w:tc>
      </w:tr>
      <w:tr>
        <w:trPr>
          <w:trHeight w:val="285" w:hRule="atLeast"/>
          <w:jc w:val="center"/>
        </w:trPr>
        <w:tc>
          <w:tcPr>
            <w:tcW w:w="15082" w:type="dxa"/>
            <w:gridSpan w:val="1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：许昌市红十字会</w:t>
            </w:r>
            <w:r>
              <w:rPr>
                <w:rFonts w:hint="eastAsia" w:ascii="宋体" w:hAnsi="宋体" w:eastAsia="宋体"/>
                <w:b w:val="0"/>
                <w:i w:val="0"/>
                <w:color w:val="000000"/>
                <w:sz w:val="20"/>
                <w:u w:val="none"/>
                <w:lang w:val="en-US" w:eastAsia="zh-CN"/>
              </w:rPr>
              <w:t xml:space="preserve">                                                                                                                     </w:t>
            </w:r>
            <w:r>
              <w:rPr>
                <w:rFonts w:hint="default" w:ascii="宋体" w:hAnsi="宋体" w:eastAsia="宋体"/>
                <w:b w:val="0"/>
                <w:i w:val="0"/>
                <w:color w:val="000000"/>
                <w:sz w:val="20"/>
                <w:u w:val="none"/>
                <w:lang w:eastAsia="zh-CN"/>
              </w:rPr>
              <w:t>金额单位：万元</w:t>
            </w:r>
          </w:p>
        </w:tc>
      </w:tr>
      <w:tr>
        <w:trPr>
          <w:trHeight w:val="300" w:hRule="atLeast"/>
          <w:jc w:val="center"/>
        </w:trPr>
        <w:tc>
          <w:tcPr>
            <w:tcW w:w="4810"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收     入</w:t>
            </w:r>
          </w:p>
        </w:tc>
        <w:tc>
          <w:tcPr>
            <w:tcW w:w="10272" w:type="dxa"/>
            <w:gridSpan w:val="12"/>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支     出</w:t>
            </w:r>
          </w:p>
        </w:tc>
      </w:tr>
      <w:tr>
        <w:trPr>
          <w:trHeight w:val="285" w:hRule="atLeast"/>
          <w:jc w:val="center"/>
        </w:trPr>
        <w:tc>
          <w:tcPr>
            <w:tcW w:w="274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项目</w:t>
            </w:r>
          </w:p>
        </w:tc>
        <w:tc>
          <w:tcPr>
            <w:tcW w:w="6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行次</w:t>
            </w:r>
          </w:p>
        </w:tc>
        <w:tc>
          <w:tcPr>
            <w:tcW w:w="146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w:t>
            </w:r>
          </w:p>
        </w:tc>
        <w:tc>
          <w:tcPr>
            <w:tcW w:w="3008"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项目</w:t>
            </w:r>
          </w:p>
        </w:tc>
        <w:tc>
          <w:tcPr>
            <w:tcW w:w="67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行次</w:t>
            </w:r>
          </w:p>
        </w:tc>
        <w:tc>
          <w:tcPr>
            <w:tcW w:w="1000"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合计</w:t>
            </w:r>
          </w:p>
        </w:tc>
        <w:tc>
          <w:tcPr>
            <w:tcW w:w="1732"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一般公共预算财政拨款</w:t>
            </w:r>
          </w:p>
        </w:tc>
        <w:tc>
          <w:tcPr>
            <w:tcW w:w="198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政府性基金预算财政拨款</w:t>
            </w:r>
          </w:p>
        </w:tc>
        <w:tc>
          <w:tcPr>
            <w:tcW w:w="1875"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国有资本经营预算财政拨款</w:t>
            </w:r>
          </w:p>
        </w:tc>
      </w:tr>
      <w:tr>
        <w:trPr>
          <w:trHeight w:val="480" w:hRule="atLeast"/>
          <w:jc w:val="center"/>
        </w:trPr>
        <w:tc>
          <w:tcPr>
            <w:tcW w:w="2745"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600" w:type="dxa"/>
            <w:vMerge w:val="continue"/>
            <w:tcBorders>
              <w:bottom w:val="single" w:color="000000" w:sz="4" w:space="0"/>
              <w:right w:val="single" w:color="000000" w:sz="4" w:space="0"/>
            </w:tcBorders>
            <w:vAlign w:val="center"/>
          </w:tcPr>
          <w:p>
            <w:pPr>
              <w:rPr>
                <w:rFonts w:hint="default" w:ascii="宋体" w:hAnsi="宋体"/>
                <w:sz w:val="24"/>
              </w:rPr>
            </w:pPr>
          </w:p>
        </w:tc>
        <w:tc>
          <w:tcPr>
            <w:tcW w:w="1465" w:type="dxa"/>
            <w:vMerge w:val="continue"/>
            <w:tcBorders>
              <w:bottom w:val="single" w:color="000000" w:sz="4" w:space="0"/>
              <w:right w:val="single" w:color="000000" w:sz="4" w:space="0"/>
            </w:tcBorders>
            <w:vAlign w:val="center"/>
          </w:tcPr>
          <w:p>
            <w:pPr>
              <w:rPr>
                <w:rFonts w:hint="default" w:ascii="宋体" w:hAnsi="宋体"/>
                <w:sz w:val="24"/>
              </w:rPr>
            </w:pPr>
          </w:p>
        </w:tc>
        <w:tc>
          <w:tcPr>
            <w:tcW w:w="3008"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675" w:type="dxa"/>
            <w:vMerge w:val="continue"/>
            <w:tcBorders>
              <w:bottom w:val="single" w:color="000000" w:sz="4" w:space="0"/>
              <w:right w:val="single" w:color="000000" w:sz="4" w:space="0"/>
            </w:tcBorders>
            <w:vAlign w:val="center"/>
          </w:tcPr>
          <w:p>
            <w:pPr>
              <w:rPr>
                <w:rFonts w:hint="default" w:ascii="宋体" w:hAnsi="宋体"/>
                <w:sz w:val="24"/>
              </w:rPr>
            </w:pPr>
          </w:p>
        </w:tc>
        <w:tc>
          <w:tcPr>
            <w:tcW w:w="1000"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732" w:type="dxa"/>
            <w:gridSpan w:val="3"/>
            <w:vMerge w:val="continue"/>
            <w:tcBorders>
              <w:bottom w:val="single" w:color="000000" w:sz="4" w:space="0"/>
              <w:right w:val="single" w:color="000000" w:sz="4" w:space="0"/>
            </w:tcBorders>
            <w:vAlign w:val="center"/>
          </w:tcPr>
          <w:p>
            <w:pPr>
              <w:rPr>
                <w:rFonts w:hint="default" w:ascii="宋体" w:hAnsi="宋体"/>
                <w:sz w:val="24"/>
              </w:rPr>
            </w:pPr>
          </w:p>
        </w:tc>
        <w:tc>
          <w:tcPr>
            <w:tcW w:w="1982"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875" w:type="dxa"/>
            <w:gridSpan w:val="2"/>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栏次</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c>
          <w:tcPr>
            <w:tcW w:w="14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w:t>
            </w:r>
          </w:p>
        </w:tc>
        <w:tc>
          <w:tcPr>
            <w:tcW w:w="3008"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栏次</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c>
          <w:tcPr>
            <w:tcW w:w="10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w:t>
            </w:r>
          </w:p>
        </w:tc>
        <w:tc>
          <w:tcPr>
            <w:tcW w:w="173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w:t>
            </w:r>
          </w:p>
        </w:tc>
        <w:tc>
          <w:tcPr>
            <w:tcW w:w="198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w:t>
            </w:r>
          </w:p>
        </w:tc>
        <w:tc>
          <w:tcPr>
            <w:tcW w:w="187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w:t>
            </w: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一、一般公共预算财政拨款</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122.41</w:t>
            </w: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一、一般公共服务支出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33</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二、政府性基金预算财政拨款</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二、外交支出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34</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三、国有资本经营财政拨款</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三、国防支出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35</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四、公共安全支出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36</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五、教育支出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37</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6</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六、科学技术支出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38</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7</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七、文化旅游体育与传媒支出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39</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8</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八、社会保障和就业支出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40</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134.05</w:t>
            </w: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134.05</w:t>
            </w: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9</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九、卫生健康支出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41</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10</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十、节能环保支出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42</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11</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十一、城乡社区支出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43</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12</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十二、农林水支出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44</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13</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十三、交通运输支出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45</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14</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十四、资源勘探工业信息等支出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46</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15</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十五、商业服务业等支出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47</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16</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十六、金融支出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48</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7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17</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十七、援助其他地区支出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49</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18</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十八、自然资源海洋气象等支出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50</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19</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十九、住房保障支出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51</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20</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二十、粮油物资储备支出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52</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21</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二十一、国有资本经营预算支出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53</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22</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二十二、灾害防治及应急管理支出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54</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23</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二十三、其他支出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55</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二十四、债务还本支出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56</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二十五、债务付息支出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57</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二十六、抗疫特别国债安排的支出</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58</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本年收入合计</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27</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122.41</w:t>
            </w:r>
          </w:p>
        </w:tc>
        <w:tc>
          <w:tcPr>
            <w:tcW w:w="3008"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本年支出合计</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59</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137.12</w:t>
            </w: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137.12</w:t>
            </w: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年初财政拨款结转和结余</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28</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14.70</w:t>
            </w: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年末财政拨款结转和结余</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60</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一般公共预算财政拨款</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29</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14.70</w:t>
            </w: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61</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政府性基金预算财政拨款</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30</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62</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国有资本经营预算财政拨款</w:t>
            </w:r>
          </w:p>
        </w:tc>
        <w:tc>
          <w:tcPr>
            <w:tcW w:w="6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31</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3008"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63</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274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总计</w:t>
            </w:r>
          </w:p>
        </w:tc>
        <w:tc>
          <w:tcPr>
            <w:tcW w:w="600"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32</w:t>
            </w:r>
          </w:p>
        </w:tc>
        <w:tc>
          <w:tcPr>
            <w:tcW w:w="14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137.12</w:t>
            </w:r>
          </w:p>
        </w:tc>
        <w:tc>
          <w:tcPr>
            <w:tcW w:w="3008"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总计</w:t>
            </w:r>
          </w:p>
        </w:tc>
        <w:tc>
          <w:tcPr>
            <w:tcW w:w="6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64</w:t>
            </w:r>
          </w:p>
        </w:tc>
        <w:tc>
          <w:tcPr>
            <w:tcW w:w="100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137.12</w:t>
            </w:r>
          </w:p>
        </w:tc>
        <w:tc>
          <w:tcPr>
            <w:tcW w:w="1732"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137.12</w:t>
            </w:r>
          </w:p>
        </w:tc>
        <w:tc>
          <w:tcPr>
            <w:tcW w:w="198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183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r>
      <w:tr>
        <w:trPr>
          <w:gridAfter w:val="1"/>
          <w:wAfter w:w="36" w:type="dxa"/>
          <w:trHeight w:val="300" w:hRule="atLeast"/>
          <w:jc w:val="center"/>
        </w:trPr>
        <w:tc>
          <w:tcPr>
            <w:tcW w:w="13207" w:type="dxa"/>
            <w:gridSpan w:val="13"/>
            <w:vAlign w:val="center"/>
          </w:tcPr>
          <w:p>
            <w:pPr>
              <w:autoSpaceDN w:val="0"/>
              <w:jc w:val="left"/>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注：本表反映</w:t>
            </w: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本年度一般公共预算财政拨款、政府性基金预算财政拨款和国有资本经营预算财政拨款的总收支和年末结转结余情况。</w:t>
            </w:r>
          </w:p>
        </w:tc>
        <w:tc>
          <w:tcPr>
            <w:tcW w:w="1839" w:type="dxa"/>
            <w:vAlign w:val="center"/>
          </w:tcPr>
          <w:p>
            <w:pPr>
              <w:autoSpaceDN w:val="0"/>
              <w:jc w:val="left"/>
              <w:textAlignment w:val="center"/>
              <w:rPr>
                <w:rFonts w:hint="default" w:ascii="宋体" w:hAnsi="宋体" w:eastAsia="宋体"/>
                <w:b w:val="0"/>
                <w:i w:val="0"/>
                <w:color w:val="000000"/>
                <w:sz w:val="20"/>
                <w:u w:val="none"/>
                <w:lang w:eastAsia="zh-CN"/>
              </w:rPr>
            </w:pPr>
          </w:p>
        </w:tc>
      </w:tr>
    </w:tbl>
    <w:p>
      <w:pPr>
        <w:sectPr>
          <w:pgSz w:w="16838" w:h="11906" w:orient="landscape"/>
          <w:pgMar w:top="1800" w:right="1440" w:bottom="1800" w:left="1440" w:header="720" w:footer="720" w:gutter="0"/>
          <w:pgNumType w:fmt="numberInDash"/>
          <w:cols w:space="720" w:num="1"/>
          <w:docGrid w:type="lines" w:linePitch="312"/>
        </w:sectPr>
      </w:pPr>
    </w:p>
    <w:tbl>
      <w:tblPr>
        <w:tblW w:w="140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75"/>
        <w:gridCol w:w="990"/>
        <w:gridCol w:w="691"/>
        <w:gridCol w:w="299"/>
        <w:gridCol w:w="3331"/>
        <w:gridCol w:w="629"/>
        <w:gridCol w:w="1605"/>
        <w:gridCol w:w="541"/>
        <w:gridCol w:w="449"/>
        <w:gridCol w:w="2341"/>
        <w:gridCol w:w="2835"/>
      </w:tblGrid>
      <w:tr>
        <w:trPr>
          <w:trHeight w:val="390" w:hRule="atLeast"/>
        </w:trPr>
        <w:tc>
          <w:tcPr>
            <w:tcW w:w="14086"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华文中宋" w:hAnsi="华文中宋" w:eastAsia="华文中宋" w:cs="华文中宋"/>
                <w:i w:val="0"/>
                <w:color w:val="000000"/>
                <w:kern w:val="0"/>
                <w:sz w:val="32"/>
                <w:szCs w:val="32"/>
                <w:highlight w:val="none"/>
                <w:u w:val="none"/>
                <w:lang w:val="en-US" w:eastAsia="zh-CN"/>
              </w:rPr>
              <w:t>一般公共预算财政拨款支出决算表</w:t>
            </w:r>
          </w:p>
        </w:tc>
      </w:tr>
      <w:tr>
        <w:trPr>
          <w:trHeight w:val="285" w:hRule="atLeast"/>
        </w:trPr>
        <w:tc>
          <w:tcPr>
            <w:tcW w:w="375" w:type="dxa"/>
            <w:vAlign w:val="bottom"/>
          </w:tcPr>
          <w:p>
            <w:pPr>
              <w:autoSpaceDN w:val="0"/>
              <w:jc w:val="left"/>
              <w:textAlignment w:val="bottom"/>
              <w:rPr>
                <w:rFonts w:hint="default" w:ascii="Arial" w:hAnsi="宋体"/>
                <w:b w:val="0"/>
                <w:i w:val="0"/>
                <w:color w:val="000000"/>
                <w:sz w:val="20"/>
                <w:u w:val="none"/>
              </w:rPr>
            </w:pPr>
          </w:p>
        </w:tc>
        <w:tc>
          <w:tcPr>
            <w:tcW w:w="990" w:type="dxa"/>
            <w:vAlign w:val="bottom"/>
          </w:tcPr>
          <w:p>
            <w:pPr>
              <w:autoSpaceDN w:val="0"/>
              <w:jc w:val="left"/>
              <w:textAlignment w:val="bottom"/>
              <w:rPr>
                <w:rFonts w:hint="default" w:ascii="Arial" w:hAnsi="宋体"/>
                <w:b w:val="0"/>
                <w:i w:val="0"/>
                <w:color w:val="000000"/>
                <w:sz w:val="20"/>
                <w:u w:val="none"/>
              </w:rPr>
            </w:pPr>
          </w:p>
        </w:tc>
        <w:tc>
          <w:tcPr>
            <w:tcW w:w="990" w:type="dxa"/>
            <w:gridSpan w:val="2"/>
            <w:vAlign w:val="bottom"/>
          </w:tcPr>
          <w:p>
            <w:pPr>
              <w:autoSpaceDN w:val="0"/>
              <w:jc w:val="left"/>
              <w:textAlignment w:val="bottom"/>
              <w:rPr>
                <w:rFonts w:hint="default" w:ascii="Arial" w:hAnsi="宋体"/>
                <w:b w:val="0"/>
                <w:i w:val="0"/>
                <w:color w:val="000000"/>
                <w:sz w:val="20"/>
                <w:u w:val="none"/>
              </w:rPr>
            </w:pPr>
          </w:p>
        </w:tc>
        <w:tc>
          <w:tcPr>
            <w:tcW w:w="3960" w:type="dxa"/>
            <w:gridSpan w:val="2"/>
            <w:vAlign w:val="bottom"/>
          </w:tcPr>
          <w:p>
            <w:pPr>
              <w:autoSpaceDN w:val="0"/>
              <w:jc w:val="left"/>
              <w:textAlignment w:val="bottom"/>
              <w:rPr>
                <w:rFonts w:hint="default" w:ascii="Arial" w:hAnsi="宋体"/>
                <w:b w:val="0"/>
                <w:i w:val="0"/>
                <w:color w:val="000000"/>
                <w:sz w:val="20"/>
                <w:u w:val="none"/>
              </w:rPr>
            </w:pPr>
          </w:p>
        </w:tc>
        <w:tc>
          <w:tcPr>
            <w:tcW w:w="1605" w:type="dxa"/>
            <w:vAlign w:val="bottom"/>
          </w:tcPr>
          <w:p>
            <w:pPr>
              <w:autoSpaceDN w:val="0"/>
              <w:jc w:val="left"/>
              <w:textAlignment w:val="bottom"/>
              <w:rPr>
                <w:rFonts w:hint="default" w:ascii="Arial" w:hAnsi="宋体"/>
                <w:b w:val="0"/>
                <w:i w:val="0"/>
                <w:color w:val="000000"/>
                <w:sz w:val="20"/>
                <w:u w:val="none"/>
              </w:rPr>
            </w:pPr>
          </w:p>
        </w:tc>
        <w:tc>
          <w:tcPr>
            <w:tcW w:w="990" w:type="dxa"/>
            <w:gridSpan w:val="2"/>
            <w:vAlign w:val="bottom"/>
          </w:tcPr>
          <w:p>
            <w:pPr>
              <w:autoSpaceDN w:val="0"/>
              <w:jc w:val="left"/>
              <w:textAlignment w:val="bottom"/>
              <w:rPr>
                <w:rFonts w:hint="default" w:ascii="Arial" w:hAnsi="宋体"/>
                <w:b w:val="0"/>
                <w:i w:val="0"/>
                <w:color w:val="000000"/>
                <w:sz w:val="20"/>
                <w:u w:val="none"/>
              </w:rPr>
            </w:pPr>
          </w:p>
        </w:tc>
        <w:tc>
          <w:tcPr>
            <w:tcW w:w="5176"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公开05表</w:t>
            </w:r>
          </w:p>
        </w:tc>
      </w:tr>
      <w:tr>
        <w:trPr>
          <w:trHeight w:val="285" w:hRule="atLeast"/>
        </w:trPr>
        <w:tc>
          <w:tcPr>
            <w:tcW w:w="8910" w:type="dxa"/>
            <w:gridSpan w:val="9"/>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val="en-US" w:eastAsia="zh-CN"/>
              </w:rPr>
              <w:t>单位</w:t>
            </w:r>
            <w:r>
              <w:rPr>
                <w:rFonts w:hint="default" w:ascii="宋体" w:hAnsi="宋体" w:eastAsia="宋体"/>
                <w:b w:val="0"/>
                <w:i w:val="0"/>
                <w:color w:val="000000"/>
                <w:sz w:val="20"/>
                <w:u w:val="none"/>
                <w:lang w:eastAsia="zh-CN"/>
              </w:rPr>
              <w:t>：许昌市红十字会</w:t>
            </w:r>
          </w:p>
        </w:tc>
        <w:tc>
          <w:tcPr>
            <w:tcW w:w="5176"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trPr>
        <w:tc>
          <w:tcPr>
            <w:tcW w:w="5686"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项目</w:t>
            </w:r>
          </w:p>
        </w:tc>
        <w:tc>
          <w:tcPr>
            <w:tcW w:w="8400"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本年支出</w:t>
            </w:r>
          </w:p>
        </w:tc>
      </w:tr>
      <w:tr>
        <w:trPr>
          <w:trHeight w:val="300" w:hRule="atLeast"/>
        </w:trPr>
        <w:tc>
          <w:tcPr>
            <w:tcW w:w="2056"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功能分类科目编码</w:t>
            </w:r>
          </w:p>
        </w:tc>
        <w:tc>
          <w:tcPr>
            <w:tcW w:w="3630"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科目名称</w:t>
            </w:r>
          </w:p>
        </w:tc>
        <w:tc>
          <w:tcPr>
            <w:tcW w:w="2775"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小计</w:t>
            </w:r>
          </w:p>
        </w:tc>
        <w:tc>
          <w:tcPr>
            <w:tcW w:w="2790"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基本支出</w:t>
            </w:r>
          </w:p>
        </w:tc>
        <w:tc>
          <w:tcPr>
            <w:tcW w:w="283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项目支出</w:t>
            </w:r>
          </w:p>
        </w:tc>
      </w:tr>
      <w:tr>
        <w:trPr>
          <w:trHeight w:val="270" w:hRule="atLeast"/>
        </w:trPr>
        <w:tc>
          <w:tcPr>
            <w:tcW w:w="2056"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0"/>
                <w:szCs w:val="20"/>
              </w:rPr>
            </w:pPr>
          </w:p>
        </w:tc>
        <w:tc>
          <w:tcPr>
            <w:tcW w:w="3630" w:type="dxa"/>
            <w:gridSpan w:val="2"/>
            <w:vMerge w:val="continue"/>
            <w:tcBorders>
              <w:bottom w:val="single" w:color="000000" w:sz="4" w:space="0"/>
              <w:right w:val="single" w:color="000000" w:sz="4" w:space="0"/>
            </w:tcBorders>
            <w:vAlign w:val="center"/>
          </w:tcPr>
          <w:p>
            <w:pPr>
              <w:rPr>
                <w:rFonts w:hint="default" w:ascii="宋体" w:hAnsi="宋体"/>
                <w:sz w:val="20"/>
                <w:szCs w:val="20"/>
              </w:rPr>
            </w:pPr>
          </w:p>
        </w:tc>
        <w:tc>
          <w:tcPr>
            <w:tcW w:w="2775" w:type="dxa"/>
            <w:gridSpan w:val="3"/>
            <w:vMerge w:val="continue"/>
            <w:tcBorders>
              <w:bottom w:val="single" w:color="000000" w:sz="4" w:space="0"/>
              <w:right w:val="single" w:color="000000" w:sz="4" w:space="0"/>
            </w:tcBorders>
            <w:vAlign w:val="center"/>
          </w:tcPr>
          <w:p>
            <w:pPr>
              <w:rPr>
                <w:rFonts w:hint="default" w:ascii="宋体" w:hAnsi="宋体"/>
                <w:sz w:val="20"/>
                <w:szCs w:val="20"/>
              </w:rPr>
            </w:pPr>
          </w:p>
        </w:tc>
        <w:tc>
          <w:tcPr>
            <w:tcW w:w="2790" w:type="dxa"/>
            <w:gridSpan w:val="2"/>
            <w:vMerge w:val="continue"/>
            <w:tcBorders>
              <w:bottom w:val="single" w:color="000000" w:sz="4" w:space="0"/>
              <w:right w:val="single" w:color="000000" w:sz="4" w:space="0"/>
            </w:tcBorders>
            <w:vAlign w:val="center"/>
          </w:tcPr>
          <w:p>
            <w:pPr>
              <w:rPr>
                <w:rFonts w:hint="default" w:ascii="宋体" w:hAnsi="宋体"/>
                <w:sz w:val="20"/>
                <w:szCs w:val="20"/>
              </w:rPr>
            </w:pPr>
          </w:p>
        </w:tc>
        <w:tc>
          <w:tcPr>
            <w:tcW w:w="2835" w:type="dxa"/>
            <w:vMerge w:val="continue"/>
            <w:tcBorders>
              <w:bottom w:val="single" w:color="000000" w:sz="4" w:space="0"/>
              <w:right w:val="single" w:color="000000" w:sz="4" w:space="0"/>
            </w:tcBorders>
            <w:vAlign w:val="center"/>
          </w:tcPr>
          <w:p>
            <w:pPr>
              <w:rPr>
                <w:rFonts w:hint="default" w:ascii="宋体" w:hAnsi="宋体"/>
                <w:sz w:val="20"/>
                <w:szCs w:val="20"/>
              </w:rPr>
            </w:pPr>
          </w:p>
        </w:tc>
      </w:tr>
      <w:tr>
        <w:trPr>
          <w:trHeight w:val="312" w:hRule="atLeast"/>
        </w:trPr>
        <w:tc>
          <w:tcPr>
            <w:tcW w:w="2056"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0"/>
                <w:szCs w:val="20"/>
              </w:rPr>
            </w:pPr>
          </w:p>
        </w:tc>
        <w:tc>
          <w:tcPr>
            <w:tcW w:w="3630" w:type="dxa"/>
            <w:gridSpan w:val="2"/>
            <w:vMerge w:val="continue"/>
            <w:tcBorders>
              <w:bottom w:val="single" w:color="000000" w:sz="4" w:space="0"/>
              <w:right w:val="single" w:color="000000" w:sz="4" w:space="0"/>
            </w:tcBorders>
            <w:vAlign w:val="center"/>
          </w:tcPr>
          <w:p>
            <w:pPr>
              <w:rPr>
                <w:rFonts w:hint="default" w:ascii="宋体" w:hAnsi="宋体"/>
                <w:sz w:val="20"/>
                <w:szCs w:val="20"/>
              </w:rPr>
            </w:pPr>
          </w:p>
        </w:tc>
        <w:tc>
          <w:tcPr>
            <w:tcW w:w="2775" w:type="dxa"/>
            <w:gridSpan w:val="3"/>
            <w:vMerge w:val="continue"/>
            <w:tcBorders>
              <w:bottom w:val="single" w:color="000000" w:sz="4" w:space="0"/>
              <w:right w:val="single" w:color="000000" w:sz="4" w:space="0"/>
            </w:tcBorders>
            <w:vAlign w:val="center"/>
          </w:tcPr>
          <w:p>
            <w:pPr>
              <w:rPr>
                <w:rFonts w:hint="default" w:ascii="宋体" w:hAnsi="宋体"/>
                <w:sz w:val="20"/>
                <w:szCs w:val="20"/>
              </w:rPr>
            </w:pPr>
          </w:p>
        </w:tc>
        <w:tc>
          <w:tcPr>
            <w:tcW w:w="2790" w:type="dxa"/>
            <w:gridSpan w:val="2"/>
            <w:vMerge w:val="continue"/>
            <w:tcBorders>
              <w:bottom w:val="single" w:color="000000" w:sz="4" w:space="0"/>
              <w:right w:val="single" w:color="000000" w:sz="4" w:space="0"/>
            </w:tcBorders>
            <w:vAlign w:val="center"/>
          </w:tcPr>
          <w:p>
            <w:pPr>
              <w:rPr>
                <w:rFonts w:hint="default" w:ascii="宋体" w:hAnsi="宋体"/>
                <w:sz w:val="20"/>
                <w:szCs w:val="20"/>
              </w:rPr>
            </w:pPr>
          </w:p>
        </w:tc>
        <w:tc>
          <w:tcPr>
            <w:tcW w:w="2835" w:type="dxa"/>
            <w:vMerge w:val="continue"/>
            <w:tcBorders>
              <w:bottom w:val="single" w:color="000000" w:sz="4" w:space="0"/>
              <w:right w:val="single" w:color="000000" w:sz="4" w:space="0"/>
            </w:tcBorders>
            <w:vAlign w:val="center"/>
          </w:tcPr>
          <w:p>
            <w:pPr>
              <w:rPr>
                <w:rFonts w:hint="default" w:ascii="宋体" w:hAnsi="宋体"/>
                <w:sz w:val="20"/>
                <w:szCs w:val="20"/>
              </w:rPr>
            </w:pPr>
          </w:p>
        </w:tc>
      </w:tr>
      <w:tr>
        <w:trPr>
          <w:trHeight w:val="300" w:hRule="atLeast"/>
        </w:trPr>
        <w:tc>
          <w:tcPr>
            <w:tcW w:w="5686" w:type="dxa"/>
            <w:gridSpan w:val="5"/>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栏次</w:t>
            </w:r>
          </w:p>
        </w:tc>
        <w:tc>
          <w:tcPr>
            <w:tcW w:w="2775"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w:t>
            </w:r>
          </w:p>
        </w:tc>
        <w:tc>
          <w:tcPr>
            <w:tcW w:w="279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w:t>
            </w:r>
          </w:p>
        </w:tc>
        <w:tc>
          <w:tcPr>
            <w:tcW w:w="283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3</w:t>
            </w:r>
          </w:p>
        </w:tc>
      </w:tr>
      <w:tr>
        <w:trPr>
          <w:trHeight w:val="300" w:hRule="atLeast"/>
        </w:trPr>
        <w:tc>
          <w:tcPr>
            <w:tcW w:w="5686" w:type="dxa"/>
            <w:gridSpan w:val="5"/>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合计</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137.12</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110.35</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0"/>
                <w:szCs w:val="20"/>
                <w:u w:val="none"/>
                <w:lang w:eastAsia="zh-CN"/>
              </w:rPr>
            </w:pPr>
            <w:r>
              <w:rPr>
                <w:rFonts w:hint="default" w:ascii="宋体" w:hAnsi="宋体" w:eastAsia="宋体"/>
                <w:b/>
                <w:i w:val="0"/>
                <w:color w:val="000000"/>
                <w:sz w:val="20"/>
                <w:szCs w:val="20"/>
                <w:u w:val="none"/>
                <w:lang w:eastAsia="zh-CN"/>
              </w:rPr>
              <w:t>26.76</w:t>
            </w: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201</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一般公共服务支出</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20129</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群众团体事务</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2012906</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工会事务</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0.45</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社会保障和就业支出</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134.05</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107.28</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26.76</w:t>
            </w: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行政事业单位养老支出</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14.93</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14.93</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2080501</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行政单位离退休</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6.58</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6.58</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2080505</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机关事业单位基本养老保险缴费支出</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5.68</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5.68</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2080506</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机关事业单位职业年金缴费支出</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2.68</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2.68</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红十字事业</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119.12</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92.35</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26.76</w:t>
            </w: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2081601</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行政运行</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92.35</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92.35</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2081602</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一般行政管理事务</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13.77</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13.77</w:t>
            </w: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2081699</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其他红十字事业支出</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12.99</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12.99</w:t>
            </w: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卫生健康支出</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21011</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行政事业单位医疗</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2.62</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2101101</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行政单位医疗</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0.33</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0.33</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20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2101103</w:t>
            </w:r>
          </w:p>
        </w:tc>
        <w:tc>
          <w:tcPr>
            <w:tcW w:w="3630"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 xml:space="preserve">  公务员医疗补助</w:t>
            </w:r>
          </w:p>
        </w:tc>
        <w:tc>
          <w:tcPr>
            <w:tcW w:w="277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2.29</w:t>
            </w:r>
          </w:p>
        </w:tc>
        <w:tc>
          <w:tcPr>
            <w:tcW w:w="2790"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2.29</w:t>
            </w:r>
          </w:p>
        </w:tc>
        <w:tc>
          <w:tcPr>
            <w:tcW w:w="28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szCs w:val="20"/>
                <w:u w:val="none"/>
                <w:lang w:eastAsia="zh-CN"/>
              </w:rPr>
            </w:pPr>
          </w:p>
        </w:tc>
      </w:tr>
      <w:tr>
        <w:trPr>
          <w:trHeight w:val="300" w:hRule="atLeast"/>
        </w:trPr>
        <w:tc>
          <w:tcPr>
            <w:tcW w:w="14086" w:type="dxa"/>
            <w:gridSpan w:val="11"/>
            <w:vAlign w:val="center"/>
          </w:tcPr>
          <w:p>
            <w:pPr>
              <w:autoSpaceDN w:val="0"/>
              <w:jc w:val="left"/>
              <w:textAlignment w:val="center"/>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注：本表反映</w:t>
            </w:r>
            <w:r>
              <w:rPr>
                <w:rFonts w:hint="eastAsia" w:ascii="宋体" w:hAnsi="宋体"/>
                <w:b w:val="0"/>
                <w:i w:val="0"/>
                <w:color w:val="000000"/>
                <w:sz w:val="20"/>
                <w:szCs w:val="20"/>
                <w:u w:val="none"/>
                <w:lang w:val="en-US" w:eastAsia="zh-CN"/>
              </w:rPr>
              <w:t>单位</w:t>
            </w:r>
            <w:r>
              <w:rPr>
                <w:rFonts w:hint="default" w:ascii="宋体" w:hAnsi="宋体" w:eastAsia="宋体"/>
                <w:b w:val="0"/>
                <w:i w:val="0"/>
                <w:color w:val="000000"/>
                <w:sz w:val="20"/>
                <w:szCs w:val="20"/>
                <w:u w:val="none"/>
                <w:lang w:eastAsia="zh-CN"/>
              </w:rPr>
              <w:t>本年度一般公共预算财政拨款支出情况。本套报表金额单位转换时可能存在尾数误差。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一般公共预算财政拨款基本支出决算明细表</w:t>
            </w:r>
          </w:p>
        </w:tc>
      </w:tr>
      <w:tr>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公开06表</w:t>
            </w:r>
          </w:p>
        </w:tc>
      </w:tr>
      <w:tr>
        <w:trPr>
          <w:trHeight w:val="300" w:hRule="atLeast"/>
        </w:trPr>
        <w:tc>
          <w:tcPr>
            <w:tcW w:w="7667" w:type="dxa"/>
            <w:gridSpan w:val="5"/>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val="en-US" w:eastAsia="zh-CN"/>
              </w:rPr>
              <w:t>单位</w:t>
            </w:r>
            <w:r>
              <w:rPr>
                <w:rFonts w:ascii="Arial" w:hAnsi="Arial" w:cs="Arial"/>
                <w:color w:val="000000"/>
                <w:kern w:val="0"/>
                <w:sz w:val="20"/>
                <w:szCs w:val="20"/>
                <w:highlight w:val="none"/>
              </w:rPr>
              <w:t>：</w:t>
            </w:r>
            <w:r>
              <w:rPr>
                <w:rFonts w:hint="eastAsia" w:ascii="Arial" w:hAnsi="Arial" w:cs="Arial"/>
                <w:color w:val="000000"/>
                <w:kern w:val="0"/>
                <w:sz w:val="20"/>
                <w:szCs w:val="20"/>
                <w:highlight w:val="none"/>
                <w:lang w:val="en-US" w:eastAsia="zh-CN"/>
              </w:rPr>
              <w:t>许昌市红十字会</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93.64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10.14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25.82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0.49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18.50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1.44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32.46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5.68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3.01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2.29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0.10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5.62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0.17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6.58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6.58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0.45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0.11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2.40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5.24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100.22</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10.14</w:t>
            </w:r>
          </w:p>
        </w:tc>
      </w:tr>
      <w:tr>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一般公共预算财政拨款“三公”经费支出决算表</w:t>
            </w:r>
          </w:p>
        </w:tc>
      </w:tr>
      <w:tr>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rPr>
          <w:trHeight w:val="300" w:hRule="atLeast"/>
        </w:trPr>
        <w:tc>
          <w:tcPr>
            <w:tcW w:w="5751" w:type="dxa"/>
            <w:gridSpan w:val="5"/>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许昌市红十字会</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r>
      <w:tr>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r>
            <w:r>
              <w:rPr>
                <w:rFonts w:hint="eastAsia" w:ascii="宋体" w:hAnsi="宋体" w:cs="宋体"/>
                <w:color w:val="000000"/>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r>
            <w:r>
              <w:rPr>
                <w:rFonts w:hint="eastAsia" w:ascii="宋体" w:hAnsi="宋体" w:cs="宋体"/>
                <w:color w:val="000000"/>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r>
      <w:tr>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4.30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4.00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0.30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2.44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2.40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2.40</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autoSpaceDN w:val="0"/>
              <w:jc w:val="right"/>
              <w:textAlignment w:val="center"/>
              <w:rPr>
                <w:rFonts w:hint="eastAsia" w:ascii="宋体" w:hAnsi="宋体" w:cs="宋体"/>
                <w:color w:val="000000"/>
                <w:sz w:val="20"/>
                <w:szCs w:val="20"/>
                <w:highlight w:val="none"/>
              </w:rPr>
            </w:pPr>
            <w:r>
              <w:rPr>
                <w:rFonts w:hint="default" w:ascii="宋体" w:hAnsi="宋体" w:eastAsia="宋体"/>
                <w:b w:val="0"/>
                <w:i w:val="0"/>
                <w:color w:val="000000"/>
                <w:sz w:val="20"/>
                <w:szCs w:val="20"/>
                <w:u w:val="none"/>
                <w:lang w:eastAsia="zh-CN"/>
              </w:rPr>
              <w:t>0.04</w:t>
            </w:r>
          </w:p>
        </w:tc>
      </w:tr>
      <w:tr>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sectPr>
      </w:pPr>
    </w:p>
    <w:tbl>
      <w:tblPr>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rPr>
          <w:gridAfter w:val="1"/>
          <w:wAfter w:w="30" w:type="dxa"/>
          <w:trHeight w:val="600" w:hRule="atLeast"/>
        </w:trPr>
        <w:tc>
          <w:tcPr>
            <w:tcW w:w="13988" w:type="dxa"/>
            <w:gridSpan w:val="13"/>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政府性基金预算财政拨款收入支出决算表</w:t>
            </w:r>
          </w:p>
        </w:tc>
      </w:tr>
      <w:tr>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rPr>
          <w:trHeight w:val="300" w:hRule="atLeast"/>
        </w:trPr>
        <w:tc>
          <w:tcPr>
            <w:tcW w:w="6306" w:type="dxa"/>
            <w:gridSpan w:val="6"/>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许昌市红十字会</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年末结转和结余</w:t>
            </w:r>
          </w:p>
        </w:tc>
      </w:tr>
      <w:tr>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rPr>
          <w:gridAfter w:val="1"/>
          <w:wAfter w:w="30" w:type="dxa"/>
          <w:trHeight w:val="645" w:hRule="atLeast"/>
        </w:trPr>
        <w:tc>
          <w:tcPr>
            <w:tcW w:w="13988"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val="en-US"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137.12</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29.94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27.93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单位在职人员增加和增加许昌红十字蓝天救援队经费。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autoSpaceDE w:val="0"/>
        <w:spacing w:line="360" w:lineRule="auto"/>
        <w:ind w:firstLine="640"/>
        <w:jc w:val="both"/>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122.41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122.41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autoSpaceDE w:val="0"/>
        <w:spacing w:line="360" w:lineRule="auto"/>
        <w:ind w:firstLine="64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137.12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110.35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80.48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26.76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19.52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default"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137.12</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29.94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37.93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单位在职人员增加和增加许昌红十字蓝天救援队经费。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137.12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29.94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27.93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单位在职人员增加和增加许昌红十字蓝天救援队经费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137.12</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社会保障和就业（类）支出134.05万元，占97.76%；卫生健康（类）支出2.62万元，占1.92%。</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117.75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137.12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116.45</w:t>
      </w:r>
      <w:r>
        <w:rPr>
          <w:rFonts w:hint="eastAsia" w:ascii="仿宋_GB2312" w:hAnsi="仿宋_GB2312" w:eastAsia="仿宋_GB2312" w:cs="仿宋_GB2312"/>
          <w:sz w:val="32"/>
          <w:szCs w:val="32"/>
          <w:highlight w:val="none"/>
        </w:rPr>
        <w:t>%。其中：</w:t>
      </w:r>
    </w:p>
    <w:p>
      <w:pPr>
        <w:widowControl/>
        <w:numPr>
          <w:numId w:val="0"/>
        </w:numPr>
        <w:wordWrap/>
        <w:adjustRightInd/>
        <w:snapToGrid/>
        <w:spacing w:before="0" w:after="0" w:line="59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 </w:t>
      </w:r>
    </w:p>
    <w:p>
      <w:pPr>
        <w:widowControl/>
        <w:numPr>
          <w:numId w:val="0"/>
        </w:numPr>
        <w:wordWrap/>
        <w:adjustRightInd/>
        <w:snapToGrid/>
        <w:spacing w:before="0" w:after="0" w:line="590" w:lineRule="exact"/>
        <w:ind w:left="0" w:leftChars="0" w:right="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6.58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99.25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四舍五入存在差异</w:t>
      </w:r>
      <w:r>
        <w:rPr>
          <w:rFonts w:hint="eastAsia" w:ascii="仿宋_GB2312" w:hAnsi="仿宋_GB2312" w:eastAsia="仿宋_GB2312" w:cs="仿宋_GB2312"/>
          <w:sz w:val="32"/>
          <w:szCs w:val="32"/>
          <w:highlight w:val="none"/>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3．社会保障和就业支出（类）行政事业单位养老支出（款）机关事业单位基本养老保险缴费（项）。</w:t>
      </w:r>
      <w:r>
        <w:rPr>
          <w:rFonts w:hint="eastAsia" w:ascii="仿宋_GB2312" w:hAnsi="仿宋_GB2312" w:eastAsia="仿宋_GB2312" w:cs="仿宋_GB2312"/>
          <w:color w:val="auto"/>
          <w:sz w:val="32"/>
          <w:szCs w:val="32"/>
          <w:highlight w:val="none"/>
          <w:lang w:val="en-US" w:eastAsia="zh-CN"/>
        </w:rPr>
        <w:t>年初预算为5.51万元，支出决算为5.68万元，完成年初预算的103.09%。决算数与年初预算数存在差异的主要原因是当年使用以前年度结转资金。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4．社会保障和就业支出（类）行政事业单位养老支出（款）机关事业单位职业年金缴费支出（项）。</w:t>
      </w:r>
      <w:r>
        <w:rPr>
          <w:rFonts w:hint="eastAsia" w:ascii="仿宋_GB2312" w:hAnsi="仿宋_GB2312" w:eastAsia="仿宋_GB2312" w:cs="仿宋_GB2312"/>
          <w:color w:val="auto"/>
          <w:sz w:val="32"/>
          <w:szCs w:val="32"/>
          <w:highlight w:val="none"/>
          <w:lang w:val="en-US" w:eastAsia="zh-CN"/>
        </w:rPr>
        <w:t>年初预算为2.87万元，支出决算为2.68万元，完成年初预算的93.38%。决算数与年初预算数存在差异的主要原因是当年使用以前年度结转资金。</w:t>
      </w:r>
    </w:p>
    <w:p>
      <w:pPr>
        <w:widowControl/>
        <w:wordWrap/>
        <w:adjustRightInd/>
        <w:snapToGrid/>
        <w:spacing w:before="0" w:after="0"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5．社会保障和就业支出（类）红十字事业（款）行政运行（项）。</w:t>
      </w:r>
      <w:r>
        <w:rPr>
          <w:rFonts w:hint="eastAsia" w:ascii="仿宋_GB2312" w:hAnsi="仿宋_GB2312" w:eastAsia="仿宋_GB2312" w:cs="仿宋_GB2312"/>
          <w:color w:val="auto"/>
          <w:sz w:val="32"/>
          <w:szCs w:val="32"/>
          <w:highlight w:val="none"/>
          <w:lang w:val="en-US" w:eastAsia="zh-CN"/>
        </w:rPr>
        <w:t>年初预算为86.94万元，支出决算为92.35万元，完成年初预算的106.22%。决算数与年初预算数存在差异的主要原因是当年使用以前年度结转资金。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6．社会保障和就业（类）红十字事业（款）一般行政管理事务（项）。</w:t>
      </w:r>
      <w:r>
        <w:rPr>
          <w:rFonts w:hint="eastAsia" w:ascii="仿宋_GB2312" w:hAnsi="仿宋_GB2312" w:eastAsia="仿宋_GB2312" w:cs="仿宋_GB2312"/>
          <w:color w:val="auto"/>
          <w:sz w:val="32"/>
          <w:szCs w:val="32"/>
          <w:highlight w:val="none"/>
          <w:lang w:val="en-US" w:eastAsia="zh-CN"/>
        </w:rPr>
        <w:t>年初预算为12.62万元，支出决算为13.77万元，完成年初预算的109.11%。决算数与年初预算数存在差异的主要原因是当年使用以前年度结转资金。</w:t>
      </w:r>
    </w:p>
    <w:p>
      <w:pPr>
        <w:widowControl/>
        <w:numPr>
          <w:numId w:val="0"/>
        </w:numPr>
        <w:wordWrap/>
        <w:adjustRightInd/>
        <w:snapToGrid/>
        <w:spacing w:before="0" w:after="0"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7．社会保障和就业（类）红十字事业（款）其他红十字事业支出（项）。</w:t>
      </w:r>
      <w:r>
        <w:rPr>
          <w:rFonts w:hint="eastAsia" w:ascii="仿宋_GB2312" w:hAnsi="仿宋_GB2312" w:eastAsia="仿宋_GB2312" w:cs="仿宋_GB2312"/>
          <w:color w:val="auto"/>
          <w:sz w:val="32"/>
          <w:szCs w:val="32"/>
          <w:highlight w:val="none"/>
          <w:lang w:val="en-US" w:eastAsia="zh-CN"/>
        </w:rPr>
        <w:t>年初预算为0万元，支出决算为12.88万元。决算数与年初预算数存在差异的主要原因是当年追加经费。</w:t>
      </w:r>
    </w:p>
    <w:p>
      <w:pPr>
        <w:widowControl/>
        <w:numPr>
          <w:numId w:val="0"/>
        </w:numPr>
        <w:wordWrap/>
        <w:adjustRightInd/>
        <w:snapToGrid/>
        <w:spacing w:before="0" w:after="0"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8．卫生健康（类）行政事业单位医疗（款）行政单位医疗（项）。</w:t>
      </w:r>
      <w:r>
        <w:rPr>
          <w:rFonts w:hint="eastAsia" w:ascii="仿宋_GB2312" w:hAnsi="仿宋_GB2312" w:eastAsia="仿宋_GB2312" w:cs="仿宋_GB2312"/>
          <w:color w:val="auto"/>
          <w:sz w:val="32"/>
          <w:szCs w:val="32"/>
          <w:highlight w:val="none"/>
          <w:lang w:val="en-US" w:eastAsia="zh-CN"/>
        </w:rPr>
        <w:t>年初预算为0万元，支出决算为0.33万元。决算数与年初预算数存在差异的主要原因是当年使用以前年度结转资金。</w:t>
      </w:r>
    </w:p>
    <w:p>
      <w:pPr>
        <w:widowControl/>
        <w:numPr>
          <w:numId w:val="0"/>
        </w:numPr>
        <w:wordWrap/>
        <w:adjustRightInd/>
        <w:snapToGrid/>
        <w:spacing w:before="0" w:after="0"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年初预算为2.73万元，支出决算为2.29万元，完成年初预算的83.88%。决算数与年初预算数存在差异的主要原因是当年使用以前年度结转资金。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110.36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100.22</w:t>
      </w:r>
      <w:r>
        <w:rPr>
          <w:rFonts w:hint="eastAsia" w:ascii="仿宋_GB2312" w:hAnsi="仿宋_GB2312" w:eastAsia="仿宋_GB2312" w:cs="仿宋_GB2312"/>
          <w:sz w:val="32"/>
          <w:szCs w:val="32"/>
          <w:highlight w:val="none"/>
        </w:rPr>
        <w:t>万元，主要包括：基本工资、津贴补贴、机关事业单位基本养老保险缴费、职业年金缴费、其他社会保障缴费、其他工资福利支出、退休费、奖励金、住房公积金、采暖补贴、物业服务补贴、其他对个人和家庭的补助支出；公用经费</w:t>
      </w:r>
      <w:r>
        <w:rPr>
          <w:rFonts w:hint="eastAsia" w:ascii="仿宋_GB2312" w:hAnsi="仿宋_GB2312" w:eastAsia="仿宋_GB2312" w:cs="仿宋_GB2312"/>
          <w:sz w:val="32"/>
          <w:szCs w:val="32"/>
          <w:highlight w:val="none"/>
          <w:lang w:val="en-US" w:eastAsia="zh-CN"/>
        </w:rPr>
        <w:t>10.14</w:t>
      </w:r>
      <w:r>
        <w:rPr>
          <w:rFonts w:hint="eastAsia" w:ascii="仿宋_GB2312" w:hAnsi="仿宋_GB2312" w:eastAsia="仿宋_GB2312" w:cs="仿宋_GB2312"/>
          <w:sz w:val="32"/>
          <w:szCs w:val="32"/>
          <w:highlight w:val="none"/>
        </w:rPr>
        <w:t>万元，主要包括：办公费、印刷费、工会经费、福利费、公务用车运行维护费、其他交通费用。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56.74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减少公车使用和公务接待减少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98.36</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13.33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1.64</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决算数与预算数不存在差异。全年因公出国（境）团组数0个，累计0人次。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减少公车使用</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公务车辆加油、维修、车辆保险和高速公路过路费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13.33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公务接待减少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r>
        <w:rPr>
          <w:rFonts w:hint="eastAsia" w:ascii="仿宋_GB2312" w:hAnsi="仿宋_GB2312" w:eastAsia="仿宋_GB2312" w:cs="仿宋_GB2312"/>
          <w:sz w:val="32"/>
          <w:szCs w:val="32"/>
          <w:highlight w:val="none"/>
          <w:lang w:val="en-US" w:eastAsia="zh-CN"/>
        </w:rPr>
        <w:t xml:space="preserve"> </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省红十字到许调研</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val="0"/>
        <w:wordWrap/>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11.66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10.14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86.96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节约开支</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 </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137.12万元，其中：基本支出110.35万元；支出项目1个，支出金额26.76万元。开展项目绩效自评项目0个，自评金额0万元；纳入重点绩效评价0个，评价金额0万元。</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按照《许昌市财政局关于开展2021年度市级预算绩效自评工作的通知》（许财效）〔2021〕1号）等文件精神，我单位对本单位整体绩效目标和项目支出绩效目标进行了自评。一是单位整体绩效自评情况良好。二是项目绩效自评情况。我单位共有0个项目批复了绩效目标。 </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基于项目预期目标的实现程度，对2021年度项目支出绩效进行自评，绩效自评平均得分为0分。其中：0个项目评价等级为“优”、0个项目评价等级为“良”、0个项目评价等级为“中”、0个项目评价等级为“差”。</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 xml:space="preserve"> </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HYKaiTiKW">
    <w:altName w:val="Microsoft YaHei UI"/>
    <w:panose1 w:val="00000000000000000000"/>
    <w:charset w:val="00"/>
    <w:family w:val="auto"/>
    <w:pitch w:val="default"/>
    <w:sig w:usb0="00000000" w:usb1="00000000" w:usb2="00000000" w:usb3="00000000" w:csb0="00040001" w:csb1="00000000"/>
  </w:font>
  <w:font w:name="Latha">
    <w:altName w:val="Segoe UI Semilight"/>
    <w:panose1 w:val="02000400000000000000"/>
    <w:charset w:val="00"/>
    <w:family w:val="auto"/>
    <w:pitch w:val="default"/>
    <w:sig w:usb0="001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6"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1"/>
      <w:numFmt w:val="chineseCounting"/>
      <w:suff w:val="nothing"/>
      <w:lvlText w:val="%1、"/>
      <w:lvlJc w:val="left"/>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tyle>
  <w:style w:type="paragraph" w:styleId="2">
    <w:name w:val="footer"/>
    <w:basedOn w:val="1"/>
    <w:link w:val="12"/>
    <w:pPr>
      <w:tabs>
        <w:tab w:val="center" w:pos="4153"/>
        <w:tab w:val="right" w:pos="8306"/>
      </w:tabs>
      <w:snapToGrid w:val="0"/>
      <w:jc w:val="left"/>
    </w:pPr>
    <w:rPr>
      <w:kern w:val="2"/>
      <w:sz w:val="18"/>
      <w:szCs w:val="18"/>
    </w:rPr>
  </w:style>
  <w:style w:type="paragraph" w:styleId="3">
    <w:name w:val="header"/>
    <w:basedOn w:val="1"/>
    <w:link w:val="14"/>
    <w:pPr>
      <w:pBdr>
        <w:bottom w:val="single" w:color="auto" w:sz="6" w:space="1"/>
      </w:pBdr>
      <w:tabs>
        <w:tab w:val="center" w:pos="4153"/>
        <w:tab w:val="right" w:pos="8306"/>
      </w:tabs>
      <w:snapToGrid w:val="0"/>
      <w:jc w:val="center"/>
    </w:pPr>
    <w:rPr>
      <w:kern w:val="2"/>
      <w:sz w:val="18"/>
      <w:szCs w:val="18"/>
    </w:rPr>
  </w:style>
  <w:style w:type="character" w:styleId="5">
    <w:name w:val="FollowedHyperlink"/>
    <w:rPr>
      <w:color w:val="800080"/>
      <w:u w:val="single"/>
    </w:rPr>
  </w:style>
  <w:style w:type="character" w:styleId="6">
    <w:name w:val="Hyperlink"/>
    <w:rPr>
      <w:color w:val="0000FF"/>
      <w:u w:val="single"/>
    </w:rPr>
  </w:style>
  <w:style w:type="paragraph" w:customStyle="1" w:styleId="7">
    <w:name w:val="批注框文本1"/>
    <w:basedOn w:val="1"/>
    <w:link w:val="8"/>
    <w:rPr>
      <w:kern w:val="2"/>
      <w:sz w:val="18"/>
      <w:szCs w:val="18"/>
    </w:rPr>
  </w:style>
  <w:style w:type="character" w:customStyle="1" w:styleId="8">
    <w:name w:val="批注框文本 Char Char"/>
    <w:link w:val="7"/>
    <w:semiHidden/>
    <w:rPr>
      <w:kern w:val="2"/>
      <w:sz w:val="18"/>
      <w:szCs w:val="18"/>
    </w:rPr>
  </w:style>
  <w:style w:type="character" w:customStyle="1" w:styleId="9">
    <w:name w:val="font11"/>
    <w:rPr>
      <w:rFonts w:hint="eastAsia" w:ascii="宋体" w:hAnsi="宋体" w:eastAsia="宋体" w:cs="宋体"/>
      <w:color w:val="000000"/>
      <w:sz w:val="20"/>
      <w:szCs w:val="20"/>
      <w:u w:val="none"/>
    </w:rPr>
  </w:style>
  <w:style w:type="character" w:customStyle="1" w:styleId="10">
    <w:name w:val="font51"/>
    <w:rPr>
      <w:rFonts w:hint="eastAsia" w:ascii="宋体" w:hAnsi="宋体" w:eastAsia="宋体" w:cs="宋体"/>
      <w:color w:val="000000"/>
      <w:sz w:val="24"/>
      <w:szCs w:val="24"/>
      <w:u w:val="none"/>
    </w:rPr>
  </w:style>
  <w:style w:type="character" w:customStyle="1" w:styleId="11">
    <w:name w:val="font21"/>
    <w:rPr>
      <w:rFonts w:hint="eastAsia" w:ascii="宋体" w:hAnsi="宋体" w:eastAsia="宋体" w:cs="宋体"/>
      <w:color w:val="000000"/>
      <w:sz w:val="22"/>
      <w:szCs w:val="22"/>
      <w:u w:val="none"/>
    </w:rPr>
  </w:style>
  <w:style w:type="character" w:customStyle="1" w:styleId="12">
    <w:name w:val="页脚 Char Char"/>
    <w:link w:val="2"/>
    <w:semiHidden/>
    <w:rPr>
      <w:kern w:val="2"/>
      <w:sz w:val="18"/>
      <w:szCs w:val="18"/>
    </w:rPr>
  </w:style>
  <w:style w:type="character" w:customStyle="1" w:styleId="13">
    <w:name w:val="font41"/>
    <w:rPr>
      <w:rFonts w:hint="eastAsia" w:ascii="宋体" w:hAnsi="宋体" w:eastAsia="宋体" w:cs="宋体"/>
      <w:color w:val="000000"/>
      <w:sz w:val="24"/>
      <w:szCs w:val="24"/>
      <w:u w:val="none"/>
    </w:rPr>
  </w:style>
  <w:style w:type="character" w:customStyle="1" w:styleId="14">
    <w:name w:val="页眉 Char Char"/>
    <w:link w:val="3"/>
    <w:semiHidden/>
    <w:rPr>
      <w:kern w:val="2"/>
      <w:sz w:val="18"/>
      <w:szCs w:val="18"/>
    </w:rPr>
  </w:style>
  <w:style w:type="character" w:customStyle="1" w:styleId="15">
    <w:name w:val="font01"/>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7975</Words>
  <Characters>9696</Characters>
  <Lines>60</Lines>
  <Paragraphs>16</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Printed>2022-09-07T01:19:00Z</cp:lastPrinted>
  <dcterms:modified xsi:type="dcterms:W3CDTF">2023-05-15T17:33:06Z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4EA82ED4B3B6453A81D40600F91C7B0A</vt:lpwstr>
  </property>
</Properties>
</file>