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许昌市第五高级中学单位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许昌市第五高级中学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许昌市第五高级中学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numPr>
          <w:ilvl w:val="0"/>
          <w:numId w:val="2"/>
        </w:numPr>
        <w:adjustRightInd w:val="0"/>
        <w:snapToGrid w:val="0"/>
        <w:spacing w:line="360" w:lineRule="auto"/>
        <w:ind w:firstLine="640"/>
        <w:rPr>
          <w:rFonts w:eastAsia="仿宋_GB2312"/>
          <w:sz w:val="32"/>
          <w:szCs w:val="32"/>
          <w:highlight w:val="none"/>
        </w:rPr>
      </w:pPr>
      <w:r>
        <w:rPr>
          <w:rFonts w:hint="eastAsia" w:eastAsia="仿宋_GB2312"/>
          <w:sz w:val="32"/>
          <w:szCs w:val="32"/>
          <w:highlight w:val="none"/>
        </w:rPr>
        <w:t>负责依法制定学校章程，并按照章程自主管理。</w:t>
      </w:r>
    </w:p>
    <w:p>
      <w:pPr>
        <w:numPr>
          <w:ilvl w:val="0"/>
          <w:numId w:val="2"/>
        </w:numPr>
        <w:adjustRightInd w:val="0"/>
        <w:snapToGrid w:val="0"/>
        <w:spacing w:line="360" w:lineRule="auto"/>
        <w:ind w:firstLine="640"/>
        <w:rPr>
          <w:rFonts w:eastAsia="仿宋_GB2312"/>
          <w:sz w:val="32"/>
          <w:szCs w:val="32"/>
          <w:highlight w:val="none"/>
        </w:rPr>
      </w:pPr>
      <w:r>
        <w:rPr>
          <w:rFonts w:hint="eastAsia" w:eastAsia="仿宋_GB2312"/>
          <w:sz w:val="32"/>
          <w:szCs w:val="32"/>
          <w:highlight w:val="none"/>
        </w:rPr>
        <w:t>负责制定学校教育发展规划，并抓好组织实施和落实工作。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eastAsia="仿宋_GB2312"/>
          <w:sz w:val="32"/>
          <w:szCs w:val="32"/>
          <w:highlight w:val="none"/>
          <w:lang w:val="en-US" w:eastAsia="zh-CN"/>
        </w:rPr>
        <w:t>3、</w:t>
      </w:r>
      <w:r>
        <w:rPr>
          <w:rFonts w:hint="eastAsia" w:eastAsia="仿宋_GB2312"/>
          <w:sz w:val="32"/>
          <w:szCs w:val="32"/>
          <w:highlight w:val="none"/>
        </w:rPr>
        <w:t>发展按照教育主管部门发布的指导性教育计划、教学大</w:t>
      </w:r>
      <w:r>
        <w:rPr>
          <w:rFonts w:hint="eastAsia" w:ascii="仿宋_GB2312" w:hAnsi="仿宋_GB2312" w:eastAsia="仿宋_GB2312" w:cs="仿宋_GB2312"/>
          <w:color w:val="auto"/>
          <w:kern w:val="0"/>
          <w:sz w:val="32"/>
          <w:szCs w:val="32"/>
          <w:highlight w:val="none"/>
          <w:lang w:val="en-US" w:eastAsia="zh-CN"/>
        </w:rPr>
        <w:t>纲，组织实施教育教学活动。</w:t>
      </w:r>
    </w:p>
    <w:p>
      <w:pPr>
        <w:widowControl/>
        <w:ind w:firstLine="640" w:firstLineChars="200"/>
        <w:jc w:val="left"/>
        <w:rPr>
          <w:rFonts w:hint="eastAsia" w:eastAsia="仿宋_GB2312"/>
          <w:sz w:val="32"/>
          <w:szCs w:val="32"/>
          <w:highlight w:val="none"/>
        </w:rPr>
      </w:pPr>
      <w:r>
        <w:rPr>
          <w:rFonts w:hint="eastAsia" w:ascii="仿宋_GB2312" w:hAnsi="仿宋_GB2312" w:eastAsia="仿宋_GB2312" w:cs="仿宋_GB2312"/>
          <w:color w:val="auto"/>
          <w:kern w:val="0"/>
          <w:sz w:val="32"/>
          <w:szCs w:val="32"/>
          <w:highlight w:val="none"/>
          <w:lang w:val="en-US" w:eastAsia="zh-CN"/>
        </w:rPr>
        <w:t>4、负责依据国家教育主</w:t>
      </w:r>
      <w:r>
        <w:rPr>
          <w:rFonts w:hint="eastAsia" w:eastAsia="仿宋_GB2312"/>
          <w:sz w:val="32"/>
          <w:szCs w:val="32"/>
          <w:highlight w:val="none"/>
        </w:rPr>
        <w:t>管部门有关教学计划、课程设置等方面的规定，决定和实施本校的教学计划、组织教学评比、集体备课，对学生进行统一考核、考试等。</w:t>
      </w:r>
    </w:p>
    <w:p>
      <w:pPr>
        <w:widowControl/>
        <w:ind w:firstLine="640" w:firstLineChars="200"/>
        <w:jc w:val="left"/>
        <w:rPr>
          <w:rFonts w:hint="eastAsia" w:eastAsia="仿宋_GB2312"/>
          <w:sz w:val="32"/>
          <w:szCs w:val="32"/>
          <w:highlight w:val="none"/>
        </w:rPr>
      </w:pPr>
      <w:r>
        <w:rPr>
          <w:rFonts w:hint="eastAsia" w:eastAsia="仿宋_GB2312"/>
          <w:sz w:val="32"/>
          <w:szCs w:val="32"/>
          <w:highlight w:val="none"/>
          <w:lang w:val="en-US" w:eastAsia="zh-CN"/>
        </w:rPr>
        <w:t>5、</w:t>
      </w:r>
      <w:r>
        <w:rPr>
          <w:rFonts w:hint="eastAsia" w:eastAsia="仿宋_GB2312"/>
          <w:sz w:val="32"/>
          <w:szCs w:val="32"/>
          <w:highlight w:val="none"/>
        </w:rPr>
        <w:t>负责科学管理、合理使用学校的设施和经费，积极改善办学条件。</w:t>
      </w:r>
    </w:p>
    <w:p>
      <w:pPr>
        <w:widowControl/>
        <w:ind w:firstLine="640" w:firstLineChars="200"/>
        <w:jc w:val="left"/>
        <w:rPr>
          <w:rFonts w:eastAsia="仿宋_GB2312"/>
          <w:sz w:val="32"/>
          <w:szCs w:val="32"/>
          <w:highlight w:val="none"/>
        </w:rPr>
      </w:pPr>
      <w:r>
        <w:rPr>
          <w:rFonts w:hint="eastAsia" w:eastAsia="仿宋_GB2312"/>
          <w:sz w:val="32"/>
          <w:szCs w:val="32"/>
          <w:highlight w:val="none"/>
          <w:lang w:val="en-US" w:eastAsia="zh-CN"/>
        </w:rPr>
        <w:t>6、</w:t>
      </w:r>
      <w:r>
        <w:rPr>
          <w:rFonts w:hint="eastAsia" w:eastAsia="仿宋_GB2312"/>
          <w:sz w:val="32"/>
          <w:szCs w:val="32"/>
          <w:highlight w:val="none"/>
        </w:rPr>
        <w:t>依法接受上级教育行政部门的检查和人民群众的监督。</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许昌市第五高级中学内设机构</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个，分别为：行政办公室，总务科，教务科，政教科，教务科，</w:t>
      </w:r>
      <w:r>
        <w:rPr>
          <w:rFonts w:hint="eastAsia" w:ascii="仿宋_GB2312" w:hAnsi="仿宋_GB2312" w:eastAsia="仿宋_GB2312" w:cs="仿宋_GB2312"/>
          <w:kern w:val="0"/>
          <w:sz w:val="32"/>
          <w:szCs w:val="32"/>
          <w:highlight w:val="none"/>
          <w:lang w:val="en-US" w:eastAsia="zh-CN"/>
        </w:rPr>
        <w:t>行政办公室</w:t>
      </w:r>
      <w:r>
        <w:rPr>
          <w:rFonts w:hint="eastAsia" w:ascii="仿宋_GB2312" w:hAnsi="仿宋_GB2312" w:eastAsia="仿宋_GB2312" w:cs="仿宋_GB2312"/>
          <w:kern w:val="0"/>
          <w:sz w:val="32"/>
          <w:szCs w:val="32"/>
          <w:highlight w:val="none"/>
        </w:rPr>
        <w:t>，招生科</w:t>
      </w:r>
      <w:r>
        <w:rPr>
          <w:rFonts w:hint="eastAsia" w:ascii="仿宋_GB2312" w:hAnsi="仿宋_GB2312" w:eastAsia="仿宋_GB2312" w:cs="仿宋_GB2312"/>
          <w:kern w:val="0"/>
          <w:sz w:val="32"/>
          <w:szCs w:val="32"/>
          <w:highlight w:val="none"/>
          <w:lang w:val="en-US" w:eastAsia="zh-CN"/>
        </w:rPr>
        <w:t>及安保科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从决算单位构成看，许昌市第五高级中学决算包括：本级决算。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1.许昌市第五高级中学</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7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9"/>
        <w:gridCol w:w="899"/>
        <w:gridCol w:w="1502"/>
        <w:gridCol w:w="4818"/>
        <w:gridCol w:w="899"/>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738"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5,241.79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5,276.22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5,276.22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6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6"/>
        <w:gridCol w:w="4639"/>
        <w:gridCol w:w="1467"/>
        <w:gridCol w:w="1752"/>
        <w:gridCol w:w="810"/>
        <w:gridCol w:w="1093"/>
        <w:gridCol w:w="895"/>
        <w:gridCol w:w="895"/>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63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3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9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9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0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0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0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3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3,560.14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3,440.14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3,130.88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2,921.29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7"/>
        <w:gridCol w:w="4721"/>
        <w:gridCol w:w="1548"/>
        <w:gridCol w:w="1548"/>
        <w:gridCol w:w="1548"/>
        <w:gridCol w:w="1113"/>
        <w:gridCol w:w="1113"/>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912"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4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5,241.79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3,723.46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1,518.34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3,278.65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1,518.34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4,549.25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3,178.17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1,371.08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4,513.86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3,169.78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1,344.08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其他职业教育支出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97"/>
        <w:gridCol w:w="1096"/>
        <w:gridCol w:w="3834"/>
        <w:gridCol w:w="597"/>
        <w:gridCol w:w="1096"/>
        <w:gridCol w:w="1096"/>
        <w:gridCol w:w="1020"/>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3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1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0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8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1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4,495.46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4,495.46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1,500.13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3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7"/>
        <w:gridCol w:w="4761"/>
        <w:gridCol w:w="2082"/>
        <w:gridCol w:w="2082"/>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223"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07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3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3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3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4,940.27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3,421.93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4,495.46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2,977.13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4,247.72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2,876.64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4,220.72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2,876.64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其他职业教育支出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8"/>
        <w:gridCol w:w="2721"/>
        <w:gridCol w:w="884"/>
        <w:gridCol w:w="634"/>
        <w:gridCol w:w="1886"/>
        <w:gridCol w:w="717"/>
        <w:gridCol w:w="634"/>
        <w:gridCol w:w="3389"/>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75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1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8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1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8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584.33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2,837.60</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0"/>
        <w:gridCol w:w="1100"/>
        <w:gridCol w:w="1100"/>
        <w:gridCol w:w="1100"/>
        <w:gridCol w:w="1100"/>
        <w:gridCol w:w="1100"/>
        <w:gridCol w:w="1100"/>
        <w:gridCol w:w="1100"/>
        <w:gridCol w:w="1100"/>
        <w:gridCol w:w="1100"/>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2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6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2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1769"/>
        <w:gridCol w:w="1706"/>
        <w:gridCol w:w="1706"/>
        <w:gridCol w:w="1706"/>
        <w:gridCol w:w="1706"/>
        <w:gridCol w:w="1706"/>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65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20"/>
                <w:szCs w:val="20"/>
                <w:highlight w:val="none"/>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部门：许昌市第五高级中学</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6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98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6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说明：我</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没有政府性基金收入，也没有使用政府性基金安排的支出，故本表无数据。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黑体" w:cs="黑体"/>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年度收、支总计均为5276.22万元。与上年度相比，收、支总计各减少</w:t>
      </w:r>
      <w:r>
        <w:rPr>
          <w:rFonts w:hint="eastAsia" w:ascii="仿宋_GB2312" w:hAnsi="仿宋_GB2312" w:eastAsia="仿宋_GB2312" w:cs="仿宋_GB2312"/>
          <w:sz w:val="32"/>
          <w:szCs w:val="32"/>
          <w:highlight w:val="none"/>
          <w:lang w:val="en-US" w:eastAsia="zh-CN"/>
        </w:rPr>
        <w:t>781.82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政策调整年底无结余。</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年度收入合计3560.14万元，其中：财政拨款收入3440.14万元，占</w:t>
      </w:r>
      <w:r>
        <w:rPr>
          <w:rFonts w:hint="eastAsia" w:ascii="仿宋_GB2312" w:hAnsi="仿宋_GB2312" w:eastAsia="仿宋_GB2312" w:cs="仿宋_GB2312"/>
          <w:sz w:val="32"/>
          <w:szCs w:val="32"/>
          <w:highlight w:val="none"/>
          <w:lang w:val="en-US" w:eastAsia="zh-CN"/>
        </w:rPr>
        <w:t>96.63</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120.00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3.37</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年度支出合计5241.79万元，其中：基本支出3723.46万元，占</w:t>
      </w:r>
      <w:r>
        <w:rPr>
          <w:rFonts w:hint="eastAsia" w:ascii="仿宋_GB2312" w:hAnsi="仿宋_GB2312" w:eastAsia="仿宋_GB2312" w:cs="仿宋_GB2312"/>
          <w:sz w:val="32"/>
          <w:szCs w:val="32"/>
          <w:highlight w:val="none"/>
          <w:lang w:val="en-US" w:eastAsia="zh-CN"/>
        </w:rPr>
        <w:t>71.03</w:t>
      </w:r>
      <w:r>
        <w:rPr>
          <w:rFonts w:hint="eastAsia" w:ascii="仿宋_GB2312" w:hAnsi="仿宋_GB2312" w:eastAsia="仿宋_GB2312" w:cs="仿宋_GB2312"/>
          <w:sz w:val="32"/>
          <w:szCs w:val="32"/>
          <w:highlight w:val="none"/>
        </w:rPr>
        <w:t>%；项目支出1518.34万元，占</w:t>
      </w:r>
      <w:r>
        <w:rPr>
          <w:rFonts w:hint="eastAsia" w:ascii="仿宋_GB2312" w:hAnsi="仿宋_GB2312" w:eastAsia="仿宋_GB2312" w:cs="仿宋_GB2312"/>
          <w:sz w:val="32"/>
          <w:szCs w:val="32"/>
          <w:highlight w:val="none"/>
          <w:lang w:val="en-US" w:eastAsia="zh-CN"/>
        </w:rPr>
        <w:t>28.97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；经营支出0.00万元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；对附属单位补助支出0.00万元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年度财政拨款收、支总计均为4940.27万元。与上年度相比，财政拨款收、支总计各减少</w:t>
      </w:r>
      <w:r>
        <w:rPr>
          <w:rFonts w:hint="eastAsia" w:ascii="仿宋_GB2312" w:hAnsi="仿宋_GB2312" w:eastAsia="仿宋_GB2312" w:cs="仿宋_GB2312"/>
          <w:sz w:val="32"/>
          <w:szCs w:val="32"/>
          <w:highlight w:val="none"/>
          <w:lang w:val="en-US" w:eastAsia="zh-CN"/>
        </w:rPr>
        <w:t>897.77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15.38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政策调整年底无结余。</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年度一般公共预算财政拨款支出4940.27万元，占支出合计的</w:t>
      </w:r>
      <w:r>
        <w:rPr>
          <w:rFonts w:hint="eastAsia" w:ascii="仿宋_GB2312" w:hAnsi="仿宋_GB2312" w:eastAsia="仿宋_GB2312" w:cs="仿宋_GB2312"/>
          <w:sz w:val="32"/>
          <w:szCs w:val="32"/>
          <w:highlight w:val="none"/>
          <w:lang w:val="en-US" w:eastAsia="zh-CN"/>
        </w:rPr>
        <w:t>94.25</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636.00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14.78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生源增加，支出增大</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年度一般公共预算财政拨款支出4940.27万元，主要用于以下方面：</w:t>
      </w:r>
      <w:r>
        <w:rPr>
          <w:rFonts w:hint="eastAsia" w:ascii="仿宋_GB2312" w:hAnsi="仿宋_GB2312" w:eastAsia="仿宋_GB2312" w:cs="仿宋_GB2312"/>
          <w:color w:val="auto"/>
          <w:sz w:val="32"/>
          <w:szCs w:val="32"/>
          <w:highlight w:val="none"/>
          <w:lang w:val="en-US" w:eastAsia="zh-CN"/>
        </w:rPr>
        <w:t>一般公共服务（类）支出14.83万元，占0.30%；</w:t>
      </w:r>
      <w:r>
        <w:rPr>
          <w:rFonts w:hint="eastAsia" w:ascii="仿宋_GB2312" w:hAnsi="仿宋_GB2312" w:eastAsia="仿宋_GB2312" w:cs="仿宋_GB2312"/>
          <w:sz w:val="32"/>
          <w:szCs w:val="32"/>
          <w:highlight w:val="none"/>
        </w:rPr>
        <w:t>教育（类）支出</w:t>
      </w:r>
      <w:r>
        <w:rPr>
          <w:rFonts w:hint="eastAsia" w:ascii="仿宋_GB2312" w:hAnsi="仿宋_GB2312" w:eastAsia="仿宋_GB2312" w:cs="仿宋_GB2312"/>
          <w:sz w:val="32"/>
          <w:szCs w:val="32"/>
          <w:highlight w:val="none"/>
          <w:lang w:val="en-US" w:eastAsia="zh-CN"/>
        </w:rPr>
        <w:t>4495.46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91.00</w:t>
      </w:r>
      <w:r>
        <w:rPr>
          <w:rFonts w:hint="eastAsia" w:ascii="仿宋_GB2312" w:hAnsi="仿宋_GB2312" w:eastAsia="仿宋_GB2312" w:cs="仿宋_GB2312"/>
          <w:sz w:val="32"/>
          <w:szCs w:val="32"/>
          <w:highlight w:val="none"/>
        </w:rPr>
        <w:t>%；社会保障和就业（类）支出348.59万元，占</w:t>
      </w:r>
      <w:r>
        <w:rPr>
          <w:rFonts w:hint="eastAsia" w:ascii="仿宋_GB2312" w:hAnsi="仿宋_GB2312" w:eastAsia="仿宋_GB2312" w:cs="仿宋_GB2312"/>
          <w:sz w:val="32"/>
          <w:szCs w:val="32"/>
          <w:highlight w:val="none"/>
          <w:lang w:val="en-US" w:eastAsia="zh-CN"/>
        </w:rPr>
        <w:t>7.05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sz w:val="32"/>
          <w:szCs w:val="32"/>
          <w:highlight w:val="none"/>
          <w:lang w:eastAsia="zh-CN"/>
        </w:rPr>
        <w:t>支出81.38</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2899.45</w:t>
      </w:r>
      <w:r>
        <w:rPr>
          <w:rFonts w:hint="eastAsia" w:ascii="仿宋_GB2312" w:hAnsi="仿宋_GB2312" w:eastAsia="仿宋_GB2312" w:cs="仿宋_GB2312"/>
          <w:sz w:val="32"/>
          <w:szCs w:val="32"/>
          <w:highlight w:val="none"/>
        </w:rPr>
        <w:t>万元，支出决算为4940.27万元，完成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170.39</w:t>
      </w:r>
      <w:r>
        <w:rPr>
          <w:rFonts w:hint="eastAsia" w:ascii="仿宋_GB2312" w:hAnsi="仿宋_GB2312" w:eastAsia="仿宋_GB2312" w:cs="仿宋_GB2312"/>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14.83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教育支出（类）普通教育（款）高中教育（项）。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万元，支出决算为71.95万元，</w:t>
      </w:r>
      <w:r>
        <w:rPr>
          <w:rFonts w:hint="eastAsia" w:ascii="仿宋_GB2312" w:hAnsi="仿宋_GB2312" w:eastAsia="仿宋_GB2312" w:cs="仿宋_GB2312"/>
          <w:color w:val="auto"/>
          <w:sz w:val="32"/>
          <w:szCs w:val="32"/>
          <w:highlight w:val="none"/>
          <w:lang w:val="en-US" w:eastAsia="zh-CN"/>
        </w:rPr>
        <w:t>决算数与年初预算数存在差异的主要原因是人员增加，有高中免学费、住宿费资助，年初预算未安排。</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3.教育支出（类）普通教育（款）高等教育（项）。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决算数与年初预算数存在差异的主要原因是人员有高中免学费、住宿费资助，年初预算未安排。</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4.</w:t>
      </w:r>
      <w:r>
        <w:rPr>
          <w:rFonts w:hint="eastAsia" w:ascii="仿宋_GB2312" w:hAnsi="宋体" w:eastAsia="仿宋_GB2312" w:cs="Courier New"/>
          <w:b/>
          <w:bCs/>
          <w:sz w:val="32"/>
          <w:szCs w:val="32"/>
          <w:highlight w:val="none"/>
        </w:rPr>
        <w:t>教育支出（类）普通教育（款）其他普通教育</w:t>
      </w:r>
      <w:r>
        <w:rPr>
          <w:rFonts w:hint="eastAsia" w:ascii="仿宋_GB2312" w:hAnsi="宋体" w:eastAsia="仿宋_GB2312" w:cs="Courier New"/>
          <w:b/>
          <w:bCs/>
          <w:sz w:val="32"/>
          <w:szCs w:val="32"/>
          <w:highlight w:val="none"/>
          <w:lang w:val="en-US" w:eastAsia="zh-CN"/>
        </w:rPr>
        <w:t>支出</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年初预算为0万元，支出决算为173.68万元，决算数与年初预算数存在差异的主要原因是人员经费增加，年初预算未安排。</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5.</w:t>
      </w:r>
      <w:r>
        <w:rPr>
          <w:rFonts w:hint="eastAsia" w:ascii="仿宋_GB2312" w:hAnsi="宋体" w:eastAsia="仿宋_GB2312" w:cs="Courier New"/>
          <w:b/>
          <w:bCs/>
          <w:sz w:val="32"/>
          <w:szCs w:val="32"/>
          <w:highlight w:val="none"/>
        </w:rPr>
        <w:t>教育支出（类）</w:t>
      </w:r>
      <w:r>
        <w:rPr>
          <w:rFonts w:hint="eastAsia" w:ascii="仿宋_GB2312" w:hAnsi="宋体" w:eastAsia="仿宋_GB2312" w:cs="Courier New"/>
          <w:b/>
          <w:bCs/>
          <w:sz w:val="32"/>
          <w:szCs w:val="32"/>
          <w:highlight w:val="none"/>
          <w:lang w:val="en-US" w:eastAsia="zh-CN"/>
        </w:rPr>
        <w:t>职业</w:t>
      </w:r>
      <w:r>
        <w:rPr>
          <w:rFonts w:hint="eastAsia" w:ascii="仿宋_GB2312" w:hAnsi="宋体" w:eastAsia="仿宋_GB2312" w:cs="Courier New"/>
          <w:b/>
          <w:bCs/>
          <w:sz w:val="32"/>
          <w:szCs w:val="32"/>
          <w:highlight w:val="none"/>
        </w:rPr>
        <w:t>教育（款）</w:t>
      </w:r>
      <w:r>
        <w:rPr>
          <w:rFonts w:hint="eastAsia" w:ascii="仿宋_GB2312" w:hAnsi="宋体" w:eastAsia="仿宋_GB2312" w:cs="Courier New"/>
          <w:b/>
          <w:bCs/>
          <w:sz w:val="32"/>
          <w:szCs w:val="32"/>
          <w:highlight w:val="none"/>
          <w:lang w:val="en-US" w:eastAsia="zh-CN"/>
        </w:rPr>
        <w:t>中等职业教育</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年初预算为2480.30万元，支出决算为4220.72万元，完成年初预算的170.17%。决算数与年初预算数存在差异的主要原因是此项包含有专项资金。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6.</w:t>
      </w:r>
      <w:r>
        <w:rPr>
          <w:rFonts w:hint="eastAsia" w:ascii="仿宋_GB2312" w:hAnsi="宋体" w:eastAsia="仿宋_GB2312" w:cs="Courier New"/>
          <w:b/>
          <w:bCs/>
          <w:sz w:val="32"/>
          <w:szCs w:val="32"/>
          <w:highlight w:val="none"/>
        </w:rPr>
        <w:t>教育支出（类）</w:t>
      </w:r>
      <w:r>
        <w:rPr>
          <w:rFonts w:hint="eastAsia" w:ascii="仿宋_GB2312" w:hAnsi="宋体" w:eastAsia="仿宋_GB2312" w:cs="Courier New"/>
          <w:b/>
          <w:bCs/>
          <w:sz w:val="32"/>
          <w:szCs w:val="32"/>
          <w:highlight w:val="none"/>
          <w:lang w:val="en-US" w:eastAsia="zh-CN"/>
        </w:rPr>
        <w:t>职业</w:t>
      </w:r>
      <w:r>
        <w:rPr>
          <w:rFonts w:hint="eastAsia" w:ascii="仿宋_GB2312" w:hAnsi="宋体" w:eastAsia="仿宋_GB2312" w:cs="Courier New"/>
          <w:b/>
          <w:bCs/>
          <w:sz w:val="32"/>
          <w:szCs w:val="32"/>
          <w:highlight w:val="none"/>
        </w:rPr>
        <w:t>教育（款）</w:t>
      </w:r>
      <w:r>
        <w:rPr>
          <w:rFonts w:hint="eastAsia" w:ascii="仿宋_GB2312" w:hAnsi="宋体" w:eastAsia="仿宋_GB2312" w:cs="Courier New"/>
          <w:b/>
          <w:bCs/>
          <w:sz w:val="32"/>
          <w:szCs w:val="32"/>
          <w:highlight w:val="none"/>
          <w:lang w:val="en-US" w:eastAsia="zh-CN"/>
        </w:rPr>
        <w:t>高等职业教育</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年初预算为0万元，支出决算为4万元，决算数与年初预算数存在差异的主要原因是此项包含有专项资金。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7.</w:t>
      </w:r>
      <w:r>
        <w:rPr>
          <w:rFonts w:hint="eastAsia" w:ascii="仿宋_GB2312" w:hAnsi="宋体" w:eastAsia="仿宋_GB2312" w:cs="Courier New"/>
          <w:b/>
          <w:bCs/>
          <w:sz w:val="32"/>
          <w:szCs w:val="32"/>
          <w:highlight w:val="none"/>
        </w:rPr>
        <w:t>教育支出（类）</w:t>
      </w:r>
      <w:r>
        <w:rPr>
          <w:rFonts w:hint="eastAsia" w:ascii="仿宋_GB2312" w:hAnsi="宋体" w:eastAsia="仿宋_GB2312" w:cs="Courier New"/>
          <w:b/>
          <w:bCs/>
          <w:sz w:val="32"/>
          <w:szCs w:val="32"/>
          <w:highlight w:val="none"/>
          <w:lang w:val="en-US" w:eastAsia="zh-CN"/>
        </w:rPr>
        <w:t>职业</w:t>
      </w:r>
      <w:r>
        <w:rPr>
          <w:rFonts w:hint="eastAsia" w:ascii="仿宋_GB2312" w:hAnsi="宋体" w:eastAsia="仿宋_GB2312" w:cs="Courier New"/>
          <w:b/>
          <w:bCs/>
          <w:sz w:val="32"/>
          <w:szCs w:val="32"/>
          <w:highlight w:val="none"/>
        </w:rPr>
        <w:t>教育（款）</w:t>
      </w:r>
      <w:r>
        <w:rPr>
          <w:rFonts w:hint="eastAsia" w:ascii="仿宋_GB2312" w:hAnsi="宋体" w:eastAsia="仿宋_GB2312" w:cs="Courier New"/>
          <w:b/>
          <w:bCs/>
          <w:sz w:val="32"/>
          <w:szCs w:val="32"/>
          <w:highlight w:val="none"/>
          <w:lang w:val="en-US" w:eastAsia="zh-CN"/>
        </w:rPr>
        <w:t>其他职业教育支出</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年初预算为0万元，支出决算为23万元，决算数与年初预算数存在差异的主要原因是此项包含有专项资金。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8.</w:t>
      </w:r>
      <w:r>
        <w:rPr>
          <w:rFonts w:hint="eastAsia" w:ascii="仿宋_GB2312" w:hAnsi="宋体" w:eastAsia="仿宋_GB2312" w:cs="Courier New"/>
          <w:b/>
          <w:bCs/>
          <w:sz w:val="32"/>
          <w:szCs w:val="32"/>
          <w:highlight w:val="none"/>
        </w:rPr>
        <w:t>教育支出（类）</w:t>
      </w:r>
      <w:r>
        <w:rPr>
          <w:rFonts w:hint="eastAsia" w:ascii="仿宋_GB2312" w:hAnsi="宋体" w:eastAsia="仿宋_GB2312" w:cs="Courier New"/>
          <w:b/>
          <w:bCs/>
          <w:sz w:val="32"/>
          <w:szCs w:val="32"/>
          <w:highlight w:val="none"/>
          <w:lang w:val="en-US" w:eastAsia="zh-CN"/>
        </w:rPr>
        <w:t>其他教育支出</w:t>
      </w:r>
      <w:r>
        <w:rPr>
          <w:rFonts w:hint="eastAsia" w:ascii="仿宋_GB2312" w:hAnsi="宋体" w:eastAsia="仿宋_GB2312" w:cs="Courier New"/>
          <w:b/>
          <w:bCs/>
          <w:sz w:val="32"/>
          <w:szCs w:val="32"/>
          <w:highlight w:val="none"/>
        </w:rPr>
        <w:t>（款）</w:t>
      </w:r>
      <w:r>
        <w:rPr>
          <w:rFonts w:hint="eastAsia" w:ascii="仿宋_GB2312" w:hAnsi="宋体" w:eastAsia="仿宋_GB2312" w:cs="Courier New"/>
          <w:b/>
          <w:bCs/>
          <w:sz w:val="32"/>
          <w:szCs w:val="32"/>
          <w:highlight w:val="none"/>
          <w:lang w:val="en-US" w:eastAsia="zh-CN"/>
        </w:rPr>
        <w:t>其他教育支出</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年初预算为0万元，支出决算为1.95万元，决算数与年初预算数存在差异的主要原因是此项包含有专项资金。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9.社会保障和就业支出</w:t>
      </w:r>
      <w:r>
        <w:rPr>
          <w:rFonts w:hint="eastAsia" w:ascii="仿宋_GB2312" w:hAnsi="宋体" w:eastAsia="仿宋_GB2312" w:cs="Courier New"/>
          <w:b/>
          <w:bCs/>
          <w:sz w:val="32"/>
          <w:szCs w:val="32"/>
          <w:highlight w:val="none"/>
        </w:rPr>
        <w:t>（类）</w:t>
      </w:r>
      <w:r>
        <w:rPr>
          <w:rFonts w:hint="eastAsia" w:ascii="仿宋_GB2312" w:hAnsi="宋体" w:eastAsia="仿宋_GB2312" w:cs="Courier New"/>
          <w:b/>
          <w:bCs/>
          <w:sz w:val="32"/>
          <w:szCs w:val="32"/>
          <w:highlight w:val="none"/>
          <w:lang w:val="en-US" w:eastAsia="zh-CN"/>
        </w:rPr>
        <w:t>行政事业单位养老支出</w:t>
      </w:r>
      <w:r>
        <w:rPr>
          <w:rFonts w:hint="eastAsia" w:ascii="仿宋_GB2312" w:hAnsi="宋体" w:eastAsia="仿宋_GB2312" w:cs="Courier New"/>
          <w:b/>
          <w:bCs/>
          <w:sz w:val="32"/>
          <w:szCs w:val="32"/>
          <w:highlight w:val="none"/>
        </w:rPr>
        <w:t>（款）</w:t>
      </w:r>
      <w:r>
        <w:rPr>
          <w:rFonts w:hint="eastAsia" w:ascii="仿宋_GB2312" w:hAnsi="宋体" w:eastAsia="仿宋_GB2312" w:cs="Courier New"/>
          <w:b/>
          <w:bCs/>
          <w:sz w:val="32"/>
          <w:szCs w:val="32"/>
          <w:highlight w:val="none"/>
          <w:lang w:val="en-US" w:eastAsia="zh-CN"/>
        </w:rPr>
        <w:t>事业单位离退休</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年初预算为152.21万元，支出决算为154.42万元，完成年初预算的101.45%。决算数与年初预算数存在差异的主要原因是离退休人员经费增资。</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10.社会保障和就业支出</w:t>
      </w:r>
      <w:r>
        <w:rPr>
          <w:rFonts w:hint="eastAsia" w:ascii="仿宋_GB2312" w:hAnsi="宋体" w:eastAsia="仿宋_GB2312" w:cs="Courier New"/>
          <w:b/>
          <w:bCs/>
          <w:sz w:val="32"/>
          <w:szCs w:val="32"/>
          <w:highlight w:val="none"/>
        </w:rPr>
        <w:t>（类）</w:t>
      </w:r>
      <w:r>
        <w:rPr>
          <w:rFonts w:hint="eastAsia" w:ascii="仿宋_GB2312" w:hAnsi="宋体" w:eastAsia="仿宋_GB2312" w:cs="Courier New"/>
          <w:b/>
          <w:bCs/>
          <w:sz w:val="32"/>
          <w:szCs w:val="32"/>
          <w:highlight w:val="none"/>
          <w:lang w:val="en-US" w:eastAsia="zh-CN"/>
        </w:rPr>
        <w:t>行政事业单位养老支出</w:t>
      </w:r>
      <w:r>
        <w:rPr>
          <w:rFonts w:hint="eastAsia" w:ascii="仿宋_GB2312" w:hAnsi="宋体" w:eastAsia="仿宋_GB2312" w:cs="Courier New"/>
          <w:b/>
          <w:bCs/>
          <w:sz w:val="32"/>
          <w:szCs w:val="32"/>
          <w:highlight w:val="none"/>
        </w:rPr>
        <w:t>（款）</w:t>
      </w:r>
      <w:r>
        <w:rPr>
          <w:rFonts w:hint="eastAsia" w:ascii="仿宋_GB2312" w:hAnsi="宋体" w:eastAsia="仿宋_GB2312" w:cs="Courier New"/>
          <w:b/>
          <w:bCs/>
          <w:sz w:val="32"/>
          <w:szCs w:val="32"/>
          <w:highlight w:val="none"/>
          <w:lang w:val="en-US" w:eastAsia="zh-CN"/>
        </w:rPr>
        <w:t>机关事业单位基本养老保险缴费支出</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年初预算为170.05万元，支出决算为170.05万元，完成年初预算的100%，决算数与年初预算数不存在差异。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11.社会保障和就业支出</w:t>
      </w:r>
      <w:r>
        <w:rPr>
          <w:rFonts w:hint="eastAsia" w:ascii="仿宋_GB2312" w:hAnsi="宋体" w:eastAsia="仿宋_GB2312" w:cs="Courier New"/>
          <w:b/>
          <w:bCs/>
          <w:sz w:val="32"/>
          <w:szCs w:val="32"/>
          <w:highlight w:val="none"/>
        </w:rPr>
        <w:t>（类）</w:t>
      </w:r>
      <w:r>
        <w:rPr>
          <w:rFonts w:hint="eastAsia" w:ascii="仿宋_GB2312" w:hAnsi="宋体" w:eastAsia="仿宋_GB2312" w:cs="Courier New"/>
          <w:b/>
          <w:bCs/>
          <w:sz w:val="32"/>
          <w:szCs w:val="32"/>
          <w:highlight w:val="none"/>
          <w:lang w:val="en-US" w:eastAsia="zh-CN"/>
        </w:rPr>
        <w:t>抚恤</w:t>
      </w:r>
      <w:r>
        <w:rPr>
          <w:rFonts w:hint="eastAsia" w:ascii="仿宋_GB2312" w:hAnsi="宋体" w:eastAsia="仿宋_GB2312" w:cs="Courier New"/>
          <w:b/>
          <w:bCs/>
          <w:sz w:val="32"/>
          <w:szCs w:val="32"/>
          <w:highlight w:val="none"/>
        </w:rPr>
        <w:t>（款）</w:t>
      </w:r>
      <w:r>
        <w:rPr>
          <w:rFonts w:hint="eastAsia" w:ascii="仿宋_GB2312" w:hAnsi="宋体" w:eastAsia="仿宋_GB2312" w:cs="Courier New"/>
          <w:b/>
          <w:bCs/>
          <w:sz w:val="32"/>
          <w:szCs w:val="32"/>
          <w:highlight w:val="none"/>
          <w:lang w:val="en-US" w:eastAsia="zh-CN"/>
        </w:rPr>
        <w:t>死亡抚恤</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年初预算为0万元，支出决算为24.13万元，决算数与年初预算数存在差异的主要原因是有退休教师去世，资金调剂。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420" w:leftChars="20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highlight w:val="none"/>
          <w:lang w:val="en-US" w:eastAsia="zh-CN"/>
        </w:rPr>
        <w:t>12.卫生健康支出</w:t>
      </w:r>
      <w:r>
        <w:rPr>
          <w:rFonts w:hint="eastAsia" w:ascii="仿宋_GB2312" w:hAnsi="宋体" w:eastAsia="仿宋_GB2312" w:cs="Courier New"/>
          <w:b/>
          <w:bCs/>
          <w:sz w:val="32"/>
          <w:szCs w:val="32"/>
          <w:highlight w:val="none"/>
        </w:rPr>
        <w:t>（类）</w:t>
      </w:r>
      <w:r>
        <w:rPr>
          <w:rFonts w:hint="eastAsia" w:ascii="仿宋_GB2312" w:hAnsi="宋体" w:eastAsia="仿宋_GB2312" w:cs="Courier New"/>
          <w:b/>
          <w:bCs/>
          <w:sz w:val="32"/>
          <w:szCs w:val="32"/>
          <w:highlight w:val="none"/>
          <w:lang w:val="en-US" w:eastAsia="zh-CN"/>
        </w:rPr>
        <w:t>行政事业单位医疗</w:t>
      </w:r>
      <w:r>
        <w:rPr>
          <w:rFonts w:hint="eastAsia" w:ascii="仿宋_GB2312" w:hAnsi="宋体" w:eastAsia="仿宋_GB2312" w:cs="Courier New"/>
          <w:b/>
          <w:bCs/>
          <w:sz w:val="32"/>
          <w:szCs w:val="32"/>
          <w:highlight w:val="none"/>
        </w:rPr>
        <w:t>（款）</w:t>
      </w:r>
      <w:r>
        <w:rPr>
          <w:rFonts w:hint="eastAsia" w:ascii="仿宋_GB2312" w:hAnsi="宋体" w:eastAsia="仿宋_GB2312" w:cs="Courier New"/>
          <w:b/>
          <w:bCs/>
          <w:sz w:val="32"/>
          <w:szCs w:val="32"/>
          <w:highlight w:val="none"/>
          <w:lang w:val="en-US" w:eastAsia="zh-CN"/>
        </w:rPr>
        <w:t>事业单位医疗</w:t>
      </w:r>
      <w:r>
        <w:rPr>
          <w:rFonts w:hint="eastAsia" w:ascii="仿宋_GB2312" w:hAnsi="宋体" w:eastAsia="仿宋_GB2312" w:cs="Courier New"/>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年初预算为82.06万元，支出决算为81.38万元，完成年初预算的99.17%。决算数与年初预算数存在差异的主要原因是有退休教师去世，资金调剂。</w:t>
      </w:r>
      <w:bookmarkStart w:id="0" w:name="_GoBack"/>
      <w:bookmarkEnd w:id="0"/>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3421.93</w:t>
      </w:r>
      <w:r>
        <w:rPr>
          <w:rFonts w:hint="eastAsia" w:ascii="仿宋_GB2312" w:hAnsi="仿宋_GB2312" w:eastAsia="仿宋_GB2312" w:cs="仿宋_GB2312"/>
          <w:sz w:val="32"/>
          <w:szCs w:val="32"/>
          <w:highlight w:val="none"/>
        </w:rPr>
        <w:t>万元。其中：人员经费2837.6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主要包括：基本工资、津贴补贴、绩效工资、机关事业单位基本养老保险缴费、其他社会保障缴费、其他工资福利支出、离休费、退休费、抚恤金、生活补助、住房公积金、其他对个人和家庭的补助支出；公用经费584.33万元，主要包括：办公费、水费、电费、邮电费、差旅费、会议费、培训费、工会经费、福利费、公务用车运行维护费、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节约用车</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1.84万元，</w:t>
      </w:r>
      <w:r>
        <w:rPr>
          <w:rFonts w:hint="eastAsia" w:ascii="仿宋_GB2312" w:hAnsi="仿宋_GB2312" w:eastAsia="仿宋_GB2312" w:cs="仿宋_GB2312"/>
          <w:sz w:val="32"/>
          <w:szCs w:val="32"/>
          <w:highlight w:val="none"/>
        </w:rPr>
        <w:t>完成预算的</w:t>
      </w:r>
      <w:r>
        <w:rPr>
          <w:rFonts w:hint="eastAsia" w:ascii="仿宋_GB2312" w:hAnsi="仿宋_GB2312" w:eastAsia="仿宋_GB2312" w:cs="仿宋_GB2312"/>
          <w:sz w:val="32"/>
          <w:szCs w:val="32"/>
          <w:highlight w:val="none"/>
          <w:lang w:val="en-US" w:eastAsia="zh-CN"/>
        </w:rPr>
        <w:t>92.00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92.00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节约用车</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公务用车油费、保险、维修等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680.36</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680.36</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5276.22万元，其中：基本支出5276.22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 w:hAnsi="仿宋" w:eastAsia="仿宋" w:cs="仿宋"/>
          <w:color w:val="auto"/>
          <w:sz w:val="32"/>
          <w:szCs w:val="32"/>
          <w:highlight w:val="none"/>
          <w:lang w:val="en-US" w:eastAsia="zh-CN"/>
        </w:rPr>
        <w:t>已开展绩效管理工作，我单位的预算绩效管理涵盖了绩效目标管理、绩效监控管理、绩效评价管理、结果应用、工作考核等方面，真正实现事前、事中、事后全过程绩效管理工作机制。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lang w:val="en-US" w:eastAsia="zh-CN"/>
        </w:rPr>
        <w:t>我</w:t>
      </w:r>
      <w:r>
        <w:rPr>
          <w:rFonts w:hint="eastAsia" w:ascii="楷体_GB2312" w:hAnsi="楷体_GB2312" w:eastAsia="楷体_GB2312" w:cs="楷体_GB2312"/>
          <w:sz w:val="32"/>
          <w:szCs w:val="32"/>
        </w:rPr>
        <w:t>单位20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年度</w:t>
      </w:r>
      <w:r>
        <w:rPr>
          <w:rFonts w:hint="eastAsia" w:ascii="楷体_GB2312" w:hAnsi="楷体_GB2312" w:eastAsia="楷体_GB2312" w:cs="楷体_GB2312"/>
          <w:sz w:val="32"/>
          <w:szCs w:val="32"/>
          <w:lang w:val="en-US" w:eastAsia="zh-CN"/>
        </w:rPr>
        <w:t>无重点绩效评价项目</w:t>
      </w:r>
      <w:r>
        <w:rPr>
          <w:rFonts w:hint="eastAsia" w:ascii="楷体_GB2312" w:hAnsi="楷体_GB2312" w:eastAsia="楷体_GB2312" w:cs="楷体_GB2312"/>
          <w:sz w:val="32"/>
          <w:szCs w:val="32"/>
        </w:rPr>
        <w:t>。</w:t>
      </w:r>
    </w:p>
    <w:p>
      <w:pPr>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1ECC4"/>
    <w:multiLevelType w:val="singleLevel"/>
    <w:tmpl w:val="5941ECC4"/>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C7267B"/>
    <w:rsid w:val="01DC6F05"/>
    <w:rsid w:val="02A3489A"/>
    <w:rsid w:val="02CA138D"/>
    <w:rsid w:val="033646FC"/>
    <w:rsid w:val="03C75F80"/>
    <w:rsid w:val="047418B5"/>
    <w:rsid w:val="0478364D"/>
    <w:rsid w:val="053D4C0D"/>
    <w:rsid w:val="0557532E"/>
    <w:rsid w:val="07551814"/>
    <w:rsid w:val="0799329C"/>
    <w:rsid w:val="08397436"/>
    <w:rsid w:val="086F16A7"/>
    <w:rsid w:val="091A1A11"/>
    <w:rsid w:val="09DC0C8E"/>
    <w:rsid w:val="0A0F7225"/>
    <w:rsid w:val="0A2B7D82"/>
    <w:rsid w:val="0ADC40E9"/>
    <w:rsid w:val="0AE607F4"/>
    <w:rsid w:val="0B386127"/>
    <w:rsid w:val="0B451598"/>
    <w:rsid w:val="0BEC73F4"/>
    <w:rsid w:val="0C392698"/>
    <w:rsid w:val="0CC06645"/>
    <w:rsid w:val="10BD36F6"/>
    <w:rsid w:val="11BF0649"/>
    <w:rsid w:val="11FA530E"/>
    <w:rsid w:val="123E3E08"/>
    <w:rsid w:val="133212F4"/>
    <w:rsid w:val="13D22E22"/>
    <w:rsid w:val="156C55BC"/>
    <w:rsid w:val="161C2DFF"/>
    <w:rsid w:val="16373578"/>
    <w:rsid w:val="16655730"/>
    <w:rsid w:val="16D3336B"/>
    <w:rsid w:val="17200028"/>
    <w:rsid w:val="17806C36"/>
    <w:rsid w:val="17A74F62"/>
    <w:rsid w:val="18A47774"/>
    <w:rsid w:val="1A8D28EB"/>
    <w:rsid w:val="1A9F2D78"/>
    <w:rsid w:val="1B2E6FD8"/>
    <w:rsid w:val="1B877D21"/>
    <w:rsid w:val="1C4319A9"/>
    <w:rsid w:val="1E443B4B"/>
    <w:rsid w:val="1E6865B6"/>
    <w:rsid w:val="1E994F4A"/>
    <w:rsid w:val="1EAF0224"/>
    <w:rsid w:val="1F2230A4"/>
    <w:rsid w:val="1F57290A"/>
    <w:rsid w:val="1FF71F26"/>
    <w:rsid w:val="20210932"/>
    <w:rsid w:val="202448E0"/>
    <w:rsid w:val="206838D8"/>
    <w:rsid w:val="20F614FE"/>
    <w:rsid w:val="21302EEA"/>
    <w:rsid w:val="222FEC5B"/>
    <w:rsid w:val="22376FB5"/>
    <w:rsid w:val="239A5AB1"/>
    <w:rsid w:val="23E152D7"/>
    <w:rsid w:val="23EE2489"/>
    <w:rsid w:val="255D43C8"/>
    <w:rsid w:val="25877FDD"/>
    <w:rsid w:val="26714EF8"/>
    <w:rsid w:val="26876BDD"/>
    <w:rsid w:val="2714632A"/>
    <w:rsid w:val="27541E73"/>
    <w:rsid w:val="27B0539E"/>
    <w:rsid w:val="29365CF8"/>
    <w:rsid w:val="299469B3"/>
    <w:rsid w:val="2A314823"/>
    <w:rsid w:val="2A805789"/>
    <w:rsid w:val="2ADC0D75"/>
    <w:rsid w:val="2B4A0E52"/>
    <w:rsid w:val="2BDA6800"/>
    <w:rsid w:val="2C975890"/>
    <w:rsid w:val="2CC048F2"/>
    <w:rsid w:val="2DEF21BB"/>
    <w:rsid w:val="2E4A2F05"/>
    <w:rsid w:val="2ECC1061"/>
    <w:rsid w:val="2FA476AD"/>
    <w:rsid w:val="303F7540"/>
    <w:rsid w:val="31DD00BF"/>
    <w:rsid w:val="3293174C"/>
    <w:rsid w:val="32BB38D4"/>
    <w:rsid w:val="32C9376D"/>
    <w:rsid w:val="33780472"/>
    <w:rsid w:val="33AF0905"/>
    <w:rsid w:val="355932F4"/>
    <w:rsid w:val="35611882"/>
    <w:rsid w:val="35781A75"/>
    <w:rsid w:val="36746FC3"/>
    <w:rsid w:val="368763AE"/>
    <w:rsid w:val="395D59E7"/>
    <w:rsid w:val="39A93932"/>
    <w:rsid w:val="3A6964B8"/>
    <w:rsid w:val="3A777133"/>
    <w:rsid w:val="3A915562"/>
    <w:rsid w:val="3B8D4765"/>
    <w:rsid w:val="3C000DBA"/>
    <w:rsid w:val="3DC045D3"/>
    <w:rsid w:val="3E504FFB"/>
    <w:rsid w:val="3E615CD0"/>
    <w:rsid w:val="3E9C47F6"/>
    <w:rsid w:val="3F8B0112"/>
    <w:rsid w:val="3FAB3095"/>
    <w:rsid w:val="3FBEF5F9"/>
    <w:rsid w:val="3FE45947"/>
    <w:rsid w:val="40C213F8"/>
    <w:rsid w:val="40C61EEB"/>
    <w:rsid w:val="41242965"/>
    <w:rsid w:val="435671EA"/>
    <w:rsid w:val="43A0005B"/>
    <w:rsid w:val="43A7763B"/>
    <w:rsid w:val="43C14BED"/>
    <w:rsid w:val="440809E9"/>
    <w:rsid w:val="442407A6"/>
    <w:rsid w:val="44805EA1"/>
    <w:rsid w:val="45710696"/>
    <w:rsid w:val="46142B1B"/>
    <w:rsid w:val="47E60DD0"/>
    <w:rsid w:val="48735039"/>
    <w:rsid w:val="492C684B"/>
    <w:rsid w:val="49403BB6"/>
    <w:rsid w:val="49431BB4"/>
    <w:rsid w:val="49500594"/>
    <w:rsid w:val="49E7604E"/>
    <w:rsid w:val="4B856C95"/>
    <w:rsid w:val="4BF67CDD"/>
    <w:rsid w:val="4D173441"/>
    <w:rsid w:val="4D603DD6"/>
    <w:rsid w:val="4EBF010F"/>
    <w:rsid w:val="4F471EB0"/>
    <w:rsid w:val="4F610FE6"/>
    <w:rsid w:val="504448A7"/>
    <w:rsid w:val="51331326"/>
    <w:rsid w:val="51740A7F"/>
    <w:rsid w:val="51A5541E"/>
    <w:rsid w:val="51C96242"/>
    <w:rsid w:val="53906AE1"/>
    <w:rsid w:val="53B50713"/>
    <w:rsid w:val="54F46F60"/>
    <w:rsid w:val="55A37BEA"/>
    <w:rsid w:val="56362CD2"/>
    <w:rsid w:val="5784687B"/>
    <w:rsid w:val="57846959"/>
    <w:rsid w:val="578E6A87"/>
    <w:rsid w:val="5AC2203A"/>
    <w:rsid w:val="5ADB2908"/>
    <w:rsid w:val="5CBB3334"/>
    <w:rsid w:val="5D115FAF"/>
    <w:rsid w:val="5D5B157C"/>
    <w:rsid w:val="5DBA6E4B"/>
    <w:rsid w:val="61E731BC"/>
    <w:rsid w:val="62811722"/>
    <w:rsid w:val="62E75A72"/>
    <w:rsid w:val="64571880"/>
    <w:rsid w:val="649125B6"/>
    <w:rsid w:val="652F4C1A"/>
    <w:rsid w:val="666D37F1"/>
    <w:rsid w:val="67087D8F"/>
    <w:rsid w:val="671F687E"/>
    <w:rsid w:val="6736480F"/>
    <w:rsid w:val="67F415F8"/>
    <w:rsid w:val="682640D1"/>
    <w:rsid w:val="684B73E5"/>
    <w:rsid w:val="69EE5DE3"/>
    <w:rsid w:val="6A047A2A"/>
    <w:rsid w:val="6EEC1963"/>
    <w:rsid w:val="6EFB7548"/>
    <w:rsid w:val="6F3831C3"/>
    <w:rsid w:val="6F8B71C1"/>
    <w:rsid w:val="70753482"/>
    <w:rsid w:val="707B522A"/>
    <w:rsid w:val="70976706"/>
    <w:rsid w:val="73194D05"/>
    <w:rsid w:val="7340576D"/>
    <w:rsid w:val="734F16A1"/>
    <w:rsid w:val="73A83B0E"/>
    <w:rsid w:val="744D3EF9"/>
    <w:rsid w:val="74794411"/>
    <w:rsid w:val="75867C40"/>
    <w:rsid w:val="75B10B26"/>
    <w:rsid w:val="76432199"/>
    <w:rsid w:val="76F44829"/>
    <w:rsid w:val="77A267C0"/>
    <w:rsid w:val="78882278"/>
    <w:rsid w:val="78B118A6"/>
    <w:rsid w:val="79135044"/>
    <w:rsid w:val="7A7D0F99"/>
    <w:rsid w:val="7BFB76BF"/>
    <w:rsid w:val="7DFE3D5E"/>
    <w:rsid w:val="7E4A0E7C"/>
    <w:rsid w:val="7EFD449D"/>
    <w:rsid w:val="9F7B17DF"/>
    <w:rsid w:val="FFB74E9A"/>
    <w:rsid w:val="FFF9CD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8395</Words>
  <Characters>10772</Characters>
  <Lines>60</Lines>
  <Paragraphs>16</Paragraphs>
  <TotalTime>35</TotalTime>
  <ScaleCrop>false</ScaleCrop>
  <LinksUpToDate>false</LinksUpToDate>
  <CharactersWithSpaces>11022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ahui</cp:lastModifiedBy>
  <cp:lastPrinted>2018-07-24T18:50:00Z</cp:lastPrinted>
  <dcterms:modified xsi:type="dcterms:W3CDTF">2023-09-12T11:56:40Z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55A8331F9A584B39A52D2770B142385B_13</vt:lpwstr>
  </property>
</Properties>
</file>