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许昌市第一中学单位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许昌市第一中学</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许昌市第一中学</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（一）</w:t>
      </w:r>
      <w:r>
        <w:rPr>
          <w:rFonts w:hint="eastAsia" w:ascii="仿宋_GB2312" w:hAnsi="仿宋_GB2312" w:eastAsia="仿宋_GB2312" w:cs="仿宋_GB2312"/>
          <w:kern w:val="0"/>
          <w:sz w:val="32"/>
          <w:szCs w:val="32"/>
          <w:highlight w:val="none"/>
        </w:rPr>
        <w:t>全面贯彻执行党和国家的教育方针、政策和法规，实施初中义务教育，促进基础教育发展。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rPr>
        <w:t>负责依法制定学校章程</w:t>
      </w:r>
      <w:r>
        <w:rPr>
          <w:rFonts w:hint="eastAsia" w:ascii="仿宋_GB2312" w:hAnsi="仿宋_GB2312" w:eastAsia="仿宋_GB2312" w:cs="仿宋_GB2312"/>
          <w:kern w:val="0"/>
          <w:sz w:val="32"/>
          <w:szCs w:val="32"/>
          <w:highlight w:val="none"/>
          <w:lang w:eastAsia="zh-CN"/>
        </w:rPr>
        <w:t>，完成初中学历教育。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（三）负责制定学校教育发展规划，并抓好组织实施和落实工作。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（四）负责按照教育主管部门发布的指导性教育计划、教学大纲，组织实施教育教学活动。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五</w:t>
      </w:r>
      <w:r>
        <w:rPr>
          <w:rFonts w:hint="eastAsia" w:ascii="仿宋_GB2312" w:hAnsi="仿宋_GB2312" w:eastAsia="仿宋_GB2312" w:cs="仿宋_GB2312"/>
          <w:kern w:val="0"/>
          <w:sz w:val="32"/>
          <w:szCs w:val="32"/>
          <w:highlight w:val="none"/>
        </w:rPr>
        <w:t>）负责科学管理、合理使用学校的设施和经费，并积极筹措资金，改善办学条件。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六</w:t>
      </w:r>
      <w:r>
        <w:rPr>
          <w:rFonts w:hint="eastAsia" w:ascii="仿宋_GB2312" w:hAnsi="仿宋_GB2312" w:eastAsia="仿宋_GB2312" w:cs="仿宋_GB2312"/>
          <w:kern w:val="0"/>
          <w:sz w:val="32"/>
          <w:szCs w:val="32"/>
          <w:highlight w:val="none"/>
        </w:rPr>
        <w:t>）依法接受各级教育行政部门的检查指导和人民群众的监督。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许昌市第一中学内设机构</w:t>
      </w:r>
      <w:r>
        <w:rPr>
          <w:rFonts w:hint="eastAsia" w:ascii="仿宋_GB2312" w:hAnsi="仿宋_GB2312" w:eastAsia="仿宋_GB2312" w:cs="仿宋_GB2312"/>
          <w:kern w:val="0"/>
          <w:sz w:val="32"/>
          <w:szCs w:val="32"/>
          <w:highlight w:val="none"/>
          <w:lang w:val="en-US" w:eastAsia="zh-CN"/>
        </w:rPr>
        <w:t>5个，包括：</w:t>
      </w:r>
      <w:r>
        <w:rPr>
          <w:rFonts w:hint="eastAsia" w:ascii="仿宋_GB2312" w:hAnsi="仿宋_GB2312" w:eastAsia="仿宋_GB2312" w:cs="仿宋_GB2312"/>
          <w:kern w:val="0"/>
          <w:sz w:val="32"/>
          <w:szCs w:val="32"/>
          <w:highlight w:val="none"/>
          <w:lang w:eastAsia="zh-CN"/>
        </w:rPr>
        <w:t>办公室、教务科、政教科、总务科、安全科。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从决算单位构成看，许昌市第一中学单位决算包括：本级决算。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纳入本单位202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年度单位决算编制范围的单位共1个，具体是：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1.许昌市第一中学</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宋体" w:eastAsia="黑体" w:cs="宋体"/>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tbl>
      <w:tblPr>
        <w:tblStyle w:val="5"/>
        <w:tblW w:w="14070" w:type="dxa"/>
        <w:tblInd w:w="0" w:type="dxa"/>
        <w:tblLayout w:type="autofit"/>
        <w:tblCellMar>
          <w:top w:w="0" w:type="dxa"/>
          <w:left w:w="0" w:type="dxa"/>
          <w:bottom w:w="0" w:type="dxa"/>
          <w:right w:w="0" w:type="dxa"/>
        </w:tblCellMar>
      </w:tblPr>
      <w:tblGrid>
        <w:gridCol w:w="4985"/>
        <w:gridCol w:w="660"/>
        <w:gridCol w:w="1278"/>
        <w:gridCol w:w="4676"/>
        <w:gridCol w:w="660"/>
        <w:gridCol w:w="1811"/>
      </w:tblGrid>
      <w:tr>
        <w:tblPrEx>
          <w:tblCellMar>
            <w:top w:w="0" w:type="dxa"/>
            <w:left w:w="0" w:type="dxa"/>
            <w:bottom w:w="0" w:type="dxa"/>
            <w:right w:w="0" w:type="dxa"/>
          </w:tblCellMar>
        </w:tblPrEx>
        <w:trPr>
          <w:trHeight w:val="45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30"/>
                <w:szCs w:val="30"/>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8"/>
                <w:szCs w:val="18"/>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2"/>
                <w:szCs w:val="22"/>
                <w:highlight w:val="none"/>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4,479.19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4,638.75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4,479.19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874.59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0" w:type="dxa"/>
        <w:tblLayout w:type="fixed"/>
        <w:tblCellMar>
          <w:top w:w="0" w:type="dxa"/>
          <w:left w:w="0" w:type="dxa"/>
          <w:bottom w:w="0" w:type="dxa"/>
          <w:right w:w="0" w:type="dxa"/>
        </w:tblCellMar>
      </w:tblPr>
      <w:tblGrid>
        <w:gridCol w:w="957"/>
        <w:gridCol w:w="2700"/>
        <w:gridCol w:w="1575"/>
        <w:gridCol w:w="1485"/>
        <w:gridCol w:w="1395"/>
        <w:gridCol w:w="1365"/>
        <w:gridCol w:w="1440"/>
        <w:gridCol w:w="1650"/>
        <w:gridCol w:w="1425"/>
      </w:tblGrid>
      <w:tr>
        <w:tblPrEx>
          <w:tblCellMar>
            <w:top w:w="0" w:type="dxa"/>
            <w:left w:w="0" w:type="dxa"/>
            <w:bottom w:w="0" w:type="dxa"/>
            <w:right w:w="0" w:type="dxa"/>
          </w:tblCellMar>
        </w:tblPrEx>
        <w:trPr>
          <w:trHeight w:val="561" w:hRule="atLeast"/>
        </w:trPr>
        <w:tc>
          <w:tcPr>
            <w:tcW w:w="13992"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88" w:hRule="atLeast"/>
        </w:trPr>
        <w:tc>
          <w:tcPr>
            <w:tcW w:w="3657"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6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2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公开02表</w:t>
            </w:r>
          </w:p>
        </w:tc>
      </w:tr>
      <w:tr>
        <w:tblPrEx>
          <w:tblCellMar>
            <w:top w:w="0" w:type="dxa"/>
            <w:left w:w="0" w:type="dxa"/>
            <w:bottom w:w="0" w:type="dxa"/>
            <w:right w:w="0" w:type="dxa"/>
          </w:tblCellMar>
        </w:tblPrEx>
        <w:trPr>
          <w:trHeight w:val="288" w:hRule="atLeast"/>
        </w:trPr>
        <w:tc>
          <w:tcPr>
            <w:tcW w:w="3657"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6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2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296" w:hRule="atLeast"/>
        </w:trPr>
        <w:tc>
          <w:tcPr>
            <w:tcW w:w="36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本年收入合计</w:t>
            </w:r>
          </w:p>
        </w:tc>
        <w:tc>
          <w:tcPr>
            <w:tcW w:w="148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财政拨款收入</w:t>
            </w:r>
          </w:p>
        </w:tc>
        <w:tc>
          <w:tcPr>
            <w:tcW w:w="139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上级补助收入</w:t>
            </w:r>
          </w:p>
        </w:tc>
        <w:tc>
          <w:tcPr>
            <w:tcW w:w="136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事业收入</w:t>
            </w:r>
          </w:p>
        </w:tc>
        <w:tc>
          <w:tcPr>
            <w:tcW w:w="144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经营收入</w:t>
            </w:r>
          </w:p>
        </w:tc>
        <w:tc>
          <w:tcPr>
            <w:tcW w:w="16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附属单位上缴收入</w:t>
            </w:r>
          </w:p>
        </w:tc>
        <w:tc>
          <w:tcPr>
            <w:tcW w:w="14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12" w:hRule="atLeast"/>
        </w:trPr>
        <w:tc>
          <w:tcPr>
            <w:tcW w:w="95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270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8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12" w:hRule="atLeast"/>
        </w:trPr>
        <w:tc>
          <w:tcPr>
            <w:tcW w:w="95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7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8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12" w:hRule="atLeast"/>
        </w:trPr>
        <w:tc>
          <w:tcPr>
            <w:tcW w:w="95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7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8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9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3657"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4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3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3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4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6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4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r>
      <w:tr>
        <w:tblPrEx>
          <w:tblCellMar>
            <w:top w:w="0" w:type="dxa"/>
            <w:left w:w="0" w:type="dxa"/>
            <w:bottom w:w="0" w:type="dxa"/>
            <w:right w:w="0" w:type="dxa"/>
          </w:tblCellMar>
        </w:tblPrEx>
        <w:trPr>
          <w:trHeight w:val="296" w:hRule="atLeast"/>
        </w:trPr>
        <w:tc>
          <w:tcPr>
            <w:tcW w:w="3657"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4,479.19</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4,479.19</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群众团体事务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2012906</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工会事务</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3,787.52</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3,787.52</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20502</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普通教育</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3,767.86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3,767.86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2050203</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初中教育</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3,473.19</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3,473.19</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2050299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其他普通教育支出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294.67</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294.67</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2059999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其他教育支出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文化旅游体育与传媒支出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20701</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文化和旅游</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2070199</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其他文化和旅游支出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544.07</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544.07</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544.07</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544.07</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2080502</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事业单位离退休</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285.93</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285.93</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570"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2080505</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机关事业单位基本养老保险缴费支出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258.14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258.14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118.54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118.54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118.54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118.54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9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2101102</w:t>
            </w:r>
          </w:p>
        </w:tc>
        <w:tc>
          <w:tcPr>
            <w:tcW w:w="27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事业单位医疗</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118.54</w:t>
            </w:r>
          </w:p>
        </w:tc>
        <w:tc>
          <w:tcPr>
            <w:tcW w:w="14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118.54</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6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96" w:hRule="atLeast"/>
        </w:trPr>
        <w:tc>
          <w:tcPr>
            <w:tcW w:w="13992"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55" w:type="dxa"/>
        <w:tblInd w:w="0" w:type="dxa"/>
        <w:tblLayout w:type="fixed"/>
        <w:tblCellMar>
          <w:top w:w="0" w:type="dxa"/>
          <w:left w:w="0" w:type="dxa"/>
          <w:bottom w:w="0" w:type="dxa"/>
          <w:right w:w="0" w:type="dxa"/>
        </w:tblCellMar>
      </w:tblPr>
      <w:tblGrid>
        <w:gridCol w:w="990"/>
        <w:gridCol w:w="3072"/>
        <w:gridCol w:w="1665"/>
        <w:gridCol w:w="1650"/>
        <w:gridCol w:w="1725"/>
        <w:gridCol w:w="1515"/>
        <w:gridCol w:w="1545"/>
        <w:gridCol w:w="2093"/>
      </w:tblGrid>
      <w:tr>
        <w:tblPrEx>
          <w:tblCellMar>
            <w:top w:w="0" w:type="dxa"/>
            <w:left w:w="0" w:type="dxa"/>
            <w:bottom w:w="0" w:type="dxa"/>
            <w:right w:w="0" w:type="dxa"/>
          </w:tblCellMar>
        </w:tblPrEx>
        <w:trPr>
          <w:trHeight w:val="450" w:hRule="atLeast"/>
        </w:trPr>
        <w:tc>
          <w:tcPr>
            <w:tcW w:w="14255"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4062" w:type="dxa"/>
            <w:gridSpan w:val="2"/>
            <w:tcBorders>
              <w:top w:val="nil"/>
              <w:left w:val="nil"/>
              <w:bottom w:val="nil"/>
              <w:right w:val="nil"/>
            </w:tcBorders>
            <w:noWrap/>
            <w:tcMar>
              <w:top w:w="15" w:type="dxa"/>
              <w:left w:w="15" w:type="dxa"/>
              <w:right w:w="15" w:type="dxa"/>
            </w:tcMar>
            <w:vAlign w:val="bottom"/>
          </w:tcPr>
          <w:p>
            <w:pPr>
              <w:jc w:val="center"/>
              <w:rPr>
                <w:rFonts w:hint="eastAsia" w:ascii="Arial" w:hAnsi="Arial" w:cs="Arial"/>
                <w:i w:val="0"/>
                <w:color w:val="000000"/>
                <w:sz w:val="18"/>
                <w:szCs w:val="18"/>
                <w:highlight w:val="none"/>
                <w:u w:val="none"/>
              </w:rPr>
            </w:pPr>
          </w:p>
        </w:tc>
        <w:tc>
          <w:tcPr>
            <w:tcW w:w="1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6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7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51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5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20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10617" w:type="dxa"/>
            <w:gridSpan w:val="6"/>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154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20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40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166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本年支出合计</w:t>
            </w:r>
          </w:p>
        </w:tc>
        <w:tc>
          <w:tcPr>
            <w:tcW w:w="165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17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151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上缴上级支出</w:t>
            </w:r>
          </w:p>
        </w:tc>
        <w:tc>
          <w:tcPr>
            <w:tcW w:w="15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经营支出</w:t>
            </w:r>
          </w:p>
        </w:tc>
        <w:tc>
          <w:tcPr>
            <w:tcW w:w="209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3072"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6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072"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072"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40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6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7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5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20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406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5,353.78</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4,464.81</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888.97</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一般公共服务支出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群众团体事务</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2012906</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工会事务</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4,638.75</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3,755.38</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883.37</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20502</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普通教育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4,618.49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3,755.38</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863.11</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2050203</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初中教育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3,811.93</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3,755.38</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56.55</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2050299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其他普通教育支出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806.57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806.57</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20507</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特殊教育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2050701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特殊学校教育</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2059999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其他教育支出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19.66</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文化旅游体育与传媒支出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20701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文化和旅游</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2070199</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其他文化和旅游支出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社会保障和就业支出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行政事业单位养老支出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2080502</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事业单位离退休</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288.77</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288.77</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2080505</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机关事业单位基本养老保险缴费支出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271.90</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271.90</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行政事业单位医疗</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2101102</w:t>
            </w:r>
          </w:p>
        </w:tc>
        <w:tc>
          <w:tcPr>
            <w:tcW w:w="307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事业单位医疗</w:t>
            </w:r>
          </w:p>
        </w:tc>
        <w:tc>
          <w:tcPr>
            <w:tcW w:w="16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6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72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4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09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14255"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本年度各项支出情况。本表金额转换为万元时，因四舍五入可能存在尾差。</w:t>
            </w:r>
          </w:p>
        </w:tc>
      </w:tr>
    </w:tbl>
    <w:p>
      <w:pPr>
        <w:rPr>
          <w:rFonts w:hint="eastAsia" w:ascii="宋体" w:hAnsi="宋体" w:eastAsia="宋体" w:cs="宋体"/>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3" w:type="dxa"/>
        <w:tblInd w:w="0" w:type="dxa"/>
        <w:tblLayout w:type="fixed"/>
        <w:tblCellMar>
          <w:top w:w="0" w:type="dxa"/>
          <w:left w:w="0" w:type="dxa"/>
          <w:bottom w:w="0" w:type="dxa"/>
          <w:right w:w="0" w:type="dxa"/>
        </w:tblCellMar>
      </w:tblPr>
      <w:tblGrid>
        <w:gridCol w:w="2788"/>
        <w:gridCol w:w="630"/>
        <w:gridCol w:w="1185"/>
        <w:gridCol w:w="3225"/>
        <w:gridCol w:w="495"/>
        <w:gridCol w:w="1350"/>
        <w:gridCol w:w="1440"/>
        <w:gridCol w:w="1500"/>
        <w:gridCol w:w="1380"/>
      </w:tblGrid>
      <w:tr>
        <w:tblPrEx>
          <w:tblCellMar>
            <w:top w:w="0" w:type="dxa"/>
            <w:left w:w="0" w:type="dxa"/>
            <w:bottom w:w="0" w:type="dxa"/>
            <w:right w:w="0" w:type="dxa"/>
          </w:tblCellMar>
        </w:tblPrEx>
        <w:trPr>
          <w:trHeight w:val="450" w:hRule="atLeast"/>
        </w:trPr>
        <w:tc>
          <w:tcPr>
            <w:tcW w:w="13993"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30"/>
                <w:szCs w:val="30"/>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2788"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18"/>
                <w:szCs w:val="18"/>
                <w:highlight w:val="none"/>
                <w:u w:val="none"/>
              </w:rPr>
            </w:pPr>
          </w:p>
        </w:tc>
        <w:tc>
          <w:tcPr>
            <w:tcW w:w="6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32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4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7828"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4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4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3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460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收     入</w:t>
            </w:r>
          </w:p>
        </w:tc>
        <w:tc>
          <w:tcPr>
            <w:tcW w:w="9390"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278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6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118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金额</w:t>
            </w:r>
          </w:p>
        </w:tc>
        <w:tc>
          <w:tcPr>
            <w:tcW w:w="32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4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行次</w:t>
            </w:r>
          </w:p>
        </w:tc>
        <w:tc>
          <w:tcPr>
            <w:tcW w:w="135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4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一般公共预算财政拨款</w:t>
            </w:r>
          </w:p>
        </w:tc>
        <w:tc>
          <w:tcPr>
            <w:tcW w:w="15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政府性基金预算财政拨款</w:t>
            </w:r>
          </w:p>
        </w:tc>
        <w:tc>
          <w:tcPr>
            <w:tcW w:w="13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278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8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5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4,479.19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一、一般公共服务支出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二、政府性基金预算财政拨款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二、外交支出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三、国有资本经营财政拨款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三、国防支出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四、公共安全支出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五、教育支出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4,638.75</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4,638.75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六、科学技术支出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七、文化旅游体育与传媒支出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八、社会保障和就业支出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560.67</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九、卫生健康支出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十、节能环保支出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十一、城乡社区支出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十二、农林水支出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十三、交通运输支出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十四、资源勘探工业信息等支出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十五、商业服务业等支出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十六、金融支出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十七、援助其他地区支出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十八、自然资源海洋气象等支出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十九、住房保障支出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二十、粮油物资储备支出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二十一、国有资本经营预算支出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二十二、灾害防治及应急管理支出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二十三、其他支出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二十四、债务还本支出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二十五、债务付息支出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二十六、抗疫特别国债安排的支出</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本年收入合计</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4,479.19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本年支出合计</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年初财政拨款结转和结余</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874.59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年末财政拨款结转和结余</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一般公共预算财政拨款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874.59</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政府性基金预算财政拨款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国有资本经营预算财政拨款</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8" w:hRule="atLeast"/>
        </w:trPr>
        <w:tc>
          <w:tcPr>
            <w:tcW w:w="27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630" w:type="dxa"/>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118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c>
          <w:tcPr>
            <w:tcW w:w="32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总计</w:t>
            </w:r>
          </w:p>
        </w:tc>
        <w:tc>
          <w:tcPr>
            <w:tcW w:w="4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64</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c>
          <w:tcPr>
            <w:tcW w:w="14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5,353.78</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585" w:hRule="atLeast"/>
        </w:trPr>
        <w:tc>
          <w:tcPr>
            <w:tcW w:w="13993"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0" w:type="dxa"/>
        <w:tblLayout w:type="fixed"/>
        <w:tblCellMar>
          <w:top w:w="0" w:type="dxa"/>
          <w:left w:w="0" w:type="dxa"/>
          <w:bottom w:w="0" w:type="dxa"/>
          <w:right w:w="0" w:type="dxa"/>
        </w:tblCellMar>
      </w:tblPr>
      <w:tblGrid>
        <w:gridCol w:w="1018"/>
        <w:gridCol w:w="4800"/>
        <w:gridCol w:w="2430"/>
        <w:gridCol w:w="2640"/>
        <w:gridCol w:w="3032"/>
      </w:tblGrid>
      <w:tr>
        <w:tblPrEx>
          <w:tblCellMar>
            <w:top w:w="0" w:type="dxa"/>
            <w:left w:w="0" w:type="dxa"/>
            <w:bottom w:w="0" w:type="dxa"/>
            <w:right w:w="0" w:type="dxa"/>
          </w:tblCellMar>
        </w:tblPrEx>
        <w:trPr>
          <w:trHeight w:val="560" w:hRule="atLeast"/>
        </w:trPr>
        <w:tc>
          <w:tcPr>
            <w:tcW w:w="13920" w:type="dxa"/>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30"/>
                <w:szCs w:val="30"/>
                <w:highlight w:val="none"/>
                <w:u w:val="none"/>
                <w:lang w:val="en-US" w:eastAsia="zh-CN" w:bidi="ar"/>
              </w:rPr>
              <w:t>一般公共预算财政拨款支出决算表</w:t>
            </w:r>
          </w:p>
        </w:tc>
      </w:tr>
      <w:tr>
        <w:tblPrEx>
          <w:tblCellMar>
            <w:top w:w="0" w:type="dxa"/>
            <w:left w:w="0" w:type="dxa"/>
            <w:bottom w:w="0" w:type="dxa"/>
            <w:right w:w="0" w:type="dxa"/>
          </w:tblCellMar>
        </w:tblPrEx>
        <w:trPr>
          <w:trHeight w:val="287" w:hRule="atLeast"/>
        </w:trPr>
        <w:tc>
          <w:tcPr>
            <w:tcW w:w="581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2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26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3032"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公开05表</w:t>
            </w:r>
          </w:p>
        </w:tc>
      </w:tr>
      <w:tr>
        <w:tblPrEx>
          <w:tblCellMar>
            <w:top w:w="0" w:type="dxa"/>
            <w:left w:w="0" w:type="dxa"/>
            <w:bottom w:w="0" w:type="dxa"/>
            <w:right w:w="0" w:type="dxa"/>
          </w:tblCellMar>
        </w:tblPrEx>
        <w:trPr>
          <w:trHeight w:val="287" w:hRule="atLeast"/>
        </w:trPr>
        <w:tc>
          <w:tcPr>
            <w:tcW w:w="10888"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3032"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6" w:hRule="atLeast"/>
        </w:trPr>
        <w:tc>
          <w:tcPr>
            <w:tcW w:w="5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8102"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w:t>
            </w:r>
          </w:p>
        </w:tc>
      </w:tr>
      <w:tr>
        <w:tblPrEx>
          <w:tblCellMar>
            <w:top w:w="0" w:type="dxa"/>
            <w:left w:w="0" w:type="dxa"/>
            <w:bottom w:w="0" w:type="dxa"/>
            <w:right w:w="0" w:type="dxa"/>
          </w:tblCellMar>
        </w:tblPrEx>
        <w:trPr>
          <w:trHeight w:val="312" w:hRule="atLeast"/>
        </w:trPr>
        <w:tc>
          <w:tcPr>
            <w:tcW w:w="10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480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24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26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303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r>
      <w:tr>
        <w:tblPrEx>
          <w:tblCellMar>
            <w:top w:w="0" w:type="dxa"/>
            <w:left w:w="0" w:type="dxa"/>
            <w:bottom w:w="0" w:type="dxa"/>
            <w:right w:w="0" w:type="dxa"/>
          </w:tblCellMar>
        </w:tblPrEx>
        <w:trPr>
          <w:trHeight w:val="312" w:hRule="atLeast"/>
        </w:trPr>
        <w:tc>
          <w:tcPr>
            <w:tcW w:w="10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8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4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6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03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12" w:hRule="atLeast"/>
        </w:trPr>
        <w:tc>
          <w:tcPr>
            <w:tcW w:w="10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480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4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6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03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06" w:hRule="atLeast"/>
        </w:trPr>
        <w:tc>
          <w:tcPr>
            <w:tcW w:w="5818"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CellMar>
            <w:top w:w="0" w:type="dxa"/>
            <w:left w:w="0" w:type="dxa"/>
            <w:bottom w:w="0" w:type="dxa"/>
            <w:right w:w="0" w:type="dxa"/>
          </w:tblCellMar>
        </w:tblPrEx>
        <w:trPr>
          <w:trHeight w:val="306" w:hRule="atLeast"/>
        </w:trPr>
        <w:tc>
          <w:tcPr>
            <w:tcW w:w="5818"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5,353.78</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4,464.81</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888.97</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一般公共服务支出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23.46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23.46</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20129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群众团体事务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23.46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23.46</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2012906</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工会事务</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23.46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23.46</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4,638.75</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3,755.38</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883.37</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20502</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普通教育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4,618.49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3,755.38</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863.11</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2050203</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初中教育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3,811.93</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3,755.38</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56.55</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2050299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其他普通教育支出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806.57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806.57</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20507</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特殊教育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0.60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0.60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2050701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特殊学校教育</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0.60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0.60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其他教育支出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19.66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19.66</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2059999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其他教育支出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19.66</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19.66</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207</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文化旅游体育与传媒支出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20701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文化和旅游</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2070199</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其他文化和旅游支出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w:t>
            </w: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208</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社会保障和就业支出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560.67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560.67</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20805</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行政事业单位养老支出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560.67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560.67</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2080502</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事业单位离退休</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288.77</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288.77</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2080505</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机关事业单位基本养老保险缴费支出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271.90</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271.90</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210</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卫生健康支出</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125.29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125.29</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21011</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行政事业单位医疗</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125.29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125.29</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01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2101102</w:t>
            </w:r>
          </w:p>
        </w:tc>
        <w:tc>
          <w:tcPr>
            <w:tcW w:w="480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事业单位医疗</w:t>
            </w:r>
          </w:p>
        </w:tc>
        <w:tc>
          <w:tcPr>
            <w:tcW w:w="2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125.29</w:t>
            </w:r>
          </w:p>
        </w:tc>
        <w:tc>
          <w:tcPr>
            <w:tcW w:w="26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125.29</w:t>
            </w:r>
          </w:p>
        </w:tc>
        <w:tc>
          <w:tcPr>
            <w:tcW w:w="3032"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6" w:hRule="atLeast"/>
        </w:trPr>
        <w:tc>
          <w:tcPr>
            <w:tcW w:w="13920"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8" w:type="dxa"/>
        <w:tblInd w:w="0" w:type="dxa"/>
        <w:tblLayout w:type="fixed"/>
        <w:tblCellMar>
          <w:top w:w="0" w:type="dxa"/>
          <w:left w:w="0" w:type="dxa"/>
          <w:bottom w:w="0" w:type="dxa"/>
          <w:right w:w="0" w:type="dxa"/>
        </w:tblCellMar>
      </w:tblPr>
      <w:tblGrid>
        <w:gridCol w:w="988"/>
        <w:gridCol w:w="2805"/>
        <w:gridCol w:w="960"/>
        <w:gridCol w:w="914"/>
        <w:gridCol w:w="1996"/>
        <w:gridCol w:w="930"/>
        <w:gridCol w:w="1004"/>
        <w:gridCol w:w="3451"/>
        <w:gridCol w:w="900"/>
      </w:tblGrid>
      <w:tr>
        <w:tblPrEx>
          <w:tblCellMar>
            <w:top w:w="0" w:type="dxa"/>
            <w:left w:w="0" w:type="dxa"/>
            <w:bottom w:w="0" w:type="dxa"/>
            <w:right w:w="0" w:type="dxa"/>
          </w:tblCellMar>
        </w:tblPrEx>
        <w:trPr>
          <w:trHeight w:val="634" w:hRule="atLeast"/>
        </w:trPr>
        <w:tc>
          <w:tcPr>
            <w:tcW w:w="13948"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0"/>
                <w:szCs w:val="30"/>
                <w:highlight w:val="none"/>
                <w:u w:val="none"/>
                <w:lang w:val="en-US" w:eastAsia="zh-CN" w:bidi="ar"/>
              </w:rPr>
              <w:t>一般公共预算财政拨款基本支出决算表</w:t>
            </w:r>
          </w:p>
        </w:tc>
      </w:tr>
      <w:tr>
        <w:tblPrEx>
          <w:tblCellMar>
            <w:top w:w="0" w:type="dxa"/>
            <w:left w:w="0" w:type="dxa"/>
            <w:bottom w:w="0" w:type="dxa"/>
            <w:right w:w="0" w:type="dxa"/>
          </w:tblCellMar>
        </w:tblPrEx>
        <w:trPr>
          <w:trHeight w:val="325" w:hRule="atLeast"/>
        </w:trPr>
        <w:tc>
          <w:tcPr>
            <w:tcW w:w="988"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18"/>
                <w:szCs w:val="18"/>
                <w:highlight w:val="none"/>
                <w:u w:val="none"/>
              </w:rPr>
            </w:pPr>
          </w:p>
        </w:tc>
        <w:tc>
          <w:tcPr>
            <w:tcW w:w="28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9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9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9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0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435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公开06表</w:t>
            </w:r>
          </w:p>
        </w:tc>
      </w:tr>
      <w:tr>
        <w:tblPrEx>
          <w:tblCellMar>
            <w:top w:w="0" w:type="dxa"/>
            <w:left w:w="0" w:type="dxa"/>
            <w:bottom w:w="0" w:type="dxa"/>
            <w:right w:w="0" w:type="dxa"/>
          </w:tblCellMar>
        </w:tblPrEx>
        <w:trPr>
          <w:trHeight w:val="325" w:hRule="atLeast"/>
        </w:trPr>
        <w:tc>
          <w:tcPr>
            <w:tcW w:w="4753"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9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9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0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435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35" w:hRule="atLeast"/>
        </w:trPr>
        <w:tc>
          <w:tcPr>
            <w:tcW w:w="47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人员经费</w:t>
            </w:r>
          </w:p>
        </w:tc>
        <w:tc>
          <w:tcPr>
            <w:tcW w:w="9195"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公用经费</w:t>
            </w:r>
          </w:p>
        </w:tc>
      </w:tr>
      <w:tr>
        <w:tblPrEx>
          <w:tblCellMar>
            <w:top w:w="0" w:type="dxa"/>
            <w:left w:w="0" w:type="dxa"/>
            <w:bottom w:w="0" w:type="dxa"/>
            <w:right w:w="0" w:type="dxa"/>
          </w:tblCellMar>
        </w:tblPrEx>
        <w:trPr>
          <w:trHeight w:val="331" w:hRule="atLeast"/>
        </w:trPr>
        <w:tc>
          <w:tcPr>
            <w:tcW w:w="98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28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c>
          <w:tcPr>
            <w:tcW w:w="91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199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c>
          <w:tcPr>
            <w:tcW w:w="100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34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31" w:hRule="atLeast"/>
        </w:trPr>
        <w:tc>
          <w:tcPr>
            <w:tcW w:w="98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28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9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4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工资福利支出</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3,804.88</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商品和服务支出</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355.69</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307</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债务利息及费用支出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基本工资</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1,181.86</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30201</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办公费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116.48</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30701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国内债务付息</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30102</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津贴补贴</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1,352.86</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30202</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印刷费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30702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国外债务付息</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奖金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0.15</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30203</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咨询费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0.70</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资本性支出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2.84</w:t>
            </w: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30106</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伙食补助费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30204</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手续费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房屋建筑物购建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30107</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绩效工资</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633.83</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30205</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水费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3.92</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办公设备购置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2.84</w:t>
            </w: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30108</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机关事业单位基本养老保险缴费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271.90</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30206</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电费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19.50</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31003</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专用设备购置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30109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职业年金缴费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30207</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邮电费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0.86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31005</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基础设施建设</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30110</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职工基本医疗保险缴费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125.29</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30208</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取暖费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31006</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大型修缮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公务员医疗补助缴费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30209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物业管理费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11.19</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31007</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信息网络及软件购置更新</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30112</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其他社会保障缴费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30211</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差旅费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7.77</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31008</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物资储备</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住房公积金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238.97</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30212</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因公出国（境）费用</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31009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土地补偿</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30114</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医疗费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30213</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维修（护）费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82.96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31010</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安置补助</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30199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其他工资福利支出</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30214</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租赁费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0.76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地上附着物和青苗补偿</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对个人和家庭的补助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301.40</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30215</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会议费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拆迁补偿</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离休费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15.26</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30216</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培训费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15.55</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31013</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30302</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退休费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273.51</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30217</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31019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其他交通工具购置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30303</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退职（役）费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30218</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专用材料费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31021</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文物和陈列品购置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30304</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抚恤金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30224</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被装购置费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31022</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无形资产购置</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30305</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生活补助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12.63</w:t>
            </w: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30225</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专用燃料费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31099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其他资本性支出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30306</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救济费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30226</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劳务费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9.33</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30307</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医疗费补助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30227</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委托业务费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39906</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赠与</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30308</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助学金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30228</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工会经费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23.46</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39907</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国家赔偿费用支出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30309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奖励金</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30229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福利费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52.13</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39908</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对民间非营利组织和群众性自治组织补贴</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644"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30310</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个人农业生产补贴</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30231</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公务用车运行维护费</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0.79</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39999</w:t>
            </w: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其他支出</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30311</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代缴社会保险费</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30239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其他交通费用</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30399</w:t>
            </w: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其他对个人和家庭的补助</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30240</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税金及附加费用</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1.80</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644" w:hRule="atLeast"/>
        </w:trPr>
        <w:tc>
          <w:tcPr>
            <w:tcW w:w="9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28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30299</w:t>
            </w:r>
          </w:p>
        </w:tc>
        <w:tc>
          <w:tcPr>
            <w:tcW w:w="199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其他商品和服务支出</w:t>
            </w:r>
          </w:p>
        </w:tc>
        <w:tc>
          <w:tcPr>
            <w:tcW w:w="9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345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35" w:hRule="atLeast"/>
        </w:trPr>
        <w:tc>
          <w:tcPr>
            <w:tcW w:w="3793"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人员经费合计</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4,106.27</w:t>
            </w:r>
          </w:p>
        </w:tc>
        <w:tc>
          <w:tcPr>
            <w:tcW w:w="8295"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公用经费合计</w:t>
            </w:r>
          </w:p>
        </w:tc>
        <w:tc>
          <w:tcPr>
            <w:tcW w:w="9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358.53</w:t>
            </w:r>
          </w:p>
        </w:tc>
      </w:tr>
      <w:tr>
        <w:tblPrEx>
          <w:tblCellMar>
            <w:top w:w="0" w:type="dxa"/>
            <w:left w:w="0" w:type="dxa"/>
            <w:bottom w:w="0" w:type="dxa"/>
            <w:right w:w="0" w:type="dxa"/>
          </w:tblCellMar>
        </w:tblPrEx>
        <w:trPr>
          <w:trHeight w:val="335" w:hRule="atLeast"/>
        </w:trPr>
        <w:tc>
          <w:tcPr>
            <w:tcW w:w="1394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60" w:type="dxa"/>
        <w:tblInd w:w="0" w:type="dxa"/>
        <w:tblLayout w:type="fixed"/>
        <w:tblCellMar>
          <w:top w:w="0" w:type="dxa"/>
          <w:left w:w="0" w:type="dxa"/>
          <w:bottom w:w="0" w:type="dxa"/>
          <w:right w:w="0" w:type="dxa"/>
        </w:tblCellMar>
      </w:tblPr>
      <w:tblGrid>
        <w:gridCol w:w="1141"/>
        <w:gridCol w:w="1170"/>
        <w:gridCol w:w="1140"/>
        <w:gridCol w:w="1155"/>
        <w:gridCol w:w="1170"/>
        <w:gridCol w:w="1140"/>
        <w:gridCol w:w="1125"/>
        <w:gridCol w:w="1140"/>
        <w:gridCol w:w="1140"/>
        <w:gridCol w:w="1200"/>
        <w:gridCol w:w="1170"/>
        <w:gridCol w:w="1069"/>
      </w:tblGrid>
      <w:tr>
        <w:tblPrEx>
          <w:tblCellMar>
            <w:top w:w="0" w:type="dxa"/>
            <w:left w:w="0" w:type="dxa"/>
            <w:bottom w:w="0" w:type="dxa"/>
            <w:right w:w="0" w:type="dxa"/>
          </w:tblCellMar>
        </w:tblPrEx>
        <w:trPr>
          <w:trHeight w:val="534" w:hRule="atLeast"/>
        </w:trPr>
        <w:tc>
          <w:tcPr>
            <w:tcW w:w="13760"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0"/>
                <w:szCs w:val="30"/>
                <w:highlight w:val="none"/>
                <w:u w:val="none"/>
                <w:lang w:val="en-US" w:eastAsia="zh-CN" w:bidi="ar"/>
              </w:rPr>
              <w:t>一般公共预算财政拨款“三公”经费支出决算表</w:t>
            </w:r>
          </w:p>
        </w:tc>
      </w:tr>
      <w:tr>
        <w:tblPrEx>
          <w:tblCellMar>
            <w:top w:w="0" w:type="dxa"/>
            <w:left w:w="0" w:type="dxa"/>
            <w:bottom w:w="0" w:type="dxa"/>
            <w:right w:w="0" w:type="dxa"/>
          </w:tblCellMar>
        </w:tblPrEx>
        <w:trPr>
          <w:trHeight w:val="273" w:hRule="atLeast"/>
        </w:trPr>
        <w:tc>
          <w:tcPr>
            <w:tcW w:w="1141"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18"/>
                <w:szCs w:val="18"/>
                <w:highlight w:val="none"/>
                <w:u w:val="none"/>
              </w:rPr>
            </w:pPr>
          </w:p>
        </w:tc>
        <w:tc>
          <w:tcPr>
            <w:tcW w:w="11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2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2239"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公开07表</w:t>
            </w:r>
          </w:p>
        </w:tc>
      </w:tr>
      <w:tr>
        <w:tblPrEx>
          <w:tblCellMar>
            <w:top w:w="0" w:type="dxa"/>
            <w:left w:w="0" w:type="dxa"/>
            <w:bottom w:w="0" w:type="dxa"/>
            <w:right w:w="0" w:type="dxa"/>
          </w:tblCellMar>
        </w:tblPrEx>
        <w:trPr>
          <w:trHeight w:val="273" w:hRule="atLeast"/>
        </w:trPr>
        <w:tc>
          <w:tcPr>
            <w:tcW w:w="4606"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11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2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2239"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282" w:hRule="atLeast"/>
        </w:trPr>
        <w:tc>
          <w:tcPr>
            <w:tcW w:w="69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预算数</w:t>
            </w:r>
          </w:p>
        </w:tc>
        <w:tc>
          <w:tcPr>
            <w:tcW w:w="6844"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282" w:hRule="atLeast"/>
        </w:trPr>
        <w:tc>
          <w:tcPr>
            <w:tcW w:w="114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公务用车购置及运行费</w:t>
            </w:r>
          </w:p>
        </w:tc>
        <w:tc>
          <w:tcPr>
            <w:tcW w:w="106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r>
      <w:tr>
        <w:tblPrEx>
          <w:tblCellMar>
            <w:top w:w="0" w:type="dxa"/>
            <w:left w:w="0" w:type="dxa"/>
            <w:bottom w:w="0" w:type="dxa"/>
            <w:right w:w="0" w:type="dxa"/>
          </w:tblCellMar>
        </w:tblPrEx>
        <w:trPr>
          <w:trHeight w:val="542" w:hRule="atLeast"/>
        </w:trPr>
        <w:tc>
          <w:tcPr>
            <w:tcW w:w="114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1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4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公务用车运行费</w:t>
            </w:r>
          </w:p>
        </w:tc>
        <w:tc>
          <w:tcPr>
            <w:tcW w:w="106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282" w:hRule="atLeast"/>
        </w:trPr>
        <w:tc>
          <w:tcPr>
            <w:tcW w:w="11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2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17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0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r>
      <w:tr>
        <w:tblPrEx>
          <w:tblCellMar>
            <w:top w:w="0" w:type="dxa"/>
            <w:left w:w="0" w:type="dxa"/>
            <w:bottom w:w="0" w:type="dxa"/>
            <w:right w:w="0" w:type="dxa"/>
          </w:tblCellMar>
        </w:tblPrEx>
        <w:trPr>
          <w:trHeight w:val="282" w:hRule="atLeast"/>
        </w:trPr>
        <w:tc>
          <w:tcPr>
            <w:tcW w:w="114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10.56</w:t>
            </w:r>
          </w:p>
        </w:tc>
        <w:tc>
          <w:tcPr>
            <w:tcW w:w="117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15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highlight w:val="none"/>
                <w:u w:val="none"/>
                <w:lang w:val="en-US" w:eastAsia="zh-CN"/>
              </w:rPr>
            </w:pPr>
            <w:r>
              <w:rPr>
                <w:rFonts w:hint="eastAsia" w:ascii="宋体" w:hAnsi="宋体" w:eastAsia="宋体" w:cs="宋体"/>
                <w:i w:val="0"/>
                <w:color w:val="000000"/>
                <w:sz w:val="22"/>
                <w:szCs w:val="22"/>
                <w:highlight w:val="none"/>
                <w:u w:val="none"/>
                <w:lang w:val="en-US" w:eastAsia="zh-CN"/>
              </w:rPr>
              <w:t>9.56</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0.79</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0.79</w:t>
            </w:r>
          </w:p>
        </w:tc>
        <w:tc>
          <w:tcPr>
            <w:tcW w:w="120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0.79</w:t>
            </w:r>
          </w:p>
        </w:tc>
        <w:tc>
          <w:tcPr>
            <w:tcW w:w="106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535" w:hRule="atLeast"/>
        </w:trPr>
        <w:tc>
          <w:tcPr>
            <w:tcW w:w="1376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770" w:type="dxa"/>
        <w:tblInd w:w="16" w:type="dxa"/>
        <w:tblLayout w:type="fixed"/>
        <w:tblCellMar>
          <w:top w:w="0" w:type="dxa"/>
          <w:left w:w="0" w:type="dxa"/>
          <w:bottom w:w="0" w:type="dxa"/>
          <w:right w:w="0" w:type="dxa"/>
        </w:tblCellMar>
      </w:tblPr>
      <w:tblGrid>
        <w:gridCol w:w="1200"/>
        <w:gridCol w:w="1080"/>
        <w:gridCol w:w="1935"/>
        <w:gridCol w:w="1890"/>
        <w:gridCol w:w="1920"/>
        <w:gridCol w:w="1950"/>
        <w:gridCol w:w="1920"/>
        <w:gridCol w:w="1875"/>
      </w:tblGrid>
      <w:tr>
        <w:tblPrEx>
          <w:tblCellMar>
            <w:top w:w="0" w:type="dxa"/>
            <w:left w:w="0" w:type="dxa"/>
            <w:bottom w:w="0" w:type="dxa"/>
            <w:right w:w="0" w:type="dxa"/>
          </w:tblCellMar>
        </w:tblPrEx>
        <w:trPr>
          <w:trHeight w:val="592" w:hRule="atLeast"/>
        </w:trPr>
        <w:tc>
          <w:tcPr>
            <w:tcW w:w="13770"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trHeight w:val="310" w:hRule="atLeast"/>
        </w:trPr>
        <w:tc>
          <w:tcPr>
            <w:tcW w:w="22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8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8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公开08表</w:t>
            </w:r>
          </w:p>
        </w:tc>
      </w:tr>
      <w:tr>
        <w:tblPrEx>
          <w:tblCellMar>
            <w:top w:w="0" w:type="dxa"/>
            <w:left w:w="0" w:type="dxa"/>
            <w:bottom w:w="0" w:type="dxa"/>
            <w:right w:w="0" w:type="dxa"/>
          </w:tblCellMar>
        </w:tblPrEx>
        <w:trPr>
          <w:trHeight w:val="310" w:hRule="atLeast"/>
        </w:trPr>
        <w:tc>
          <w:tcPr>
            <w:tcW w:w="4215"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：许昌市第一中学</w:t>
            </w:r>
          </w:p>
        </w:tc>
        <w:tc>
          <w:tcPr>
            <w:tcW w:w="18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9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18"/>
                <w:szCs w:val="18"/>
                <w:highlight w:val="none"/>
                <w:u w:val="none"/>
              </w:rPr>
            </w:pPr>
          </w:p>
        </w:tc>
        <w:tc>
          <w:tcPr>
            <w:tcW w:w="18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28" w:hRule="atLeast"/>
        </w:trPr>
        <w:tc>
          <w:tcPr>
            <w:tcW w:w="22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w:t>
            </w:r>
          </w:p>
        </w:tc>
        <w:tc>
          <w:tcPr>
            <w:tcW w:w="193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年初结转和结余</w:t>
            </w:r>
          </w:p>
        </w:tc>
        <w:tc>
          <w:tcPr>
            <w:tcW w:w="18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本年收入</w:t>
            </w:r>
          </w:p>
        </w:tc>
        <w:tc>
          <w:tcPr>
            <w:tcW w:w="579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w:t>
            </w:r>
          </w:p>
        </w:tc>
        <w:tc>
          <w:tcPr>
            <w:tcW w:w="18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年末结转和结余</w:t>
            </w:r>
          </w:p>
        </w:tc>
      </w:tr>
      <w:tr>
        <w:tblPrEx>
          <w:tblCellMar>
            <w:top w:w="0" w:type="dxa"/>
            <w:left w:w="0" w:type="dxa"/>
            <w:bottom w:w="0" w:type="dxa"/>
            <w:right w:w="0" w:type="dxa"/>
          </w:tblCellMar>
        </w:tblPrEx>
        <w:trPr>
          <w:trHeight w:val="325" w:hRule="atLeast"/>
        </w:trPr>
        <w:tc>
          <w:tcPr>
            <w:tcW w:w="12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功能分类科目编码</w:t>
            </w:r>
          </w:p>
        </w:tc>
        <w:tc>
          <w:tcPr>
            <w:tcW w:w="108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9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8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9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19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5" w:hRule="atLeast"/>
        </w:trPr>
        <w:tc>
          <w:tcPr>
            <w:tcW w:w="12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8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8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5" w:hRule="atLeast"/>
        </w:trPr>
        <w:tc>
          <w:tcPr>
            <w:tcW w:w="12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08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3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8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8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228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tblPrEx>
          <w:tblCellMar>
            <w:top w:w="0" w:type="dxa"/>
            <w:left w:w="0" w:type="dxa"/>
            <w:bottom w:w="0" w:type="dxa"/>
            <w:right w:w="0" w:type="dxa"/>
          </w:tblCellMar>
        </w:tblPrEx>
        <w:trPr>
          <w:trHeight w:val="328" w:hRule="atLeast"/>
        </w:trPr>
        <w:tc>
          <w:tcPr>
            <w:tcW w:w="228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2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0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9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9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c>
          <w:tcPr>
            <w:tcW w:w="18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highlight w:val="none"/>
                <w:u w:val="none"/>
              </w:rPr>
            </w:pPr>
          </w:p>
        </w:tc>
      </w:tr>
      <w:tr>
        <w:tblPrEx>
          <w:tblCellMar>
            <w:top w:w="0" w:type="dxa"/>
            <w:left w:w="0" w:type="dxa"/>
            <w:bottom w:w="0" w:type="dxa"/>
            <w:right w:w="0" w:type="dxa"/>
          </w:tblCellMar>
        </w:tblPrEx>
        <w:trPr>
          <w:trHeight w:val="328" w:hRule="atLeast"/>
        </w:trPr>
        <w:tc>
          <w:tcPr>
            <w:tcW w:w="1377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sz w:val="32"/>
          <w:szCs w:val="32"/>
          <w:highlight w:val="none"/>
          <w:lang w:eastAsia="zh-CN"/>
        </w:rPr>
        <w:t>没有政府性基金收入，也没有使用政府性基金安排的支出，故本表无数据。</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2021年度收、支总计均为5,353.78万元。与上年度相比，收、支总计各减少</w:t>
      </w:r>
      <w:r>
        <w:rPr>
          <w:rFonts w:hint="eastAsia" w:ascii="仿宋_GB2312" w:hAnsi="仿宋_GB2312" w:eastAsia="仿宋_GB2312" w:cs="仿宋_GB2312"/>
          <w:sz w:val="32"/>
          <w:szCs w:val="32"/>
          <w:highlight w:val="none"/>
          <w:lang w:val="en-US" w:eastAsia="zh-CN"/>
        </w:rPr>
        <w:t>335.46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财政预算制度改革年底结余资金收回财政，不再结转下年度</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2021年度收入合计4,479.19万元，其中：财政拨款收入4,479.19万元，占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2021年度支出合计5,353.78万元，其中：基本支出4,464.81万元，占83.4</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%；项目支出888.97万元，占16.6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2021年度财政拨款收、支总计均为5,353.78万元。与上年度相比，财政拨款收、支总计各减少</w:t>
      </w:r>
      <w:r>
        <w:rPr>
          <w:rFonts w:hint="eastAsia" w:ascii="仿宋_GB2312" w:hAnsi="仿宋_GB2312" w:eastAsia="仿宋_GB2312" w:cs="仿宋_GB2312"/>
          <w:sz w:val="32"/>
          <w:szCs w:val="32"/>
          <w:highlight w:val="none"/>
          <w:lang w:val="en-US" w:eastAsia="zh-CN"/>
        </w:rPr>
        <w:t>310.36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5.48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财政预算制度改革年底结余资金收回财政，不再结转下年度</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2021年度一般公共预算财政拨款支出5,353.78万元，占支出合计的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511.94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10.57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本年度人员增加经费支出随之增加</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2021年度一般公共预算财政拨款支出5,353.78万元，主要用于以下方面：一般公共服务（类）支出</w:t>
      </w:r>
      <w:r>
        <w:rPr>
          <w:rFonts w:hint="eastAsia" w:ascii="仿宋_GB2312" w:hAnsi="仿宋_GB2312" w:eastAsia="仿宋_GB2312" w:cs="仿宋_GB2312"/>
          <w:sz w:val="32"/>
          <w:szCs w:val="32"/>
          <w:highlight w:val="none"/>
          <w:lang w:val="en-US" w:eastAsia="zh-CN"/>
        </w:rPr>
        <w:t>23.46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0.43</w:t>
      </w:r>
      <w:r>
        <w:rPr>
          <w:rFonts w:hint="eastAsia" w:ascii="仿宋_GB2312" w:hAnsi="仿宋_GB2312" w:eastAsia="仿宋_GB2312" w:cs="仿宋_GB2312"/>
          <w:sz w:val="32"/>
          <w:szCs w:val="32"/>
          <w:highlight w:val="none"/>
        </w:rPr>
        <w:t>%；教育（类）支出</w:t>
      </w:r>
      <w:r>
        <w:rPr>
          <w:rFonts w:hint="eastAsia" w:ascii="仿宋_GB2312" w:hAnsi="仿宋_GB2312" w:eastAsia="仿宋_GB2312" w:cs="仿宋_GB2312"/>
          <w:sz w:val="32"/>
          <w:szCs w:val="32"/>
          <w:highlight w:val="none"/>
          <w:lang w:val="en-US" w:eastAsia="zh-CN"/>
        </w:rPr>
        <w:t>4638.75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86.64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文化旅游体育与传媒</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560.67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10.47</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125.29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2.36</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预算为4,251.59万元，支出决算为5,353.78万元，完成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预算的125.92%。其中：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 （款）工会事务（项）。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23.46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23.46</w:t>
      </w:r>
      <w:r>
        <w:rPr>
          <w:rFonts w:hint="eastAsia" w:ascii="仿宋_GB2312" w:hAnsi="仿宋_GB2312" w:eastAsia="仿宋_GB2312" w:cs="仿宋_GB2312"/>
          <w:sz w:val="32"/>
          <w:szCs w:val="32"/>
          <w:highlight w:val="none"/>
        </w:rPr>
        <w:t>万元，完成年初预算的100.00%。</w:t>
      </w:r>
      <w:r>
        <w:rPr>
          <w:rFonts w:hint="eastAsia" w:ascii="仿宋_GB2312" w:hAnsi="仿宋_GB2312" w:eastAsia="仿宋_GB2312" w:cs="仿宋_GB2312"/>
          <w:sz w:val="32"/>
          <w:szCs w:val="32"/>
          <w:highlight w:val="none"/>
          <w:lang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．教育支出（类）普通教育（款）初中教育（项）。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3541.73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3811.93</w:t>
      </w:r>
      <w:r>
        <w:rPr>
          <w:rFonts w:hint="eastAsia" w:ascii="仿宋_GB2312" w:hAnsi="仿宋_GB2312" w:eastAsia="仿宋_GB2312" w:cs="仿宋_GB2312"/>
          <w:sz w:val="32"/>
          <w:szCs w:val="32"/>
          <w:highlight w:val="none"/>
        </w:rPr>
        <w:t>万元，完成年初预算的10</w:t>
      </w:r>
      <w:r>
        <w:rPr>
          <w:rFonts w:hint="eastAsia" w:ascii="仿宋_GB2312" w:hAnsi="仿宋_GB2312" w:eastAsia="仿宋_GB2312" w:cs="仿宋_GB2312"/>
          <w:sz w:val="32"/>
          <w:szCs w:val="32"/>
          <w:highlight w:val="none"/>
          <w:lang w:val="en-US" w:eastAsia="zh-CN"/>
        </w:rPr>
        <w:t>7.62</w:t>
      </w:r>
      <w:r>
        <w:rPr>
          <w:rFonts w:hint="eastAsia" w:ascii="仿宋_GB2312" w:hAnsi="仿宋_GB2312" w:eastAsia="仿宋_GB2312" w:cs="仿宋_GB2312"/>
          <w:sz w:val="32"/>
          <w:szCs w:val="32"/>
          <w:highlight w:val="none"/>
        </w:rPr>
        <w:t>%。决算数与年初预算数存在差异的主要原因是人员</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工资福利费增加</w:t>
      </w:r>
      <w:r>
        <w:rPr>
          <w:rFonts w:hint="eastAsia" w:ascii="仿宋_GB2312" w:hAnsi="仿宋_GB2312" w:eastAsia="仿宋_GB2312" w:cs="仿宋_GB2312"/>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教育支出（类）普通教育（款）其他普通教育支出（项）。</w:t>
      </w:r>
      <w:r>
        <w:rPr>
          <w:rFonts w:hint="eastAsia" w:ascii="仿宋_GB2312" w:hAnsi="仿宋_GB2312" w:eastAsia="仿宋_GB2312" w:cs="仿宋_GB2312"/>
          <w:sz w:val="32"/>
          <w:szCs w:val="32"/>
          <w:highlight w:val="none"/>
        </w:rPr>
        <w:t>年初预算为0.00万元</w:t>
      </w:r>
      <w:r>
        <w:rPr>
          <w:rFonts w:hint="eastAsia" w:ascii="仿宋_GB2312" w:hAnsi="仿宋_GB2312" w:eastAsia="仿宋_GB2312" w:cs="仿宋_GB2312"/>
          <w:color w:val="0000FF"/>
          <w:sz w:val="32"/>
          <w:szCs w:val="32"/>
          <w:highlight w:val="none"/>
        </w:rPr>
        <w:t>，</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806.57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决算数与年初预算数存在差异的主要原因是年初预算未安排支出。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4．教育支出（类）特殊教育（款）特殊学校教育支出（项）。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万元。决算数与年初预算数存在差异的主要原因是年初预算未安排支出。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5．教育支出（类）其他教育支出（款）其他教育支出（项）。</w:t>
      </w:r>
      <w:r>
        <w:rPr>
          <w:rFonts w:hint="eastAsia" w:ascii="仿宋_GB2312" w:hAnsi="仿宋_GB2312" w:eastAsia="仿宋_GB2312" w:cs="仿宋_GB2312"/>
          <w:sz w:val="32"/>
          <w:szCs w:val="32"/>
          <w:highlight w:val="none"/>
        </w:rPr>
        <w:t>年初预算为0.00万元，支出决算为</w:t>
      </w:r>
      <w:r>
        <w:rPr>
          <w:rFonts w:hint="eastAsia" w:ascii="仿宋_GB2312" w:hAnsi="仿宋_GB2312" w:eastAsia="仿宋_GB2312" w:cs="仿宋_GB2312"/>
          <w:sz w:val="32"/>
          <w:szCs w:val="32"/>
          <w:highlight w:val="none"/>
          <w:lang w:val="en-US" w:eastAsia="zh-CN"/>
        </w:rPr>
        <w:t>19.66</w:t>
      </w:r>
      <w:r>
        <w:rPr>
          <w:rFonts w:hint="eastAsia" w:ascii="仿宋_GB2312" w:hAnsi="仿宋_GB2312" w:eastAsia="仿宋_GB2312" w:cs="仿宋_GB2312"/>
          <w:sz w:val="32"/>
          <w:szCs w:val="32"/>
          <w:highlight w:val="none"/>
        </w:rPr>
        <w:t>万元。决算数与年初预算数存在差异的主要原因是年初预算未安排支出。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6．文化旅游体育与传媒支出（类）文化和旅游（款）其他文化和旅游支出（项）。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lang w:eastAsia="zh-CN"/>
        </w:rPr>
        <w:t>决算数与年初预算数不存在差异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7．社会保障和就业支出（类）行政事业单位养老支出（款）事业单位离退休（项）。</w:t>
      </w:r>
      <w:r>
        <w:rPr>
          <w:rFonts w:hint="eastAsia" w:ascii="仿宋_GB2312" w:hAnsi="仿宋_GB2312" w:eastAsia="仿宋_GB2312" w:cs="仿宋_GB2312"/>
          <w:sz w:val="32"/>
          <w:szCs w:val="32"/>
          <w:highlight w:val="none"/>
        </w:rPr>
        <w:t>年初预算</w:t>
      </w:r>
      <w:r>
        <w:rPr>
          <w:rFonts w:hint="eastAsia" w:ascii="仿宋_GB2312" w:hAnsi="仿宋_GB2312" w:eastAsia="仿宋_GB2312" w:cs="仿宋_GB2312"/>
          <w:sz w:val="32"/>
          <w:szCs w:val="32"/>
          <w:highlight w:val="none"/>
          <w:lang w:val="en-US" w:eastAsia="zh-CN"/>
        </w:rPr>
        <w:t>287.58万元，事业单位离退休决算为288.77万元，完成年初预算的100.41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本年度退休人员和调入人员增加，使用了上年度本科目结转资金。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8.社会保障和就业支出（类）行政事业单位养老支出（款）机关事业单位基本养老保险缴费支出（项）。</w:t>
      </w:r>
      <w:r>
        <w:rPr>
          <w:rFonts w:hint="default" w:ascii="仿宋_GB2312" w:hAnsi="仿宋_GB2312" w:eastAsia="仿宋_GB2312" w:cs="仿宋_GB2312"/>
          <w:b w:val="0"/>
          <w:bCs w:val="0"/>
          <w:sz w:val="32"/>
          <w:szCs w:val="32"/>
          <w:highlight w:val="none"/>
          <w:lang w:val="en-US" w:eastAsia="zh-CN"/>
        </w:rPr>
        <w:t>年初预算为266.00万元</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机关事业单位基本养老保险缴费决算为271.90，完成年初预算的102.21%。决算数与年初预算数存在差异的主要原因是本年度退休人员和调入人员增加，使用了上年度本科目结转资金。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9．卫生健康支出（类）行政事业单位医疗（款）事业单位医疗（项）。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127.22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125.29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98.48</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本年度有8人在职转为退休支出减少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2021年度一般公共预算财政拨款基本支出4,464.81万元。其中：人员经费4,106.27万元，主要包括：基本工资、津贴补贴、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离休费、退休</w:t>
      </w:r>
      <w:r>
        <w:rPr>
          <w:rFonts w:hint="eastAsia" w:ascii="仿宋_GB2312" w:hAnsi="仿宋_GB2312" w:eastAsia="仿宋_GB2312" w:cs="仿宋_GB2312"/>
          <w:sz w:val="32"/>
          <w:szCs w:val="32"/>
          <w:highlight w:val="none"/>
          <w:lang w:eastAsia="zh-CN"/>
        </w:rPr>
        <w:t>补贴</w:t>
      </w:r>
      <w:r>
        <w:rPr>
          <w:rFonts w:hint="eastAsia" w:ascii="仿宋_GB2312" w:hAnsi="仿宋_GB2312" w:eastAsia="仿宋_GB2312" w:cs="仿宋_GB2312"/>
          <w:sz w:val="32"/>
          <w:szCs w:val="32"/>
          <w:highlight w:val="none"/>
        </w:rPr>
        <w:t>、生活补助；公用经费358.53万元，主要包括：办公费、印刷费、咨询费、水费、电费、邮电费、物业</w:t>
      </w:r>
      <w:r>
        <w:rPr>
          <w:rFonts w:hint="eastAsia" w:ascii="仿宋_GB2312" w:hAnsi="仿宋_GB2312" w:eastAsia="仿宋_GB2312" w:cs="仿宋_GB2312"/>
          <w:sz w:val="32"/>
          <w:szCs w:val="32"/>
          <w:highlight w:val="none"/>
          <w:lang w:eastAsia="zh-CN"/>
        </w:rPr>
        <w:t>管</w:t>
      </w:r>
      <w:r>
        <w:rPr>
          <w:rFonts w:hint="eastAsia" w:ascii="仿宋_GB2312" w:hAnsi="仿宋_GB2312" w:eastAsia="仿宋_GB2312" w:cs="仿宋_GB2312"/>
          <w:sz w:val="32"/>
          <w:szCs w:val="32"/>
          <w:highlight w:val="none"/>
        </w:rPr>
        <w:t>理费、差旅费、维修（护）费、租赁费、培训费、专用材料费、劳务费、工会经费、福利费、公务用车运行维护费、税金及附加费用、办公设备购置</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10.56</w:t>
      </w:r>
      <w:r>
        <w:rPr>
          <w:rFonts w:hint="eastAsia" w:ascii="仿宋_GB2312" w:hAnsi="仿宋_GB2312" w:eastAsia="仿宋_GB2312" w:cs="仿宋_GB2312"/>
          <w:sz w:val="32"/>
          <w:szCs w:val="32"/>
          <w:highlight w:val="none"/>
        </w:rPr>
        <w:t>万元，支出决算为0.79万元，完成预算的</w:t>
      </w:r>
      <w:r>
        <w:rPr>
          <w:rFonts w:hint="eastAsia" w:ascii="仿宋_GB2312" w:hAnsi="仿宋_GB2312" w:eastAsia="仿宋_GB2312" w:cs="仿宋_GB2312"/>
          <w:sz w:val="32"/>
          <w:szCs w:val="32"/>
          <w:highlight w:val="none"/>
          <w:lang w:val="en-US" w:eastAsia="zh-CN"/>
        </w:rPr>
        <w:t>7.48</w:t>
      </w:r>
      <w:r>
        <w:rPr>
          <w:rFonts w:hint="eastAsia" w:ascii="仿宋_GB2312" w:hAnsi="仿宋_GB2312" w:eastAsia="仿宋_GB2312" w:cs="仿宋_GB2312"/>
          <w:sz w:val="32"/>
          <w:szCs w:val="32"/>
          <w:highlight w:val="none"/>
        </w:rPr>
        <w:t>%。2021年度“三公”经费支出决算数与预算数存在差异的主要原因是</w:t>
      </w:r>
      <w:r>
        <w:rPr>
          <w:rFonts w:hint="eastAsia" w:ascii="仿宋_GB2312" w:hAnsi="仿宋_GB2312" w:eastAsia="仿宋_GB2312" w:cs="仿宋_GB2312"/>
          <w:sz w:val="32"/>
          <w:szCs w:val="32"/>
          <w:highlight w:val="none"/>
          <w:lang w:eastAsia="zh-CN"/>
        </w:rPr>
        <w:t>公务接待费、公务用车运行费减少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万元；公务用车购置及运行费支出决算0.79万元，完成预算的</w:t>
      </w:r>
      <w:r>
        <w:rPr>
          <w:rFonts w:hint="eastAsia" w:ascii="仿宋_GB2312" w:hAnsi="仿宋_GB2312" w:eastAsia="仿宋_GB2312" w:cs="仿宋_GB2312"/>
          <w:sz w:val="32"/>
          <w:szCs w:val="32"/>
          <w:highlight w:val="none"/>
          <w:lang w:val="en-US" w:eastAsia="zh-CN"/>
        </w:rPr>
        <w:t>7.48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7.48</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支出决算为0.00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2021年度“三公”经费支出决算数与预算数不存在差异。全年因公出国（境）团组0个，累计0人次。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0.79</w:t>
      </w:r>
      <w:r>
        <w:rPr>
          <w:rFonts w:hint="eastAsia" w:ascii="仿宋_GB2312" w:hAnsi="仿宋_GB2312" w:eastAsia="仿宋_GB2312" w:cs="仿宋_GB2312"/>
          <w:sz w:val="32"/>
          <w:szCs w:val="32"/>
          <w:highlight w:val="none"/>
        </w:rPr>
        <w:t>万元，完成预算的7</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%。决算数与预算数存在差异的主要原因是公务用车运行费用减少。其中：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公务用车运行支出</w:t>
      </w:r>
      <w:r>
        <w:rPr>
          <w:rFonts w:hint="eastAsia" w:ascii="仿宋_GB2312" w:hAnsi="仿宋_GB2312" w:eastAsia="仿宋_GB2312" w:cs="仿宋_GB2312"/>
          <w:sz w:val="32"/>
          <w:szCs w:val="32"/>
          <w:highlight w:val="none"/>
          <w:lang w:val="en-US" w:eastAsia="zh-CN"/>
        </w:rPr>
        <w:t>0.79</w:t>
      </w:r>
      <w:r>
        <w:rPr>
          <w:rFonts w:hint="eastAsia" w:ascii="仿宋_GB2312" w:hAnsi="仿宋_GB2312" w:eastAsia="仿宋_GB2312" w:cs="仿宋_GB2312"/>
          <w:sz w:val="32"/>
          <w:szCs w:val="32"/>
          <w:highlight w:val="none"/>
        </w:rPr>
        <w:t>万元。主要用于车辆保险、汽油费。2021年期末，单位开支财政拨款的公务用车保有量为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3.公务接待费</w:t>
      </w:r>
      <w:r>
        <w:rPr>
          <w:rFonts w:hint="eastAsia" w:ascii="仿宋_GB2312" w:hAnsi="仿宋_GB2312" w:eastAsia="仿宋_GB2312" w:cs="仿宋_GB2312"/>
          <w:sz w:val="32"/>
          <w:szCs w:val="32"/>
          <w:highlight w:val="none"/>
          <w:lang w:val="en-US" w:eastAsia="zh-CN"/>
        </w:rPr>
        <w:t>预算为9.56万元，支出决算为0.00万元，完成预算的0.00%。2021年度“三公”经费支出决算数和预算数不存在差异。其中：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外宾接待支出</w:t>
      </w:r>
      <w:r>
        <w:rPr>
          <w:rFonts w:hint="eastAsia" w:ascii="仿宋_GB2312" w:hAnsi="仿宋_GB2312" w:eastAsia="仿宋_GB2312" w:cs="仿宋_GB2312"/>
          <w:sz w:val="32"/>
          <w:szCs w:val="32"/>
          <w:highlight w:val="none"/>
          <w:lang w:val="en-US" w:eastAsia="zh-CN"/>
        </w:rPr>
        <w:t>0.00万元。2021年共接待国（境）外来访团组0个、来访外宾0人次（不包括陪同人员）。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其他国内公务接待支出</w:t>
      </w:r>
      <w:r>
        <w:rPr>
          <w:rFonts w:hint="eastAsia" w:ascii="仿宋_GB2312" w:hAnsi="仿宋_GB2312" w:eastAsia="仿宋_GB2312" w:cs="仿宋_GB2312"/>
          <w:sz w:val="32"/>
          <w:szCs w:val="32"/>
          <w:highlight w:val="none"/>
          <w:lang w:val="en-US" w:eastAsia="zh-CN"/>
        </w:rPr>
        <w:t>0.00万元。2021年共接待国内来访团组0个、来宾0人次（不包括陪同人员）。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2021年度政府性基金预算财政拨款支出预算为0.00万元，支出决算为0.00万元。不存在项目年末结转和结余资金较大，情况说明：我单位2021年度没有政府性基金收入，也没有使用政府性基金安排的支出。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度政府采购支出总额66.89万元，其中：政府采购货物支出66.89万元、政府采购工程支出0.00万元、政府采购服务支出0.00万元。授予中小企业合同金额0.00万元，占政府采购支出总额的0.00%，其中：授予小微企业合同金额0.00万元，占政府采购支出总额的0.00%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了全过程预算绩效管理。2021年我单位纳入预算绩效管理的支出总额为4245.99万元，其中：基本支出4215.99万元；项目支出1个，支出金额30.00万元。开展项目绩效自评项目1个，自评金额28.44万元；纳入重点绩效评价0个，评价金额0.00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按照《许昌市财政局关于开展2021年度市级预算绩效自评工作的通知》（许财效</w:t>
      </w:r>
      <w:bookmarkStart w:id="0" w:name="_GoBack"/>
      <w:bookmarkEnd w:id="0"/>
      <w:r>
        <w:rPr>
          <w:rFonts w:hint="eastAsia" w:ascii="仿宋_GB2312" w:hAnsi="仿宋_GB2312" w:eastAsia="仿宋_GB2312" w:cs="仿宋_GB2312"/>
          <w:sz w:val="32"/>
          <w:szCs w:val="32"/>
          <w:highlight w:val="none"/>
          <w:lang w:val="en-US" w:eastAsia="zh-CN"/>
        </w:rPr>
        <w:t>〔2022〕1号）等文件精神，我单位对本单位整体绩效目标和项目支出绩效目标进行了自评。一是单位整体绩效自评情况：我单位整体预算年初数4245.99万元，全年执行数4479.19万元。根据年度总体目标和主要任务特点分别设置了整体预算绩效目标和绩效指标值进行考评：总分值100分，并分别设置了一、二、三级绩效指标；按照所设定的各项绩效指标进行打分自评，总得分90.8分。二是项目绩效自评情况。我单位共有1个项目批复了绩效目标，项目金额30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于项目预期目标的实现程度，对2021年度项目支出绩效进行自评，我单位项目支出是校园运行维护费：日常水、电费、校园绿化养护费、保洁费、及零星维修支出等。年初预算30.00万元，全年实际执行数28.44万元，执行率94.80%。项目支出主要围绕年度总目标和年度主要任务构成，项目绩效自评平均得分为91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2021年度我单位没有开展重点绩效评价的项目。</w:t>
      </w:r>
    </w:p>
    <w:p>
      <w:pPr>
        <w:widowControl/>
        <w:spacing w:line="590" w:lineRule="exact"/>
        <w:ind w:firstLine="640" w:firstLineChars="200"/>
        <w:rPr>
          <w:rFonts w:hint="eastAsia" w:ascii="仿宋_GB2312" w:hAnsi="仿宋_GB2312" w:eastAsia="仿宋_GB2312" w:cs="仿宋_GB2312"/>
          <w:sz w:val="32"/>
          <w:szCs w:val="32"/>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2400" w:firstLineChars="5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2098" w:right="1474" w:bottom="1984"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7"/>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3522"/>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3D448E"/>
    <w:rsid w:val="024040AB"/>
    <w:rsid w:val="02A3489A"/>
    <w:rsid w:val="02AA1960"/>
    <w:rsid w:val="02C643EE"/>
    <w:rsid w:val="02CA138D"/>
    <w:rsid w:val="030550E8"/>
    <w:rsid w:val="033646FC"/>
    <w:rsid w:val="03C75F80"/>
    <w:rsid w:val="03F37FFA"/>
    <w:rsid w:val="0478364D"/>
    <w:rsid w:val="04D326F7"/>
    <w:rsid w:val="053D4C0D"/>
    <w:rsid w:val="0557532E"/>
    <w:rsid w:val="05BC5D3C"/>
    <w:rsid w:val="06696163"/>
    <w:rsid w:val="07480D53"/>
    <w:rsid w:val="0799329C"/>
    <w:rsid w:val="07E12CFE"/>
    <w:rsid w:val="08397436"/>
    <w:rsid w:val="086F16A7"/>
    <w:rsid w:val="092B22FC"/>
    <w:rsid w:val="09B05BE7"/>
    <w:rsid w:val="09E83E58"/>
    <w:rsid w:val="0A0F7225"/>
    <w:rsid w:val="0A2B7D82"/>
    <w:rsid w:val="0ADC40E9"/>
    <w:rsid w:val="0AE607F4"/>
    <w:rsid w:val="0B386127"/>
    <w:rsid w:val="0B451598"/>
    <w:rsid w:val="0BEC73F4"/>
    <w:rsid w:val="0C392698"/>
    <w:rsid w:val="0CF71FE6"/>
    <w:rsid w:val="0E740FC1"/>
    <w:rsid w:val="0EBD0A4D"/>
    <w:rsid w:val="0FC75A6D"/>
    <w:rsid w:val="0FD02F5B"/>
    <w:rsid w:val="10667F75"/>
    <w:rsid w:val="10BD36F6"/>
    <w:rsid w:val="10E4213D"/>
    <w:rsid w:val="11BF0649"/>
    <w:rsid w:val="123E3E08"/>
    <w:rsid w:val="133212F4"/>
    <w:rsid w:val="13D22E22"/>
    <w:rsid w:val="15D02686"/>
    <w:rsid w:val="160352C1"/>
    <w:rsid w:val="161C2DFF"/>
    <w:rsid w:val="16373578"/>
    <w:rsid w:val="16D3336B"/>
    <w:rsid w:val="17200028"/>
    <w:rsid w:val="17806C36"/>
    <w:rsid w:val="17A74F62"/>
    <w:rsid w:val="18A47774"/>
    <w:rsid w:val="18F3123F"/>
    <w:rsid w:val="190B1D8F"/>
    <w:rsid w:val="19431463"/>
    <w:rsid w:val="1A323693"/>
    <w:rsid w:val="1A8D28EB"/>
    <w:rsid w:val="1A9F2D78"/>
    <w:rsid w:val="1B2E6FD8"/>
    <w:rsid w:val="1B4E7247"/>
    <w:rsid w:val="1B877D21"/>
    <w:rsid w:val="1C4256DD"/>
    <w:rsid w:val="1C4319A9"/>
    <w:rsid w:val="1DF235A2"/>
    <w:rsid w:val="1E443B4B"/>
    <w:rsid w:val="1E994F4A"/>
    <w:rsid w:val="1EAF0224"/>
    <w:rsid w:val="1ED17F52"/>
    <w:rsid w:val="1F2230A4"/>
    <w:rsid w:val="20210932"/>
    <w:rsid w:val="202448E0"/>
    <w:rsid w:val="205F7D3D"/>
    <w:rsid w:val="20610DB9"/>
    <w:rsid w:val="20F614FE"/>
    <w:rsid w:val="21302EEA"/>
    <w:rsid w:val="22376FB5"/>
    <w:rsid w:val="23937C71"/>
    <w:rsid w:val="23E152D7"/>
    <w:rsid w:val="23EE2489"/>
    <w:rsid w:val="24065E9B"/>
    <w:rsid w:val="24C851A4"/>
    <w:rsid w:val="24FC3C3C"/>
    <w:rsid w:val="255D43C8"/>
    <w:rsid w:val="26714EF8"/>
    <w:rsid w:val="26876BDD"/>
    <w:rsid w:val="26F33827"/>
    <w:rsid w:val="2714632A"/>
    <w:rsid w:val="27541E73"/>
    <w:rsid w:val="276B701B"/>
    <w:rsid w:val="278D7E26"/>
    <w:rsid w:val="27B0539E"/>
    <w:rsid w:val="28830007"/>
    <w:rsid w:val="28945ADF"/>
    <w:rsid w:val="29365CF8"/>
    <w:rsid w:val="299469B3"/>
    <w:rsid w:val="2A805789"/>
    <w:rsid w:val="2ADC0D75"/>
    <w:rsid w:val="2AE65962"/>
    <w:rsid w:val="2B4A0E52"/>
    <w:rsid w:val="2C351AA4"/>
    <w:rsid w:val="2C975890"/>
    <w:rsid w:val="2DEF21BB"/>
    <w:rsid w:val="2E235738"/>
    <w:rsid w:val="2E4A2F05"/>
    <w:rsid w:val="2ECC1061"/>
    <w:rsid w:val="2ED60F94"/>
    <w:rsid w:val="2F335CB2"/>
    <w:rsid w:val="2FA476AD"/>
    <w:rsid w:val="303F7540"/>
    <w:rsid w:val="30A21A3A"/>
    <w:rsid w:val="31AE6D6B"/>
    <w:rsid w:val="31DD00BF"/>
    <w:rsid w:val="3293174C"/>
    <w:rsid w:val="32BB38D4"/>
    <w:rsid w:val="32C67937"/>
    <w:rsid w:val="32C9376D"/>
    <w:rsid w:val="3348589F"/>
    <w:rsid w:val="336374ED"/>
    <w:rsid w:val="3372679D"/>
    <w:rsid w:val="33780472"/>
    <w:rsid w:val="33AF0905"/>
    <w:rsid w:val="34367B36"/>
    <w:rsid w:val="350D0875"/>
    <w:rsid w:val="355932F4"/>
    <w:rsid w:val="35611882"/>
    <w:rsid w:val="359758E5"/>
    <w:rsid w:val="36746FC3"/>
    <w:rsid w:val="368763AE"/>
    <w:rsid w:val="376326EB"/>
    <w:rsid w:val="395D59E7"/>
    <w:rsid w:val="39645CD7"/>
    <w:rsid w:val="39A93932"/>
    <w:rsid w:val="3A915562"/>
    <w:rsid w:val="3AB56574"/>
    <w:rsid w:val="3B60730E"/>
    <w:rsid w:val="3B8D4765"/>
    <w:rsid w:val="3C000DBA"/>
    <w:rsid w:val="3C1E417C"/>
    <w:rsid w:val="3DC045D3"/>
    <w:rsid w:val="3E504FFB"/>
    <w:rsid w:val="3E615CD0"/>
    <w:rsid w:val="3E9C47F6"/>
    <w:rsid w:val="3F1C6121"/>
    <w:rsid w:val="3F8B0112"/>
    <w:rsid w:val="3FAB3095"/>
    <w:rsid w:val="3FE45947"/>
    <w:rsid w:val="3FFF1204"/>
    <w:rsid w:val="401E7D02"/>
    <w:rsid w:val="41242965"/>
    <w:rsid w:val="435671EA"/>
    <w:rsid w:val="436E64E2"/>
    <w:rsid w:val="440809E9"/>
    <w:rsid w:val="442407A6"/>
    <w:rsid w:val="44625F2D"/>
    <w:rsid w:val="44805EA1"/>
    <w:rsid w:val="44BE1C4B"/>
    <w:rsid w:val="45710696"/>
    <w:rsid w:val="46142B1B"/>
    <w:rsid w:val="47E60DD0"/>
    <w:rsid w:val="48160160"/>
    <w:rsid w:val="48735039"/>
    <w:rsid w:val="492C684B"/>
    <w:rsid w:val="49500594"/>
    <w:rsid w:val="49E7604E"/>
    <w:rsid w:val="4BF67CDD"/>
    <w:rsid w:val="4C6C2796"/>
    <w:rsid w:val="4D173441"/>
    <w:rsid w:val="4D603DD6"/>
    <w:rsid w:val="4EBF010F"/>
    <w:rsid w:val="4F471EB0"/>
    <w:rsid w:val="501F6100"/>
    <w:rsid w:val="51331326"/>
    <w:rsid w:val="51740A7F"/>
    <w:rsid w:val="51A5541E"/>
    <w:rsid w:val="51C96242"/>
    <w:rsid w:val="52110790"/>
    <w:rsid w:val="52601868"/>
    <w:rsid w:val="52BE42C6"/>
    <w:rsid w:val="537C4D88"/>
    <w:rsid w:val="53906AE1"/>
    <w:rsid w:val="53975BD6"/>
    <w:rsid w:val="539F1F5A"/>
    <w:rsid w:val="54E61EF6"/>
    <w:rsid w:val="54F46F60"/>
    <w:rsid w:val="55965D3A"/>
    <w:rsid w:val="559977CA"/>
    <w:rsid w:val="55A37BEA"/>
    <w:rsid w:val="56362CD2"/>
    <w:rsid w:val="5784687B"/>
    <w:rsid w:val="57846959"/>
    <w:rsid w:val="578E6A87"/>
    <w:rsid w:val="57C33A53"/>
    <w:rsid w:val="57C44573"/>
    <w:rsid w:val="5A555638"/>
    <w:rsid w:val="5AC2203A"/>
    <w:rsid w:val="5B3F0ADB"/>
    <w:rsid w:val="5B6C17A2"/>
    <w:rsid w:val="5CBB3334"/>
    <w:rsid w:val="5D115FAF"/>
    <w:rsid w:val="5F867213"/>
    <w:rsid w:val="606D0FB5"/>
    <w:rsid w:val="60FD7721"/>
    <w:rsid w:val="61840D96"/>
    <w:rsid w:val="62811722"/>
    <w:rsid w:val="62E75A72"/>
    <w:rsid w:val="64571880"/>
    <w:rsid w:val="649125B6"/>
    <w:rsid w:val="649FBAF4"/>
    <w:rsid w:val="64C74EE1"/>
    <w:rsid w:val="651A6159"/>
    <w:rsid w:val="652F4C1A"/>
    <w:rsid w:val="65F60A05"/>
    <w:rsid w:val="66627024"/>
    <w:rsid w:val="666D37F1"/>
    <w:rsid w:val="669F00A4"/>
    <w:rsid w:val="67087D8F"/>
    <w:rsid w:val="671F687E"/>
    <w:rsid w:val="676B418F"/>
    <w:rsid w:val="67F415F8"/>
    <w:rsid w:val="682640D1"/>
    <w:rsid w:val="684B73E5"/>
    <w:rsid w:val="69F74C34"/>
    <w:rsid w:val="6A047A2A"/>
    <w:rsid w:val="6C1D7915"/>
    <w:rsid w:val="6CE21FC5"/>
    <w:rsid w:val="6E973838"/>
    <w:rsid w:val="6ECA75CC"/>
    <w:rsid w:val="6EFB7548"/>
    <w:rsid w:val="6F3831C3"/>
    <w:rsid w:val="6F8B71C1"/>
    <w:rsid w:val="70753482"/>
    <w:rsid w:val="707B522A"/>
    <w:rsid w:val="71F17DD6"/>
    <w:rsid w:val="729142F7"/>
    <w:rsid w:val="73194D05"/>
    <w:rsid w:val="73587A7E"/>
    <w:rsid w:val="73A83B0E"/>
    <w:rsid w:val="73E17887"/>
    <w:rsid w:val="742A6F7F"/>
    <w:rsid w:val="744D3EF9"/>
    <w:rsid w:val="74727B4D"/>
    <w:rsid w:val="74794411"/>
    <w:rsid w:val="75867C40"/>
    <w:rsid w:val="75B10B26"/>
    <w:rsid w:val="76432199"/>
    <w:rsid w:val="76B20FFC"/>
    <w:rsid w:val="76F44829"/>
    <w:rsid w:val="77A267C0"/>
    <w:rsid w:val="78882278"/>
    <w:rsid w:val="78A7565C"/>
    <w:rsid w:val="78B118A6"/>
    <w:rsid w:val="79135044"/>
    <w:rsid w:val="79352A18"/>
    <w:rsid w:val="79507ADA"/>
    <w:rsid w:val="79740F27"/>
    <w:rsid w:val="7A4C3FB7"/>
    <w:rsid w:val="7A7D0F99"/>
    <w:rsid w:val="7B9872AE"/>
    <w:rsid w:val="7E4A0E7C"/>
    <w:rsid w:val="7EFD449D"/>
    <w:rsid w:val="C5FBDFCC"/>
    <w:rsid w:val="FFE5C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font11"/>
    <w:qFormat/>
    <w:uiPriority w:val="0"/>
    <w:rPr>
      <w:rFonts w:hint="eastAsia" w:ascii="宋体" w:hAnsi="宋体" w:eastAsia="宋体" w:cs="宋体"/>
      <w:color w:val="000000"/>
      <w:sz w:val="20"/>
      <w:szCs w:val="20"/>
      <w:u w:val="none"/>
    </w:rPr>
  </w:style>
  <w:style w:type="character" w:customStyle="1" w:styleId="11">
    <w:name w:val="font51"/>
    <w:qFormat/>
    <w:uiPriority w:val="0"/>
    <w:rPr>
      <w:rFonts w:hint="eastAsia" w:ascii="宋体" w:hAnsi="宋体" w:eastAsia="宋体" w:cs="宋体"/>
      <w:color w:val="000000"/>
      <w:sz w:val="24"/>
      <w:szCs w:val="24"/>
      <w:u w:val="none"/>
    </w:rPr>
  </w:style>
  <w:style w:type="character" w:customStyle="1" w:styleId="12">
    <w:name w:val="页脚 Char"/>
    <w:link w:val="3"/>
    <w:qFormat/>
    <w:uiPriority w:val="99"/>
    <w:rPr>
      <w:kern w:val="2"/>
      <w:sz w:val="18"/>
      <w:szCs w:val="18"/>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w:link w:val="4"/>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批注框文本 Char"/>
    <w:link w:val="2"/>
    <w:semiHidden/>
    <w:qFormat/>
    <w:uiPriority w:val="99"/>
    <w:rPr>
      <w:kern w:val="2"/>
      <w:sz w:val="18"/>
      <w:szCs w:val="18"/>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8447</Words>
  <Characters>10768</Characters>
  <Lines>60</Lines>
  <Paragraphs>16</Paragraphs>
  <TotalTime>17</TotalTime>
  <ScaleCrop>false</ScaleCrop>
  <LinksUpToDate>false</LinksUpToDate>
  <CharactersWithSpaces>10804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ahui</cp:lastModifiedBy>
  <cp:lastPrinted>2018-07-25T02:50:00Z</cp:lastPrinted>
  <dcterms:modified xsi:type="dcterms:W3CDTF">2023-09-12T10:43:23Z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5AB4AA4CBE944E1FA181F3ECD1F11571_13</vt:lpwstr>
  </property>
</Properties>
</file>