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许昌市科技创新公共服务中心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许昌市科技创新公共服务中心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第一部分</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lang w:eastAsia="zh-CN"/>
        </w:rPr>
        <w:t>许昌市科技创新</w:t>
      </w: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lang w:eastAsia="zh-CN"/>
        </w:rPr>
        <w:t>公共服务中心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bookmarkStart w:id="0" w:name="_GoBack"/>
      <w:bookmarkEnd w:id="0"/>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一）建设和管理许昌科技创新公共管理服务平台、大型科学仪器设施共享服务平台、科技文献信息服务平台、人才引进与技术转移服务平台、创新创业孵化服务平台；为企事业单位、公众提供科技创新创业公共服务；</w:t>
      </w:r>
    </w:p>
    <w:p>
      <w:pPr>
        <w:ind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（二）负责科技大市场综合服务大厅的管理，组织开展有关科技创新活动；</w:t>
      </w:r>
    </w:p>
    <w:p>
      <w:pPr>
        <w:ind w:left="638" w:leftChars="304"/>
        <w:rPr>
          <w:rFonts w:hint="eastAsia" w:ascii="仿宋_GB2312" w:hAnsi="仿宋" w:eastAsia="仿宋_GB2312"/>
          <w:b w:val="0"/>
          <w:bCs w:val="0"/>
          <w:sz w:val="32"/>
          <w:szCs w:val="32"/>
        </w:rPr>
      </w:pPr>
      <w:r>
        <w:rPr>
          <w:rFonts w:hint="eastAsia" w:ascii="仿宋_GB2312" w:hAnsi="仿宋" w:eastAsia="仿宋_GB2312"/>
          <w:b w:val="0"/>
          <w:bCs w:val="0"/>
          <w:sz w:val="32"/>
          <w:szCs w:val="32"/>
        </w:rPr>
        <w:t>（三）负责该中心建设的科技企业孵化器的运营管理；（四）负责科技情报信息收集、分析、整理、存储、查</w:t>
      </w:r>
    </w:p>
    <w:p>
      <w:pPr>
        <w:rPr>
          <w:rFonts w:hint="eastAsia" w:ascii="仿宋_GB2312" w:hAnsi="仿宋" w:eastAsia="仿宋_GB2312"/>
          <w:b w:val="0"/>
          <w:bCs w:val="0"/>
          <w:sz w:val="32"/>
          <w:szCs w:val="32"/>
        </w:rPr>
      </w:pPr>
      <w:r>
        <w:rPr>
          <w:rFonts w:hint="eastAsia" w:ascii="仿宋_GB2312" w:hAnsi="仿宋" w:eastAsia="仿宋_GB2312"/>
          <w:b w:val="0"/>
          <w:bCs w:val="0"/>
          <w:sz w:val="32"/>
          <w:szCs w:val="32"/>
        </w:rPr>
        <w:t>询研究，编制科技信息刊物，为领导决策提供科技信息服务；</w:t>
      </w:r>
    </w:p>
    <w:p>
      <w:pPr>
        <w:ind w:left="630"/>
        <w:rPr>
          <w:rFonts w:hint="eastAsia" w:ascii="仿宋_GB2312" w:hAnsi="仿宋" w:eastAsia="仿宋_GB2312"/>
          <w:b w:val="0"/>
          <w:bCs w:val="0"/>
          <w:sz w:val="32"/>
          <w:szCs w:val="32"/>
        </w:rPr>
      </w:pPr>
      <w:r>
        <w:rPr>
          <w:rFonts w:hint="eastAsia" w:ascii="仿宋_GB2312" w:hAnsi="仿宋" w:eastAsia="仿宋_GB2312"/>
          <w:b w:val="0"/>
          <w:bCs w:val="0"/>
          <w:sz w:val="32"/>
          <w:szCs w:val="32"/>
        </w:rPr>
        <w:t>（五）负责全市科技文献档案的管理及查询、检索，提</w:t>
      </w:r>
    </w:p>
    <w:p>
      <w:pPr>
        <w:adjustRightInd w:val="0"/>
        <w:snapToGrid w:val="0"/>
        <w:spacing w:line="620" w:lineRule="exact"/>
        <w:rPr>
          <w:rFonts w:hint="eastAsia" w:ascii="楷体_GB2312" w:hAnsi="楷体_GB2312" w:eastAsia="楷体_GB2312" w:cs="楷体_GB2312"/>
          <w:b w:val="0"/>
          <w:bCs w:val="0"/>
          <w:sz w:val="32"/>
          <w:szCs w:val="32"/>
        </w:rPr>
      </w:pPr>
      <w:r>
        <w:rPr>
          <w:rFonts w:hint="eastAsia" w:ascii="仿宋_GB2312" w:hAnsi="仿宋" w:eastAsia="仿宋_GB2312"/>
          <w:b w:val="0"/>
          <w:bCs w:val="0"/>
          <w:sz w:val="32"/>
          <w:szCs w:val="32"/>
        </w:rPr>
        <w:t>供科技信息服务</w:t>
      </w:r>
      <w:r>
        <w:rPr>
          <w:rFonts w:hint="eastAsia" w:ascii="仿宋_GB2312" w:hAnsi="仿宋" w:eastAsia="仿宋_GB2312"/>
          <w:b w:val="0"/>
          <w:bCs w:val="0"/>
          <w:sz w:val="32"/>
          <w:szCs w:val="32"/>
          <w:lang w:val="en-US" w:eastAsia="zh-CN"/>
        </w:rPr>
        <w:t>;</w:t>
      </w:r>
      <w:r>
        <w:rPr>
          <w:rFonts w:hint="eastAsia" w:ascii="楷体_GB2312" w:hAnsi="楷体_GB2312" w:eastAsia="楷体_GB2312" w:cs="楷体_GB2312"/>
          <w:b w:val="0"/>
          <w:bCs w:val="0"/>
          <w:sz w:val="32"/>
          <w:szCs w:val="32"/>
        </w:rPr>
        <w:t xml:space="preserve"> </w:t>
      </w:r>
    </w:p>
    <w:p>
      <w:pPr>
        <w:adjustRightInd w:val="0"/>
        <w:snapToGrid w:val="0"/>
        <w:spacing w:line="620" w:lineRule="exact"/>
        <w:rPr>
          <w:rFonts w:hint="eastAsia" w:ascii="仿宋_GB2312" w:hAnsi="仿宋" w:eastAsia="仿宋_GB2312"/>
          <w:b w:val="0"/>
          <w:bCs w:val="0"/>
          <w:sz w:val="32"/>
          <w:szCs w:val="32"/>
        </w:rPr>
      </w:pPr>
      <w:r>
        <w:rPr>
          <w:rFonts w:hint="eastAsia" w:ascii="楷体_GB2312" w:hAnsi="楷体_GB2312" w:eastAsia="楷体_GB2312" w:cs="楷体_GB2312"/>
          <w:b w:val="0"/>
          <w:bCs w:val="0"/>
          <w:sz w:val="32"/>
          <w:szCs w:val="32"/>
        </w:rPr>
        <w:t xml:space="preserve">  </w:t>
      </w:r>
      <w:r>
        <w:rPr>
          <w:rFonts w:hint="eastAsia" w:ascii="楷体_GB2312" w:hAnsi="楷体_GB2312" w:eastAsia="楷体_GB2312" w:cs="楷体_GB2312"/>
          <w:b w:val="0"/>
          <w:bCs w:val="0"/>
          <w:color w:val="FF0000"/>
          <w:sz w:val="32"/>
          <w:szCs w:val="32"/>
        </w:rPr>
        <w:t xml:space="preserve">  </w:t>
      </w:r>
      <w:r>
        <w:rPr>
          <w:rFonts w:hint="eastAsia" w:ascii="仿宋_GB2312" w:hAnsi="仿宋" w:eastAsia="仿宋_GB2312"/>
          <w:b w:val="0"/>
          <w:bCs w:val="0"/>
          <w:sz w:val="32"/>
          <w:szCs w:val="32"/>
        </w:rPr>
        <w:t>（六）创新创业人才（团队）引进工程的政策落实、协调服务和日常管理，组织联合技术攻关或公共研发服务职能。</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0000FF"/>
          <w:kern w:val="0"/>
          <w:sz w:val="32"/>
          <w:szCs w:val="32"/>
          <w:highlight w:val="none"/>
        </w:rPr>
      </w:pPr>
      <w:r>
        <w:rPr>
          <w:rFonts w:hint="eastAsia" w:ascii="仿宋_GB2312" w:hAnsi="仿宋" w:eastAsia="仿宋_GB2312"/>
          <w:sz w:val="32"/>
          <w:szCs w:val="32"/>
        </w:rPr>
        <w:t>许昌市科技创新公共服务中心</w:t>
      </w:r>
      <w:r>
        <w:rPr>
          <w:rFonts w:hint="eastAsia" w:ascii="仿宋_GB2312" w:hAnsi="仿宋_GB2312" w:eastAsia="仿宋_GB2312" w:cs="仿宋_GB2312"/>
          <w:kern w:val="0"/>
          <w:sz w:val="32"/>
          <w:szCs w:val="32"/>
          <w:highlight w:val="none"/>
        </w:rPr>
        <w:t>内设机构</w:t>
      </w:r>
      <w:r>
        <w:rPr>
          <w:rFonts w:hint="eastAsia" w:ascii="仿宋_GB2312" w:hAnsi="仿宋" w:eastAsia="仿宋_GB2312"/>
          <w:sz w:val="32"/>
          <w:szCs w:val="32"/>
        </w:rPr>
        <w:t>5</w:t>
      </w:r>
      <w:r>
        <w:rPr>
          <w:rFonts w:hint="eastAsia" w:ascii="仿宋_GB2312" w:hAnsi="仿宋_GB2312" w:eastAsia="仿宋_GB2312" w:cs="仿宋_GB2312"/>
          <w:kern w:val="0"/>
          <w:sz w:val="32"/>
          <w:szCs w:val="32"/>
          <w:highlight w:val="none"/>
        </w:rPr>
        <w:t>个，包括：</w:t>
      </w:r>
      <w:r>
        <w:rPr>
          <w:rFonts w:hint="eastAsia" w:ascii="仿宋_GB2312" w:hAnsi="仿宋" w:eastAsia="仿宋_GB2312"/>
          <w:sz w:val="32"/>
          <w:szCs w:val="32"/>
        </w:rPr>
        <w:t>综合部、财务部、政策信息部与仪器共享部、技术交易与对外合作部、创新创业与孵化服务部</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 w:eastAsia="仿宋_GB2312"/>
          <w:sz w:val="32"/>
          <w:szCs w:val="32"/>
        </w:rPr>
        <w:t>许昌市科技创新公共服务中心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许昌市科技创新公共服务中心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8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6"/>
        <w:gridCol w:w="821"/>
        <w:gridCol w:w="1227"/>
        <w:gridCol w:w="4269"/>
        <w:gridCol w:w="996"/>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49"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99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285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12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397.50</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399.30</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2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2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486.51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49"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460"/>
        <w:gridCol w:w="1477"/>
        <w:gridCol w:w="1253"/>
        <w:gridCol w:w="1183"/>
        <w:gridCol w:w="1037"/>
        <w:gridCol w:w="1223"/>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9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956"/>
        <w:gridCol w:w="1478"/>
        <w:gridCol w:w="1529"/>
        <w:gridCol w:w="1444"/>
        <w:gridCol w:w="1499"/>
        <w:gridCol w:w="1431"/>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6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6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70"/>
        <w:gridCol w:w="1051"/>
        <w:gridCol w:w="3516"/>
        <w:gridCol w:w="570"/>
        <w:gridCol w:w="821"/>
        <w:gridCol w:w="1171"/>
        <w:gridCol w:w="1443"/>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53"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30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3653"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3"/>
        <w:gridCol w:w="5216"/>
        <w:gridCol w:w="2386"/>
        <w:gridCol w:w="2443"/>
        <w:gridCol w:w="2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9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7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471.76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3170"/>
        <w:gridCol w:w="1000"/>
        <w:gridCol w:w="795"/>
        <w:gridCol w:w="2100"/>
        <w:gridCol w:w="990"/>
        <w:gridCol w:w="870"/>
        <w:gridCol w:w="327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77"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702"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427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03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237.95</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93.89</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268.18</w:t>
            </w:r>
          </w:p>
        </w:tc>
        <w:tc>
          <w:tcPr>
            <w:tcW w:w="802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0"/>
        <w:gridCol w:w="1019"/>
        <w:gridCol w:w="1087"/>
        <w:gridCol w:w="1070"/>
        <w:gridCol w:w="952"/>
        <w:gridCol w:w="1275"/>
        <w:gridCol w:w="1207"/>
        <w:gridCol w:w="1121"/>
        <w:gridCol w:w="1189"/>
        <w:gridCol w:w="1003"/>
        <w:gridCol w:w="1105"/>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46"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1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33"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09"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97"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46"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6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1395"/>
        <w:gridCol w:w="1950"/>
        <w:gridCol w:w="2025"/>
        <w:gridCol w:w="1545"/>
        <w:gridCol w:w="1410"/>
        <w:gridCol w:w="139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4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647"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67"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部门：许昌市科技创新公共服务中心</w:t>
            </w:r>
          </w:p>
        </w:tc>
        <w:tc>
          <w:tcPr>
            <w:tcW w:w="408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0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3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6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9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3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9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4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rPr>
        <w:t>486.51</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sz w:val="32"/>
          <w:szCs w:val="24"/>
        </w:rPr>
        <w:t>682.2</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rPr>
        <w:t>58.37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2019年项目经费536.00万元年底拨付，2020年收入支出包含2019年大部分项目结转经费及2020年本年项目经费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rPr>
        <w:t>399.3</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rPr>
        <w:t>397.5</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99.55</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1.80</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0.45</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rPr>
        <w:t>474.33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301.15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63.49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rPr>
        <w:t>173.18</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36.51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rPr>
        <w:t>471.76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sz w:val="32"/>
          <w:szCs w:val="24"/>
          <w:lang w:val="en-US"/>
        </w:rPr>
        <w:t>663.61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58.45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2019年项目经费536.00万元年底拨付，2020年</w:t>
      </w:r>
      <w:r>
        <w:rPr>
          <w:rFonts w:hint="eastAsia" w:ascii="仿宋_GB2312" w:hAnsi="仿宋_GB2312" w:eastAsia="仿宋_GB2312" w:cs="仿宋_GB2312"/>
          <w:sz w:val="32"/>
          <w:szCs w:val="32"/>
          <w:highlight w:val="none"/>
        </w:rPr>
        <w:t>财政拨款收、支</w:t>
      </w:r>
      <w:r>
        <w:rPr>
          <w:rFonts w:hint="eastAsia" w:ascii="仿宋_GB2312" w:hAnsi="仿宋_GB2312" w:eastAsia="仿宋_GB2312" w:cs="仿宋_GB2312"/>
          <w:color w:val="auto"/>
          <w:sz w:val="32"/>
          <w:szCs w:val="32"/>
          <w:highlight w:val="none"/>
          <w:lang w:val="en-US" w:eastAsia="zh-CN"/>
        </w:rPr>
        <w:t>包含年初财政拨款结转的2019年大部分项目经费及2020年本年财政拨款经费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471.76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99.46</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sz w:val="32"/>
          <w:szCs w:val="24"/>
          <w:lang w:val="en-US"/>
        </w:rPr>
        <w:t>580.22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sz w:val="32"/>
          <w:szCs w:val="24"/>
          <w:lang w:val="en-US"/>
        </w:rPr>
        <w:t>55.15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2019年项目经费536.00万元当年年底拨付</w:t>
      </w:r>
      <w:r>
        <w:rPr>
          <w:rFonts w:hint="eastAsia" w:ascii="仿宋_GB2312" w:hAnsi="仿宋_GB2312" w:eastAsia="仿宋_GB2312" w:cs="仿宋_GB2312"/>
          <w:snapToGrid/>
          <w:color w:val="000000"/>
          <w:sz w:val="32"/>
          <w:szCs w:val="32"/>
          <w:u w:val="none"/>
          <w:shd w:val="clear" w:color="auto" w:fill="FFFFFF"/>
          <w:lang w:val="en-US" w:eastAsia="zh-CN"/>
        </w:rPr>
        <w:t>，孵化器四百多万的房租、水电费、</w:t>
      </w:r>
      <w:r>
        <w:rPr>
          <w:rFonts w:hint="eastAsia" w:ascii="仿宋_GB2312" w:hAnsi="仿宋_GB2312" w:eastAsia="仿宋_GB2312" w:cs="仿宋_GB2312"/>
          <w:color w:val="auto"/>
          <w:sz w:val="32"/>
          <w:szCs w:val="32"/>
          <w:highlight w:val="none"/>
          <w:lang w:val="en-US" w:eastAsia="zh-CN"/>
        </w:rPr>
        <w:t>五大平台的数据更新维护费</w:t>
      </w:r>
      <w:r>
        <w:rPr>
          <w:rFonts w:hint="eastAsia" w:ascii="仿宋_GB2312" w:hAnsi="仿宋_GB2312" w:eastAsia="仿宋_GB2312" w:cs="仿宋_GB2312"/>
          <w:snapToGrid/>
          <w:color w:val="000000"/>
          <w:sz w:val="32"/>
          <w:szCs w:val="32"/>
          <w:u w:val="none"/>
          <w:shd w:val="clear" w:color="auto" w:fill="FFFFFF"/>
          <w:lang w:val="en-US" w:eastAsia="zh-CN"/>
        </w:rPr>
        <w:t>等必要的开支于2020年支出</w:t>
      </w:r>
      <w:r>
        <w:rPr>
          <w:rFonts w:hint="eastAsia" w:ascii="仿宋_GB2312" w:hAnsi="仿宋_GB2312" w:eastAsia="仿宋_GB2312" w:cs="仿宋_GB2312"/>
          <w:color w:val="auto"/>
          <w:sz w:val="32"/>
          <w:szCs w:val="32"/>
          <w:highlight w:val="none"/>
          <w:lang w:val="en-US" w:eastAsia="zh-CN"/>
        </w:rPr>
        <w:t>与2020年项目经费265.50万元大部分支出所致</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rPr>
        <w:t>471.76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科学技术</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419.63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44.92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1.28</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295.98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471.76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159.39</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科学技术支出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科学技术管理事务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其他科学技术管理事务支出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255.90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401.93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157.07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我单位新进职工，基本支出增加</w:t>
      </w:r>
      <w:r>
        <w:rPr>
          <w:rFonts w:hint="eastAsia" w:ascii="仿宋_GB2312" w:hAnsi="仿宋_GB2312" w:eastAsia="仿宋_GB2312" w:cs="仿宋_GB2312"/>
          <w:color w:val="auto"/>
          <w:sz w:val="32"/>
          <w:szCs w:val="32"/>
          <w:highlight w:val="none"/>
          <w:lang w:val="en-US" w:eastAsia="zh-CN"/>
        </w:rPr>
        <w:t>；（2）项目支出增加，2021年科技大市场运行及租赁费是我市科技三项经费大项目中划拨来的，无法纳入年初预算，只能在调整预算中实现，且此笔经费于年底拨付，支付了一部分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zh-CN" w:eastAsia="zh-CN"/>
        </w:rPr>
        <w:t>科学技术支出</w:t>
      </w:r>
      <w:r>
        <w:rPr>
          <w:rFonts w:hint="eastAsia" w:ascii="仿宋_GB2312" w:hAnsi="仿宋_GB2312" w:eastAsia="仿宋_GB2312" w:cs="仿宋_GB2312"/>
          <w:b/>
          <w:bCs/>
          <w:color w:val="auto"/>
          <w:sz w:val="32"/>
          <w:szCs w:val="32"/>
          <w:highlight w:val="none"/>
          <w:lang w:val="en-US" w:eastAsia="zh-CN"/>
        </w:rPr>
        <w:t>（类）其他科学技术支出（款）其他科学技术支出（项）。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17.71</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预算数存在差异的主要原因是2020年房租水电等运行费</w:t>
      </w:r>
      <w:r>
        <w:rPr>
          <w:rFonts w:hint="eastAsia" w:ascii="仿宋_GB2312" w:hAnsi="仿宋_GB2312" w:eastAsia="仿宋_GB2312" w:cs="仿宋_GB2312"/>
          <w:sz w:val="32"/>
          <w:szCs w:val="32"/>
          <w:highlight w:val="none"/>
          <w:lang w:eastAsia="zh-CN"/>
        </w:rPr>
        <w:t>结转支出。</w:t>
      </w:r>
    </w:p>
    <w:p>
      <w:pPr>
        <w:widowControl/>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18.66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2021年我单位</w:t>
      </w:r>
      <w:r>
        <w:rPr>
          <w:rFonts w:hint="eastAsia" w:ascii="仿宋_GB2312" w:hAnsi="仿宋_GB2312" w:eastAsia="仿宋_GB2312" w:cs="仿宋_GB2312"/>
          <w:color w:val="auto"/>
          <w:sz w:val="32"/>
          <w:szCs w:val="32"/>
          <w:highlight w:val="none"/>
          <w:lang w:val="en-US" w:eastAsia="zh-CN"/>
        </w:rPr>
        <w:t>一名退休职工退休。</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107.30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追加申请我单位</w:t>
      </w:r>
      <w:r>
        <w:rPr>
          <w:rFonts w:hint="eastAsia" w:ascii="仿宋_GB2312" w:hAnsi="仿宋_GB2312" w:eastAsia="仿宋_GB2312" w:cs="仿宋_GB2312"/>
          <w:sz w:val="32"/>
          <w:szCs w:val="32"/>
          <w:highlight w:val="none"/>
          <w:lang w:val="en-US" w:eastAsia="zh-CN"/>
        </w:rPr>
        <w:t>新进职工经费</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9.32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我单位一名退休职工去世，发放死亡抚恤金。</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zh-CN"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zh-CN"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92.09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部分支出用于年初结转金额。</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301.15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268.18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其他社会保障缴费、其他工资福利支出、退休费、抚恤金、住房公积金；公用经费</w:t>
      </w:r>
      <w:r>
        <w:rPr>
          <w:rFonts w:hint="eastAsia" w:ascii="仿宋_GB2312" w:hAnsi="仿宋_GB2312" w:eastAsia="仿宋_GB2312"/>
          <w:sz w:val="32"/>
          <w:szCs w:val="24"/>
          <w:lang w:val="en-US"/>
        </w:rPr>
        <w:t>32.97</w:t>
      </w:r>
      <w:r>
        <w:rPr>
          <w:rFonts w:hint="eastAsia" w:ascii="仿宋_GB2312" w:hAnsi="仿宋_GB2312" w:eastAsia="仿宋_GB2312" w:cs="仿宋_GB2312"/>
          <w:sz w:val="32"/>
          <w:szCs w:val="32"/>
          <w:highlight w:val="none"/>
        </w:rPr>
        <w:t>万元，主要包括：办公费、印刷费、水费、邮电费、物业管理费、差旅费、维修（护）费、会议费、培训费、劳务费、委托业务费、工会经费、福利费。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无支出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“三公”</w:t>
      </w:r>
      <w:r>
        <w:rPr>
          <w:rFonts w:hint="eastAsia" w:ascii="仿宋_GB2312" w:hAnsi="仿宋_GB2312" w:eastAsia="仿宋_GB2312" w:cs="仿宋_GB2312"/>
          <w:sz w:val="32"/>
          <w:szCs w:val="32"/>
          <w:highlight w:val="none"/>
          <w:lang w:eastAsia="zh-CN"/>
        </w:rPr>
        <w:t>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无接待</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sz w:val="32"/>
          <w:szCs w:val="24"/>
          <w:lang w:val="en-US"/>
        </w:rPr>
        <w:t>38.29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sz w:val="32"/>
          <w:szCs w:val="24"/>
          <w:lang w:val="en-US"/>
        </w:rPr>
        <w:t>38.29</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38.29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积极参加财政局组织开展的绩效管理培训、许昌市科学技术局机关组织的绩效管理培训，及组织单位内部绩效培训，并通过年初绩效填报、年中绩效监控、年末绩效自评，有效的系统把控我单位整体和项目的年度目标及主要任务的完成情况及进展，促进目标任务的良好完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4个年度目标有3项已完成100%，1项完成率90%，年度主要任务完成率90%以上。二是项目绩效自评情况,我单位共有2个项目批复了绩效目标，项目金额286.40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许昌市科技创新公共服务中心单位2个，项目金额286.40万元。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92.75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TRhMWQ3NDAwMGYyNWNlN2I4ZWI0OWYzZmNmOWMifQ=="/>
  </w:docVars>
  <w:rsids>
    <w:rsidRoot w:val="000270E8"/>
    <w:rsid w:val="000270E8"/>
    <w:rsid w:val="000335B5"/>
    <w:rsid w:val="000408F0"/>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8F72DF"/>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F5F9F"/>
    <w:rsid w:val="01322275"/>
    <w:rsid w:val="01DC6F05"/>
    <w:rsid w:val="021A69BE"/>
    <w:rsid w:val="02A3489A"/>
    <w:rsid w:val="02CA138D"/>
    <w:rsid w:val="033646FC"/>
    <w:rsid w:val="03C75F80"/>
    <w:rsid w:val="0478364D"/>
    <w:rsid w:val="04F5495E"/>
    <w:rsid w:val="053D4C0D"/>
    <w:rsid w:val="0557532E"/>
    <w:rsid w:val="05740424"/>
    <w:rsid w:val="05F9301F"/>
    <w:rsid w:val="06166482"/>
    <w:rsid w:val="06744775"/>
    <w:rsid w:val="067D77AC"/>
    <w:rsid w:val="074A3B33"/>
    <w:rsid w:val="0799329C"/>
    <w:rsid w:val="080110DD"/>
    <w:rsid w:val="0822685D"/>
    <w:rsid w:val="08397436"/>
    <w:rsid w:val="084F713D"/>
    <w:rsid w:val="086F16A7"/>
    <w:rsid w:val="08F31FA8"/>
    <w:rsid w:val="099C5B65"/>
    <w:rsid w:val="0A0F7225"/>
    <w:rsid w:val="0A2B7D82"/>
    <w:rsid w:val="0A951F8E"/>
    <w:rsid w:val="0ADC40E9"/>
    <w:rsid w:val="0AE607F4"/>
    <w:rsid w:val="0B386127"/>
    <w:rsid w:val="0B451598"/>
    <w:rsid w:val="0BEC73F4"/>
    <w:rsid w:val="0C392698"/>
    <w:rsid w:val="0C9944E5"/>
    <w:rsid w:val="0CDD7FE0"/>
    <w:rsid w:val="0E614B2F"/>
    <w:rsid w:val="0F62014D"/>
    <w:rsid w:val="0FE1218C"/>
    <w:rsid w:val="10BD36F6"/>
    <w:rsid w:val="11BF0649"/>
    <w:rsid w:val="123E3E08"/>
    <w:rsid w:val="133212F4"/>
    <w:rsid w:val="13D22E22"/>
    <w:rsid w:val="15262B0E"/>
    <w:rsid w:val="161C2DFF"/>
    <w:rsid w:val="16373578"/>
    <w:rsid w:val="16C024CC"/>
    <w:rsid w:val="16D3336B"/>
    <w:rsid w:val="16E93A50"/>
    <w:rsid w:val="17200028"/>
    <w:rsid w:val="173D10F4"/>
    <w:rsid w:val="17806C36"/>
    <w:rsid w:val="17A74F62"/>
    <w:rsid w:val="17E45B0B"/>
    <w:rsid w:val="18A47774"/>
    <w:rsid w:val="19257F5C"/>
    <w:rsid w:val="19C90789"/>
    <w:rsid w:val="19F732CC"/>
    <w:rsid w:val="1A3F1E57"/>
    <w:rsid w:val="1A8D28EB"/>
    <w:rsid w:val="1A9F2D78"/>
    <w:rsid w:val="1AF519EA"/>
    <w:rsid w:val="1B2E6FD8"/>
    <w:rsid w:val="1B395F40"/>
    <w:rsid w:val="1B877D21"/>
    <w:rsid w:val="1C4319A9"/>
    <w:rsid w:val="1CA50B2C"/>
    <w:rsid w:val="1D7F02E6"/>
    <w:rsid w:val="1E443B4B"/>
    <w:rsid w:val="1E994F4A"/>
    <w:rsid w:val="1EAF0224"/>
    <w:rsid w:val="1F085F4B"/>
    <w:rsid w:val="1F2230A4"/>
    <w:rsid w:val="1FC734FB"/>
    <w:rsid w:val="20210932"/>
    <w:rsid w:val="202448E0"/>
    <w:rsid w:val="20F614FE"/>
    <w:rsid w:val="21302EEA"/>
    <w:rsid w:val="21F765EE"/>
    <w:rsid w:val="22376FB5"/>
    <w:rsid w:val="22A71C97"/>
    <w:rsid w:val="23E152D7"/>
    <w:rsid w:val="23EE2489"/>
    <w:rsid w:val="25570B61"/>
    <w:rsid w:val="255D43C8"/>
    <w:rsid w:val="26714EF8"/>
    <w:rsid w:val="267C4F33"/>
    <w:rsid w:val="26876BDD"/>
    <w:rsid w:val="2714632A"/>
    <w:rsid w:val="27541E73"/>
    <w:rsid w:val="27B0539E"/>
    <w:rsid w:val="28FA14AC"/>
    <w:rsid w:val="29365CF8"/>
    <w:rsid w:val="299469B3"/>
    <w:rsid w:val="29A03FEB"/>
    <w:rsid w:val="29AB2E7C"/>
    <w:rsid w:val="2A805789"/>
    <w:rsid w:val="2ADC0D75"/>
    <w:rsid w:val="2AEF29F2"/>
    <w:rsid w:val="2B0269A3"/>
    <w:rsid w:val="2B4A0E52"/>
    <w:rsid w:val="2C721023"/>
    <w:rsid w:val="2C975890"/>
    <w:rsid w:val="2CA12159"/>
    <w:rsid w:val="2D8C4529"/>
    <w:rsid w:val="2DEF21BB"/>
    <w:rsid w:val="2DF64BA7"/>
    <w:rsid w:val="2E3014D6"/>
    <w:rsid w:val="2E4A2F05"/>
    <w:rsid w:val="2ECC1061"/>
    <w:rsid w:val="2FA476AD"/>
    <w:rsid w:val="303F7540"/>
    <w:rsid w:val="30EB5D35"/>
    <w:rsid w:val="31DD00BF"/>
    <w:rsid w:val="32471DFD"/>
    <w:rsid w:val="3293174C"/>
    <w:rsid w:val="32BB38D4"/>
    <w:rsid w:val="32C9376D"/>
    <w:rsid w:val="332C0E33"/>
    <w:rsid w:val="33780472"/>
    <w:rsid w:val="33992AF0"/>
    <w:rsid w:val="33AF0905"/>
    <w:rsid w:val="3437765F"/>
    <w:rsid w:val="355932F4"/>
    <w:rsid w:val="35611882"/>
    <w:rsid w:val="35C33732"/>
    <w:rsid w:val="35CD5CB4"/>
    <w:rsid w:val="36746FC3"/>
    <w:rsid w:val="368763AE"/>
    <w:rsid w:val="372F5CE6"/>
    <w:rsid w:val="37353094"/>
    <w:rsid w:val="37F473F6"/>
    <w:rsid w:val="3852376F"/>
    <w:rsid w:val="395D59E7"/>
    <w:rsid w:val="39A93932"/>
    <w:rsid w:val="3A456EFA"/>
    <w:rsid w:val="3A6D3EA2"/>
    <w:rsid w:val="3A915562"/>
    <w:rsid w:val="3ABA309F"/>
    <w:rsid w:val="3B0357CB"/>
    <w:rsid w:val="3B8D4765"/>
    <w:rsid w:val="3C000DBA"/>
    <w:rsid w:val="3C1D1727"/>
    <w:rsid w:val="3D5C0171"/>
    <w:rsid w:val="3DBF096D"/>
    <w:rsid w:val="3DC045D3"/>
    <w:rsid w:val="3E504FFB"/>
    <w:rsid w:val="3E615CD0"/>
    <w:rsid w:val="3E9C47F6"/>
    <w:rsid w:val="3F8A0DE7"/>
    <w:rsid w:val="3F8B0112"/>
    <w:rsid w:val="3FAB3095"/>
    <w:rsid w:val="3FAEE82B"/>
    <w:rsid w:val="3FE45947"/>
    <w:rsid w:val="409A7D34"/>
    <w:rsid w:val="40E23BE4"/>
    <w:rsid w:val="41242965"/>
    <w:rsid w:val="41863804"/>
    <w:rsid w:val="435671EA"/>
    <w:rsid w:val="440809E9"/>
    <w:rsid w:val="442407A6"/>
    <w:rsid w:val="44805EA1"/>
    <w:rsid w:val="44946E44"/>
    <w:rsid w:val="45710696"/>
    <w:rsid w:val="46142B1B"/>
    <w:rsid w:val="47E60DD0"/>
    <w:rsid w:val="48735039"/>
    <w:rsid w:val="48EB46F8"/>
    <w:rsid w:val="492C684B"/>
    <w:rsid w:val="49500594"/>
    <w:rsid w:val="49E7604E"/>
    <w:rsid w:val="4B471A71"/>
    <w:rsid w:val="4BF67CDD"/>
    <w:rsid w:val="4D173441"/>
    <w:rsid w:val="4D603DD6"/>
    <w:rsid w:val="4D8D56B2"/>
    <w:rsid w:val="4EB042C9"/>
    <w:rsid w:val="4EBF010F"/>
    <w:rsid w:val="4ECE0172"/>
    <w:rsid w:val="4F471EB0"/>
    <w:rsid w:val="511300BE"/>
    <w:rsid w:val="51331326"/>
    <w:rsid w:val="516363D9"/>
    <w:rsid w:val="51740A7F"/>
    <w:rsid w:val="51A5541E"/>
    <w:rsid w:val="51C96242"/>
    <w:rsid w:val="534E30E0"/>
    <w:rsid w:val="53906AE1"/>
    <w:rsid w:val="54F46F60"/>
    <w:rsid w:val="55715927"/>
    <w:rsid w:val="55A37BEA"/>
    <w:rsid w:val="56362CD2"/>
    <w:rsid w:val="57503C50"/>
    <w:rsid w:val="5784687B"/>
    <w:rsid w:val="57846959"/>
    <w:rsid w:val="578E6A87"/>
    <w:rsid w:val="58A81A34"/>
    <w:rsid w:val="594370F8"/>
    <w:rsid w:val="5AC2203A"/>
    <w:rsid w:val="5C1E1400"/>
    <w:rsid w:val="5CBB3334"/>
    <w:rsid w:val="5D054E67"/>
    <w:rsid w:val="5D115FAF"/>
    <w:rsid w:val="5E5508DC"/>
    <w:rsid w:val="5E897C12"/>
    <w:rsid w:val="5F761629"/>
    <w:rsid w:val="5FEE0C4F"/>
    <w:rsid w:val="602F3F48"/>
    <w:rsid w:val="60666248"/>
    <w:rsid w:val="62811722"/>
    <w:rsid w:val="62C06D4B"/>
    <w:rsid w:val="62E75A72"/>
    <w:rsid w:val="64571880"/>
    <w:rsid w:val="646442FC"/>
    <w:rsid w:val="647A2E25"/>
    <w:rsid w:val="649125B6"/>
    <w:rsid w:val="652F4C1A"/>
    <w:rsid w:val="660D4895"/>
    <w:rsid w:val="666D37F1"/>
    <w:rsid w:val="668E1B86"/>
    <w:rsid w:val="67087D8F"/>
    <w:rsid w:val="671F687E"/>
    <w:rsid w:val="67A95376"/>
    <w:rsid w:val="67F415F8"/>
    <w:rsid w:val="67FE2342"/>
    <w:rsid w:val="68196D67"/>
    <w:rsid w:val="681D15F5"/>
    <w:rsid w:val="682640D1"/>
    <w:rsid w:val="68381967"/>
    <w:rsid w:val="684B73E5"/>
    <w:rsid w:val="685A4AE6"/>
    <w:rsid w:val="6A047A2A"/>
    <w:rsid w:val="6B9E2259"/>
    <w:rsid w:val="6BBCF42E"/>
    <w:rsid w:val="6C77759F"/>
    <w:rsid w:val="6D79763C"/>
    <w:rsid w:val="6D7F7FDA"/>
    <w:rsid w:val="6EFB7548"/>
    <w:rsid w:val="6F3831C3"/>
    <w:rsid w:val="6F8B71C1"/>
    <w:rsid w:val="6FB253F8"/>
    <w:rsid w:val="6FCB7C67"/>
    <w:rsid w:val="70753482"/>
    <w:rsid w:val="707B522A"/>
    <w:rsid w:val="72D16851"/>
    <w:rsid w:val="73194D05"/>
    <w:rsid w:val="73A36F69"/>
    <w:rsid w:val="73A83B0E"/>
    <w:rsid w:val="744D3EF9"/>
    <w:rsid w:val="746638E6"/>
    <w:rsid w:val="74794411"/>
    <w:rsid w:val="74955D2B"/>
    <w:rsid w:val="75867C40"/>
    <w:rsid w:val="75B10B26"/>
    <w:rsid w:val="76432199"/>
    <w:rsid w:val="76F44829"/>
    <w:rsid w:val="77274C26"/>
    <w:rsid w:val="77A267C0"/>
    <w:rsid w:val="77C2742B"/>
    <w:rsid w:val="78882278"/>
    <w:rsid w:val="7896629A"/>
    <w:rsid w:val="78B118A6"/>
    <w:rsid w:val="79135044"/>
    <w:rsid w:val="79AC21E9"/>
    <w:rsid w:val="7A7D0F99"/>
    <w:rsid w:val="7ACB78B1"/>
    <w:rsid w:val="7CA772B6"/>
    <w:rsid w:val="7D5A0C9F"/>
    <w:rsid w:val="7E4A0E7C"/>
    <w:rsid w:val="7EFD449D"/>
    <w:rsid w:val="7F7917BB"/>
    <w:rsid w:val="7FC535ED"/>
    <w:rsid w:val="FE5F0F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8026</Words>
  <Characters>9943</Characters>
  <Lines>60</Lines>
  <Paragraphs>16</Paragraphs>
  <TotalTime>106</TotalTime>
  <ScaleCrop>false</ScaleCrop>
  <LinksUpToDate>false</LinksUpToDate>
  <CharactersWithSpaces>10172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2018-07-25T02:50:00Z</cp:lastPrinted>
  <dcterms:modified xsi:type="dcterms:W3CDTF">2023-05-12T21:50:34Z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2DB8ECD380534F7389D84389A7DADE1F</vt:lpwstr>
  </property>
</Properties>
</file>